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2024-11-19</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21" w:name="introduction"/>
    <w:p>
      <w:pPr>
        <w:pStyle w:val="Heading1"/>
      </w:pPr>
      <w:r>
        <w:t xml:space="preserve">1. Introduction</w:t>
      </w:r>
    </w:p>
    <w:p>
      <w:pPr>
        <w:pStyle w:val="FirstParagraph"/>
      </w:pPr>
      <w:r>
        <w:t xml:space="preserve">Coastal ecosystems are among the most dynamic and productive environments on Earth, providing ecosystem services and supporting biodiversity</w:t>
      </w:r>
      <w:r>
        <w:t xml:space="preserve"> </w:t>
      </w:r>
      <w:r>
        <w:t xml:space="preserve">(Barbier et al., 2011; Unsworth et al., 2022; Watanabe et al., 2018)</w:t>
      </w:r>
      <w:r>
        <w:t xml:space="preserve">. These ecosystems, spanning mangroves, salt marshes, seagrass meadows, and rocky intertidal zones, play a pivotal role in carbon sequestration, nutrient cycling, and shoreline stabilization</w:t>
      </w:r>
      <w:r>
        <w:t xml:space="preserve"> </w:t>
      </w:r>
      <w:r>
        <w:t xml:space="preserve">(Liquete et al., 2013; Mehvar et al., 2018)</w:t>
      </w:r>
      <w:r>
        <w:t xml:space="preserve">. They also serve as habitats for numerous species, many of which are commercially or ecologically significant</w:t>
      </w:r>
      <w:r>
        <w:t xml:space="preserve"> </w:t>
      </w:r>
      <w:r>
        <w:t xml:space="preserve">(De Valck et al., 2023; Seitz et al., 2014)</w:t>
      </w:r>
      <w:r>
        <w:t xml:space="preserve">. Coastal areas are densely populated, with billions of people globally depending on their resources for livelihoods, fisheries, and tourism</w:t>
      </w:r>
      <w:r>
        <w:t xml:space="preserve"> </w:t>
      </w:r>
      <w:r>
        <w:t xml:space="preserve">(Mukherjee et al., 2023; Small and Nicholls, 2003)</w:t>
      </w:r>
      <w:r>
        <w:t xml:space="preserve">. However, coastal ecosystems face mounting pressures from human activities such as land reclamation, pollution, and overfishing, compounded by the impacts of climate change</w:t>
      </w:r>
      <w:r>
        <w:t xml:space="preserve"> </w:t>
      </w:r>
      <w:r>
        <w:t xml:space="preserve">(Hall-Spencer and Harvey, 2019; Lu et al., 2018)</w:t>
      </w:r>
      <w:r>
        <w:t xml:space="preserve">. Sea level rise, ocean acidification, and increasing storm intensity further exacerbate the vulnerability of these systems, threatening their resilience and the services they provide</w:t>
      </w:r>
      <w:r>
        <w:t xml:space="preserve"> </w:t>
      </w:r>
      <w:r>
        <w:t xml:space="preserve">(He and Silliman, 2019)</w:t>
      </w:r>
      <w:r>
        <w:t xml:space="preserve">.</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w:t>
      </w:r>
      <w:r>
        <w:t xml:space="preserve"> </w:t>
      </w:r>
      <w:r>
        <w:t xml:space="preserve">(Davies et al., 2024a, 2024b; Zoffoli et al., 2021)</w:t>
      </w:r>
      <w:r>
        <w:t xml:space="preserve">. Among these technologies, drone-based remote sensing has emerged as a particularly promising tool for studying coastal environments</w:t>
      </w:r>
      <w:r>
        <w:t xml:space="preserve"> </w:t>
      </w:r>
      <w:r>
        <w:t xml:space="preserve">(Román et al., 2024, 2023)</w:t>
      </w:r>
      <w:r>
        <w:t xml:space="preserve">. Equipped with high-resolution cameras and multispectral or hyperspectral sensors, drones can capture fine-scale spatial and spectral data, enabling researchers to identify and map vegetation, detect stress in plants, and monitor changes over time [</w:t>
      </w:r>
      <w:r>
        <w:t xml:space="preserve">Román et al. (2021)</w:t>
      </w:r>
      <w:r>
        <w:t xml:space="preserve"> </w:t>
      </w:r>
      <w:r>
        <w:t xml:space="preserve">; Oiry et al. 2024]. Unlike traditional satellite imagery, drones provide the flexibility to operate in overcast conditions, achieve higher spatial resolution, and target specific areas of interest. For invasive species like</w:t>
      </w:r>
      <w:r>
        <w:t xml:space="preserve"> </w:t>
      </w:r>
      <w:r>
        <w:rPr>
          <w:i/>
          <w:iCs/>
        </w:rPr>
        <w:t xml:space="preserve">G. vermiculophylla</w:t>
      </w:r>
      <w:r>
        <w:t xml:space="preserve">, drones equipped with multispectral sensors can differentiate it from native vegetation based on its unique spectral reflectance characteristics (Davies et al. 2025).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w:t>
      </w:r>
      <w:r>
        <w:t xml:space="preserve"> </w:t>
      </w:r>
      <w:r>
        <w:rPr>
          <w:i/>
          <w:iCs/>
        </w:rPr>
        <w:t xml:space="preserve">Gracilaria vermiculophylla</w:t>
      </w:r>
      <w:r>
        <w:t xml:space="preserve"> </w:t>
      </w:r>
      <w:r>
        <w:t xml:space="preserve">in intertidal zones. Bla bla what are we going to do ? bla bla .</w:t>
      </w:r>
    </w:p>
    <w:bookmarkEnd w:id="21"/>
    <w:bookmarkStart w:id="59" w:name="materiel-methods"/>
    <w:p>
      <w:pPr>
        <w:pStyle w:val="Heading1"/>
      </w:pPr>
      <w:r>
        <w:t xml:space="preserve">2. Materiel &amp; Methods</w:t>
      </w:r>
    </w:p>
    <w:bookmarkStart w:id="26" w:name="cell-fig-location_sites"/>
    <w:tbl>
      <w:tblPr>
        <w:tblStyle w:val="Table"/>
        <w:tblW w:type="pct" w:w="5000"/>
        <w:tblLayout w:type="fixed"/>
        <w:tblLook w:firstRow="0" w:lastRow="0" w:firstColumn="0" w:lastColumn="0" w:noHBand="0" w:noVBand="0" w:val="0000"/>
      </w:tblPr>
      <w:tblGrid>
        <w:gridCol w:w="7920"/>
      </w:tblGrid>
      <w:tr>
        <w:tc>
          <w:tcPr/>
          <w:bookmarkStart w:id="25" w:name="fig-location_sites"/>
          <w:p>
            <w:pPr>
              <w:pStyle w:val="Compact"/>
              <w:jc w:val="center"/>
            </w:pPr>
            <w:r>
              <w:drawing>
                <wp:inline>
                  <wp:extent cx="5646420" cy="5646420"/>
                  <wp:effectExtent b="0" l="0" r="0" t="0"/>
                  <wp:docPr descr="" title="" id="23" name="Picture"/>
                  <a:graphic>
                    <a:graphicData uri="http://schemas.openxmlformats.org/drawingml/2006/picture">
                      <pic:pic>
                        <pic:nvPicPr>
                          <pic:cNvPr descr="Figures/Low_res/Figure1/Map_site.png" id="24" name="Picture"/>
                          <pic:cNvPicPr>
                            <a:picLocks noChangeArrowheads="1" noChangeAspect="1"/>
                          </pic:cNvPicPr>
                        </pic:nvPicPr>
                        <pic:blipFill>
                          <a:blip r:embed="rId22"/>
                          <a:stretch>
                            <a:fillRect/>
                          </a:stretch>
                        </pic:blipFill>
                        <pic:spPr bwMode="auto">
                          <a:xfrm>
                            <a:off x="0" y="0"/>
                            <a:ext cx="5646420" cy="5646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the drone flights. A: Flights made in Aven &amp; Belon Estuaries, France; B: Flights made in Etel Estuary, France; C: Flights made in Saja Estuaries, Spain. Golden polygons represent intertidal areas.</w:t>
            </w:r>
          </w:p>
          <w:bookmarkEnd w:id="25"/>
        </w:tc>
      </w:tr>
    </w:tbl>
    <w:bookmarkEnd w:id="26"/>
    <w:bookmarkStart w:id="58" w:name="refs"/>
    <w:bookmarkStart w:id="27"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27"/>
    <w:bookmarkStart w:id="28" w:name="ref-barbier2011value"/>
    <w:p>
      <w:pPr>
        <w:pStyle w:val="Bibliography"/>
      </w:pPr>
      <w:r>
        <w:t xml:space="preserve">Barbier, E.B., Hacker, S.D., Kennedy, C., Koch, E.W., Stier, A.C., Silliman, B.R., 2011. The value of estuarine and coastal ecosystem services. Ecological monographs 81, 169–193.</w:t>
      </w:r>
    </w:p>
    <w:bookmarkEnd w:id="28"/>
    <w:bookmarkStart w:id="29"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29"/>
    <w:bookmarkStart w:id="30" w:name="ref-davies2024sentinel"/>
    <w:p>
      <w:pPr>
        <w:pStyle w:val="Bibliography"/>
      </w:pPr>
      <w:r>
        <w:t xml:space="preserve">Davies, B.F.R., Oiry, S., Rosa, P., Zoffoli, M.L., Sousa, A.I., Thomas, O.R., Smale, D.A., Austen, M.C., Biermann, L., Attrill, M.J., others, 2024b. A sentinel watching over inter-tidal seagrass phenology across western europe and north africa. Communications Earth &amp; Environment 5, 382.</w:t>
      </w:r>
    </w:p>
    <w:bookmarkEnd w:id="30"/>
    <w:bookmarkStart w:id="31" w:name="ref-davies2024intertidal"/>
    <w:p>
      <w:pPr>
        <w:pStyle w:val="Bibliography"/>
      </w:pPr>
      <w:r>
        <w:t xml:space="preserve">Davies, B.F.R., Oiry, S., Rosa, P., Zoffoli, M.L., Sousa, A.I., Thomas, O.R., Smale, D.A., Austen, M.C., Biermann, L., Attrill, M.J., others, 2024a. Intertidal seagrass extent from sentinel-2 time-series show distinct trajectories in western europe. Remote Sensing of Environment 312, 114340.</w:t>
      </w:r>
    </w:p>
    <w:bookmarkEnd w:id="31"/>
    <w:bookmarkStart w:id="32" w:name="ref-de2023valuing"/>
    <w:p>
      <w:pPr>
        <w:pStyle w:val="Bibliography"/>
      </w:pPr>
      <w:r>
        <w:t xml:space="preserve">De Valck, J., Jarvis, D., Coggan, A., Schirru, E., Pert, P., Graham, V., Newlands, M., 2023. Valuing ecosystem services in complex coastal settings: An extended ecosystem accounting framework for improved decision-making. Marine Policy 155, 105761.</w:t>
      </w:r>
    </w:p>
    <w:bookmarkEnd w:id="32"/>
    <w:bookmarkStart w:id="33"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33"/>
    <w:bookmarkStart w:id="34" w:name="ref-hall2019ocean"/>
    <w:p>
      <w:pPr>
        <w:pStyle w:val="Bibliography"/>
      </w:pPr>
      <w:r>
        <w:t xml:space="preserve">Hall-Spencer, J.M., Harvey, B.P., 2019. Ocean acidification impacts on coastal ecosystem services due to habitat degradation. Emerging Topics in Life Sciences 3, 197–206.</w:t>
      </w:r>
    </w:p>
    <w:bookmarkEnd w:id="34"/>
    <w:bookmarkStart w:id="35" w:name="ref-he2019climate"/>
    <w:p>
      <w:pPr>
        <w:pStyle w:val="Bibliography"/>
      </w:pPr>
      <w:r>
        <w:t xml:space="preserve">He, Q., Silliman, B.R., 2019. Climate change, human impacts, and coastal ecosystems in the anthropocene. Current Biology 29, R1021–R1035.</w:t>
      </w:r>
    </w:p>
    <w:bookmarkEnd w:id="35"/>
    <w:bookmarkStart w:id="36"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36"/>
    <w:bookmarkStart w:id="37"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37"/>
    <w:bookmarkStart w:id="38" w:name="ref-liquete2013current"/>
    <w:p>
      <w:pPr>
        <w:pStyle w:val="Bibliography"/>
      </w:pPr>
      <w:r>
        <w:t xml:space="preserve">Liquete, C., Piroddi, C., Drakou, E.G., Gurney, L., Katsanevakis, S., Charef, A., Egoh, B., 2013. Current status and future prospects for the assessment of marine and coastal ecosystem services: A systematic review. PloS one 8, e67737.</w:t>
      </w:r>
    </w:p>
    <w:bookmarkEnd w:id="38"/>
    <w:bookmarkStart w:id="39" w:name="ref-liu2020ocean"/>
    <w:p>
      <w:pPr>
        <w:pStyle w:val="Bibliography"/>
      </w:pPr>
      <w:r>
        <w:t xml:space="preserve">Liu, C., Zou, D., Liu, Z., Ye, C., 2020. Ocean warming alters the responses to eutrophication in a commercially farmed seaweed, gracilariopsis lemaneiformis. Hydrobiologia 847, 879–893.</w:t>
      </w:r>
    </w:p>
    <w:bookmarkEnd w:id="39"/>
    <w:bookmarkStart w:id="40" w:name="ref-lu2018major"/>
    <w:p>
      <w:pPr>
        <w:pStyle w:val="Bibliography"/>
      </w:pPr>
      <w:r>
        <w:t xml:space="preserve">Lu, Y., Yuan, J., Lu, X., Su, C., Zhang, Y., Wang, C., Cao, X., Li, Q., Su, J., Ittekkot, V., others, 2018. Major threats of pollution and climate change to global coastal ecosystems and enhanced management for sustainability. Environmental Pollution 239, 670–680.</w:t>
      </w:r>
    </w:p>
    <w:bookmarkEnd w:id="40"/>
    <w:bookmarkStart w:id="41" w:name="ref-mehvar2018quantifying"/>
    <w:p>
      <w:pPr>
        <w:pStyle w:val="Bibliography"/>
      </w:pPr>
      <w:r>
        <w:t xml:space="preserve">Mehvar, S., Filatova, T., Dastgheib, A., De Ruyter van Steveninck, E., Ranasinghe, R., 2018. Quantifying economic value of coastal ecosystem services: A review. Journal of marine science and engineering 6, 5.</w:t>
      </w:r>
    </w:p>
    <w:bookmarkEnd w:id="41"/>
    <w:bookmarkStart w:id="42" w:name="ref-mukherjee2023coastal"/>
    <w:p>
      <w:pPr>
        <w:pStyle w:val="Bibliography"/>
      </w:pPr>
      <w:r>
        <w:t xml:space="preserve">Mukherjee, S., Ghosh, K.K., Chanda, A., 2023. Coastal pollution—an overview. Environmental Oceanography and Coastal Dynamics: Current Scenario and Future Trends 99–107.</w:t>
      </w:r>
    </w:p>
    <w:bookmarkEnd w:id="42"/>
    <w:bookmarkStart w:id="43" w:name="ref-nyberg2009flora"/>
    <w:p>
      <w:pPr>
        <w:pStyle w:val="Bibliography"/>
      </w:pPr>
      <w:r>
        <w:t xml:space="preserve">Nyberg, C.D., Thomsen, M.S., Wallentinus, I., 2009. Flora and fauna associated with the introduced red alga gracilaria vermiculophylla. European Journal of Phycology 44, 395–403.</w:t>
      </w:r>
    </w:p>
    <w:bookmarkEnd w:id="43"/>
    <w:bookmarkStart w:id="44"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44"/>
    <w:bookmarkStart w:id="45" w:name="ref-roman2024mapping"/>
    <w:p>
      <w:pPr>
        <w:pStyle w:val="Bibliography"/>
      </w:pPr>
      <w:r>
        <w:t xml:space="preserve">Román, A., Oiry, S., Davies, B.F., Rosa, P., Gernez, P., Tovar-Sánchez, A., Navarro, G., Méléder, V., Barillé, L., 2024. Mapping intertidal microphytobenthic biomass with very high-resolution remote sensing imagery in an estuarine system. Science of The Total Environment 177025.</w:t>
      </w:r>
    </w:p>
    <w:bookmarkEnd w:id="45"/>
    <w:bookmarkStart w:id="46" w:name="ref-roman2023mapping"/>
    <w:p>
      <w:pPr>
        <w:pStyle w:val="Bibliography"/>
      </w:pPr>
      <w:r>
        <w:t xml:space="preserve">Román, A., Prasyad, H., Oiry, S., Davies, B.F., Brunier, G., Barillé, L., 2023. Mapping intertidal oyster farms using unmanned aerial vehicles (UAV) high-resolution multispectral data. Estuarine, Coastal and Shelf Science 291, 108432.</w:t>
      </w:r>
    </w:p>
    <w:bookmarkEnd w:id="46"/>
    <w:bookmarkStart w:id="47" w:name="ref-roman2021using"/>
    <w:p>
      <w:pPr>
        <w:pStyle w:val="Bibliography"/>
      </w:pPr>
      <w:r>
        <w:t xml:space="preserve">Román, A., Tovar-Sánchez, A., Olivé, I., Navarro, G., 2021. Using a UAV-mounted multispectral camera for the monitoring of marine macrophytes. Frontiers in Marine Science 8, 722698.</w:t>
      </w:r>
    </w:p>
    <w:bookmarkEnd w:id="47"/>
    <w:bookmarkStart w:id="48" w:name="ref-rueness2005life"/>
    <w:p>
      <w:pPr>
        <w:pStyle w:val="Bibliography"/>
      </w:pPr>
      <w:r>
        <w:t xml:space="preserve">Rueness, J., 2005. Life history and molecular sequences of gracilaria vermiculophylla (gracilariales, rhodophyta), a new introduction to european waters. Phycologia 44, 120–128.</w:t>
      </w:r>
    </w:p>
    <w:bookmarkEnd w:id="48"/>
    <w:bookmarkStart w:id="49" w:name="ref-seitz2014ecological"/>
    <w:p>
      <w:pPr>
        <w:pStyle w:val="Bibliography"/>
      </w:pPr>
      <w:r>
        <w:t xml:space="preserve">Seitz, R.D., Wennhage, H., Bergström, U., Lipcius, R.N., Ysebaert, T., 2014. Ecological value of coastal habitats for commercially and ecologically important species. ICES Journal of Marine Science 71, 648–665.</w:t>
      </w:r>
    </w:p>
    <w:bookmarkEnd w:id="49"/>
    <w:bookmarkStart w:id="50" w:name="ref-small2003global"/>
    <w:p>
      <w:pPr>
        <w:pStyle w:val="Bibliography"/>
      </w:pPr>
      <w:r>
        <w:t xml:space="preserve">Small, C., Nicholls, R.J., 2003. A global analysis of human settlement in coastal zones. Journal of coastal research 584–599.</w:t>
      </w:r>
    </w:p>
    <w:bookmarkEnd w:id="50"/>
    <w:bookmarkStart w:id="51"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51"/>
    <w:bookmarkStart w:id="52"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52"/>
    <w:bookmarkStart w:id="53" w:name="ref-unsworth2022planetary"/>
    <w:p>
      <w:pPr>
        <w:pStyle w:val="Bibliography"/>
      </w:pPr>
      <w:r>
        <w:t xml:space="preserve">Unsworth, R.K., Cullen-Unsworth, L.C., Jones, B.L., Lilley, R.J., 2022. The planetary role of seagrass conservation. Science 377, 609–613.</w:t>
      </w:r>
    </w:p>
    <w:bookmarkEnd w:id="53"/>
    <w:bookmarkStart w:id="54"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54"/>
    <w:bookmarkStart w:id="55" w:name="ref-watanabe2018introduction"/>
    <w:p>
      <w:pPr>
        <w:pStyle w:val="Bibliography"/>
      </w:pPr>
      <w:r>
        <w:t xml:space="preserve">Watanabe, Y., Kawamura, T., Yamashita, Y., 2018. Introduction: The coastal ecosystem complex as a unit of structure and function of biological productivity in coastal areas. Fisheries science 84, 149–152.</w:t>
      </w:r>
    </w:p>
    <w:bookmarkEnd w:id="55"/>
    <w:bookmarkStart w:id="56"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56"/>
    <w:bookmarkStart w:id="57"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57"/>
    <w:bookmarkEnd w:id="58"/>
    <w:bookmarkEnd w:id="59"/>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2024-11-19T16:21:46Z</dcterms:created>
  <dcterms:modified xsi:type="dcterms:W3CDTF">2024-11-19T16:21:46Z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2024-11-19</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