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2024-11-17</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52"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 Gracilaria vermiculophylla in intertidal zones. Bla bla what are we going to do ? bla bla .</w:t>
      </w:r>
    </w:p>
    <w:bookmarkStart w:id="51" w:name="refs"/>
    <w:bookmarkStart w:id="21"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21"/>
    <w:bookmarkStart w:id="22" w:name="ref-barbier2011value"/>
    <w:p>
      <w:pPr>
        <w:pStyle w:val="Bibliography"/>
      </w:pPr>
      <w:r>
        <w:t xml:space="preserve">Barbier, E.B., Hacker, S.D., Kennedy, C., Koch, E.W., Stier, A.C., Silliman, B.R., 2011. The value of estuarine and coastal ecosystem services. Ecological monographs 81, 169–193.</w:t>
      </w:r>
    </w:p>
    <w:bookmarkEnd w:id="22"/>
    <w:bookmarkStart w:id="23"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23"/>
    <w:bookmarkStart w:id="24"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24"/>
    <w:bookmarkStart w:id="25"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25"/>
    <w:bookmarkStart w:id="26"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26"/>
    <w:bookmarkStart w:id="27"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27"/>
    <w:bookmarkStart w:id="28" w:name="ref-hall2019ocean"/>
    <w:p>
      <w:pPr>
        <w:pStyle w:val="Bibliography"/>
      </w:pPr>
      <w:r>
        <w:t xml:space="preserve">Hall-Spencer, J.M., Harvey, B.P., 2019. Ocean acidification impacts on coastal ecosystem services due to habitat degradation. Emerging Topics in Life Sciences 3, 197–206.</w:t>
      </w:r>
    </w:p>
    <w:bookmarkEnd w:id="28"/>
    <w:bookmarkStart w:id="29" w:name="ref-he2019climate"/>
    <w:p>
      <w:pPr>
        <w:pStyle w:val="Bibliography"/>
      </w:pPr>
      <w:r>
        <w:t xml:space="preserve">He, Q., Silliman, B.R., 2019. Climate change, human impacts, and coastal ecosystems in the anthropocene. Current Biology 29, R1021–R1035.</w:t>
      </w:r>
    </w:p>
    <w:bookmarkEnd w:id="29"/>
    <w:bookmarkStart w:id="30"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30"/>
    <w:bookmarkStart w:id="31"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31"/>
    <w:bookmarkStart w:id="32"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32"/>
    <w:bookmarkStart w:id="33" w:name="ref-liu2020ocean"/>
    <w:p>
      <w:pPr>
        <w:pStyle w:val="Bibliography"/>
      </w:pPr>
      <w:r>
        <w:t xml:space="preserve">Liu, C., Zou, D., Liu, Z., Ye, C., 2020. Ocean warming alters the responses to eutrophication in a commercially farmed seaweed, gracilariopsis lemaneiformis. Hydrobiologia 847, 879–893.</w:t>
      </w:r>
    </w:p>
    <w:bookmarkEnd w:id="33"/>
    <w:bookmarkStart w:id="34"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34"/>
    <w:bookmarkStart w:id="35"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35"/>
    <w:bookmarkStart w:id="36" w:name="ref-mukherjee2023coastal"/>
    <w:p>
      <w:pPr>
        <w:pStyle w:val="Bibliography"/>
      </w:pPr>
      <w:r>
        <w:t xml:space="preserve">Mukherjee, S., Ghosh, K.K., Chanda, A., 2023. Coastal pollution—an overview. Environmental Oceanography and Coastal Dynamics: Current Scenario and Future Trends 99–107.</w:t>
      </w:r>
    </w:p>
    <w:bookmarkEnd w:id="36"/>
    <w:bookmarkStart w:id="37" w:name="ref-nyberg2009flora"/>
    <w:p>
      <w:pPr>
        <w:pStyle w:val="Bibliography"/>
      </w:pPr>
      <w:r>
        <w:t xml:space="preserve">Nyberg, C.D., Thomsen, M.S., Wallentinus, I., 2009. Flora and fauna associated with the introduced red alga gracilaria vermiculophylla. European Journal of Phycology 44, 395–403.</w:t>
      </w:r>
    </w:p>
    <w:bookmarkEnd w:id="37"/>
    <w:bookmarkStart w:id="38"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38"/>
    <w:bookmarkStart w:id="39"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39"/>
    <w:bookmarkStart w:id="40"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40"/>
    <w:bookmarkStart w:id="41" w:name="ref-rueness2005life"/>
    <w:p>
      <w:pPr>
        <w:pStyle w:val="Bibliography"/>
      </w:pPr>
      <w:r>
        <w:t xml:space="preserve">Rueness, J., 2005. Life history and molecular sequences of gracilaria vermiculophylla (gracilariales, rhodophyta), a new introduction to european waters. Phycologia 44, 120–128.</w:t>
      </w:r>
    </w:p>
    <w:bookmarkEnd w:id="41"/>
    <w:bookmarkStart w:id="42"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42"/>
    <w:bookmarkStart w:id="43" w:name="ref-small2003global"/>
    <w:p>
      <w:pPr>
        <w:pStyle w:val="Bibliography"/>
      </w:pPr>
      <w:r>
        <w:t xml:space="preserve">Small, C., Nicholls, R.J., 2003. A global analysis of human settlement in coastal zones. Journal of coastal research 584–599.</w:t>
      </w:r>
    </w:p>
    <w:bookmarkEnd w:id="43"/>
    <w:bookmarkStart w:id="44"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44"/>
    <w:bookmarkStart w:id="45"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45"/>
    <w:bookmarkStart w:id="46" w:name="ref-unsworth2022planetary"/>
    <w:p>
      <w:pPr>
        <w:pStyle w:val="Bibliography"/>
      </w:pPr>
      <w:r>
        <w:t xml:space="preserve">Unsworth, R.K., Cullen-Unsworth, L.C., Jones, B.L., Lilley, R.J., 2022. The planetary role of seagrass conservation. Science 377, 609–613.</w:t>
      </w:r>
    </w:p>
    <w:bookmarkEnd w:id="46"/>
    <w:bookmarkStart w:id="47"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47"/>
    <w:bookmarkStart w:id="48"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48"/>
    <w:bookmarkStart w:id="49"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49"/>
    <w:bookmarkStart w:id="50"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50"/>
    <w:bookmarkEnd w:id="51"/>
    <w:bookmarkEnd w:id="52"/>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2024-11-17T20:26:59Z</dcterms:created>
  <dcterms:modified xsi:type="dcterms:W3CDTF">2024-11-17T20:26:59Z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2024-11-17</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