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bookmarkStart w:id="123" w:name="Xa82f5e74297d5ee5b331fc5593ccb1f04dbc209"/>
    <w:p>
      <w:pPr>
        <w:pStyle w:val="Heading2"/>
      </w:pPr>
      <w:r>
        <w:t xml:space="preserve">4.1 Frequency Intensity of Heatwaves and implication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as shown in Figure X.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Nanozostera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Nanozostera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Nanozostera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Nanozostera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Nanozostera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p>
    <w:bookmarkEnd w:id="123"/>
    <w:bookmarkEnd w:id="124"/>
    <w:bookmarkStart w:id="199" w:name="bibliography"/>
    <w:p>
      <w:pPr>
        <w:pStyle w:val="Heading1"/>
      </w:pPr>
      <w:r>
        <w:t xml:space="preserve">5. Bibliography</w:t>
      </w:r>
    </w:p>
    <w:bookmarkStart w:id="198"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nadell2021ecosystem"/>
    <w:p>
      <w:pPr>
        <w:pStyle w:val="Bibliography"/>
      </w:pPr>
      <w:r>
        <w:t xml:space="preserve">Canadell, J.G., Jackson, R.B., 2021. Ecosystem collapse and climate change. Springer.</w:t>
      </w:r>
    </w:p>
    <w:bookmarkEnd w:id="128"/>
    <w:bookmarkStart w:id="129"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2">
        <w:r>
          <w:rPr>
            <w:rStyle w:val="Hyperlink"/>
          </w:rPr>
          <w:t xml:space="preserve">https://doi.org/10.1038/s43247-024-01543-z</w:t>
        </w:r>
      </w:hyperlink>
    </w:p>
    <w:bookmarkEnd w:id="133"/>
    <w:bookmarkStart w:id="135"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4">
        <w:r>
          <w:rPr>
            <w:rStyle w:val="Hyperlink"/>
          </w:rPr>
          <w:t xml:space="preserve">https://doi.org/10.1016/j.rse.2024.114340</w:t>
        </w:r>
      </w:hyperlink>
    </w:p>
    <w:bookmarkEnd w:id="135"/>
    <w:bookmarkStart w:id="136"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6"/>
    <w:bookmarkStart w:id="137" w:name="ref-deguette2022physiological"/>
    <w:p>
      <w:pPr>
        <w:pStyle w:val="Bibliography"/>
      </w:pPr>
      <w:r>
        <w:t xml:space="preserve">Deguette, A., Barrote, I., Silva, J., 2022. Physiological and morphological effects of a marine heatwave on the seagrass cymodocea nodosa. Scientific Reports 12, 7950.</w:t>
      </w:r>
    </w:p>
    <w:bookmarkEnd w:id="137"/>
    <w:bookmarkStart w:id="138" w:name="ref-devi2024intensity"/>
    <w:p>
      <w:pPr>
        <w:pStyle w:val="Bibliography"/>
      </w:pPr>
      <w:r>
        <w:t xml:space="preserve">Devi, R., Gouda, K., Lenka, S., 2024. Intensity duration and frequency of heat wave in different phases of MJO over india. Atmospheric Research 300, 107250.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8">
        <w:r>
          <w:rPr>
            <w:rStyle w:val="Hyperlink"/>
          </w:rPr>
          <w:t xml:space="preserve">https://doi.org/10.1038/s41598-019-50643-w</w:t>
        </w:r>
      </w:hyperlink>
    </w:p>
    <w:bookmarkEnd w:id="159"/>
    <w:bookmarkStart w:id="16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0"/>
    <w:bookmarkStart w:id="16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1">
        <w:r>
          <w:rPr>
            <w:rStyle w:val="Hyperlink"/>
          </w:rPr>
          <w:t xml:space="preserve">https://doi.org/10.3389/fmars.2019.00734</w:t>
        </w:r>
      </w:hyperlink>
    </w:p>
    <w:bookmarkEnd w:id="162"/>
    <w:bookmarkStart w:id="16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3">
        <w:r>
          <w:rPr>
            <w:rStyle w:val="Hyperlink"/>
          </w:rPr>
          <w:t xml:space="preserve">https://doi.org/10.1111/gcb.14282</w:t>
        </w:r>
      </w:hyperlink>
    </w:p>
    <w:bookmarkEnd w:id="164"/>
    <w:bookmarkStart w:id="16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5"/>
    <w:bookmarkStart w:id="166" w:name="ref-perkins2013measurement"/>
    <w:p>
      <w:pPr>
        <w:pStyle w:val="Bibliography"/>
      </w:pPr>
      <w:r>
        <w:t xml:space="preserve">Perkins, S.E., Alexander, L.V., 2013. On the measurement of heat waves. Journal of climate 26, 4500–4517.</w:t>
      </w:r>
    </w:p>
    <w:bookmarkEnd w:id="166"/>
    <w:bookmarkStart w:id="167" w:name="ref-ramesh2020seagrass"/>
    <w:p>
      <w:pPr>
        <w:pStyle w:val="Bibliography"/>
      </w:pPr>
      <w:r>
        <w:t xml:space="preserve">Ramesh, C., Mohanraju, R., 2020. Seagrass ecosystems of andaman and nicobar islands: Status and future perspective. Environmental &amp; Earth Sciences Research Journal 7.</w:t>
      </w:r>
    </w:p>
    <w:bookmarkEnd w:id="167"/>
    <w:bookmarkStart w:id="16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8">
        <w:r>
          <w:rPr>
            <w:rStyle w:val="Hyperlink"/>
          </w:rPr>
          <w:t xml:space="preserve">https://doi.org/10.1073/pnas.0500008102</w:t>
        </w:r>
      </w:hyperlink>
    </w:p>
    <w:bookmarkEnd w:id="169"/>
    <w:bookmarkStart w:id="170" w:name="ref-rouse1974monitoring"/>
    <w:p>
      <w:pPr>
        <w:pStyle w:val="Bibliography"/>
      </w:pPr>
      <w:r>
        <w:t xml:space="preserve">Rouse, J.W., Haas, R.H., Schell, J.A., Deering, D.W., others, 1974. Monitoring vegetation systems in the great plains with ERTS. NASA Spec. Publ 351, 309.</w:t>
      </w:r>
    </w:p>
    <w:bookmarkEnd w:id="170"/>
    <w:bookmarkStart w:id="17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1">
        <w:r>
          <w:rPr>
            <w:rStyle w:val="Hyperlink"/>
          </w:rPr>
          <w:t xml:space="preserve">https://doi.org/10.1029/2023GL103540</w:t>
        </w:r>
      </w:hyperlink>
    </w:p>
    <w:bookmarkEnd w:id="172"/>
    <w:bookmarkStart w:id="173"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3"/>
    <w:bookmarkStart w:id="174" w:name="ref-schlegel2017nearshore"/>
    <w:p>
      <w:pPr>
        <w:pStyle w:val="Bibliography"/>
      </w:pPr>
      <w:r>
        <w:t xml:space="preserve">Schlegel, R.W., Oliver, E.C., Wernberg, T., Smit, A.J., 2017. Nearshore and offshore co-occurrence of marine heatwaves and cold-spells. Progress in Oceanography 151, 189–205.</w:t>
      </w:r>
    </w:p>
    <w:bookmarkEnd w:id="174"/>
    <w:bookmarkStart w:id="176"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5">
        <w:r>
          <w:rPr>
            <w:rStyle w:val="Hyperlink"/>
          </w:rPr>
          <w:t xml:space="preserve">https://doi.org/10.21105/joss.00821</w:t>
        </w:r>
      </w:hyperlink>
    </w:p>
    <w:bookmarkEnd w:id="176"/>
    <w:bookmarkStart w:id="177"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7"/>
    <w:bookmarkStart w:id="178"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8"/>
    <w:bookmarkStart w:id="180" w:name="ref-shom_ram_2022"/>
    <w:p>
      <w:pPr>
        <w:pStyle w:val="Bibliography"/>
      </w:pPr>
      <w:r>
        <w:t xml:space="preserve">Shom, 2022.</w:t>
      </w:r>
      <w:r>
        <w:t xml:space="preserve"> </w:t>
      </w:r>
      <w:hyperlink r:id="rId17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0"/>
    <w:bookmarkStart w:id="182" w:name="Xbef41143b4d4042e58f11cfc27e216202646012"/>
    <w:p>
      <w:pPr>
        <w:pStyle w:val="Bibliography"/>
      </w:pPr>
      <w:r>
        <w:t xml:space="preserve">SHOM, 2021.</w:t>
      </w:r>
      <w:r>
        <w:t xml:space="preserve"> </w:t>
      </w:r>
      <w:hyperlink r:id="rId181">
        <w:r>
          <w:rPr>
            <w:rStyle w:val="Hyperlink"/>
          </w:rPr>
          <w:t xml:space="preserve">Service hydrographique et océanographique de la marine ; bathymétrie Litto3D® bretagne 2018-2021</w:t>
        </w:r>
      </w:hyperlink>
      <w:r>
        <w:t xml:space="preserve">.</w:t>
      </w:r>
    </w:p>
    <w:bookmarkEnd w:id="182"/>
    <w:bookmarkStart w:id="184" w:name="ref-simolo2022quantifying"/>
    <w:p>
      <w:pPr>
        <w:pStyle w:val="Bibliography"/>
      </w:pPr>
      <w:r>
        <w:t xml:space="preserve">Simolo, C., Corti, S., 2022. Quantifying the role of variability in future intensification of heat extremes. Nature Communications 13.</w:t>
      </w:r>
      <w:r>
        <w:t xml:space="preserve"> </w:t>
      </w:r>
      <w:hyperlink r:id="rId183">
        <w:r>
          <w:rPr>
            <w:rStyle w:val="Hyperlink"/>
          </w:rPr>
          <w:t xml:space="preserve">https://doi.org/10.1038/s41467-022-35571-0</w:t>
        </w:r>
      </w:hyperlink>
    </w:p>
    <w:bookmarkEnd w:id="184"/>
    <w:bookmarkStart w:id="18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85"/>
    <w:bookmarkStart w:id="18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6">
        <w:r>
          <w:rPr>
            <w:rStyle w:val="Hyperlink"/>
          </w:rPr>
          <w:t xml:space="preserve">https://doi.org/10.1038/s41558-019-0412-1</w:t>
        </w:r>
      </w:hyperlink>
    </w:p>
    <w:bookmarkEnd w:id="187"/>
    <w:bookmarkStart w:id="18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8"/>
    <w:bookmarkStart w:id="19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9">
        <w:r>
          <w:rPr>
            <w:rStyle w:val="Hyperlink"/>
          </w:rPr>
          <w:t xml:space="preserve">https://doi.org/10.1152/physiol.00040.2018</w:t>
        </w:r>
      </w:hyperlink>
    </w:p>
    <w:bookmarkEnd w:id="190"/>
    <w:bookmarkStart w:id="19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1"/>
    <w:bookmarkStart w:id="192" w:name="ref-unsworth2022planetary"/>
    <w:p>
      <w:pPr>
        <w:pStyle w:val="Bibliography"/>
      </w:pPr>
      <w:r>
        <w:t xml:space="preserve">Unsworth, R.K., Cullen-Unsworth, L.C., Jones, B.L., Lilley, R.J., 2022. The planetary role of seagrass conservation. Science 377, 609–613.</w:t>
      </w:r>
    </w:p>
    <w:bookmarkEnd w:id="192"/>
    <w:bookmarkStart w:id="19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3"/>
    <w:bookmarkStart w:id="19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4"/>
    <w:bookmarkStart w:id="19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5"/>
    <w:bookmarkStart w:id="196"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96"/>
    <w:bookmarkStart w:id="197"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7"/>
    <w:bookmarkEnd w:id="198"/>
    <w:sectPr>
      <w:lnNumType w:countBy="1" w:restart="continuous"/>
    </w:sectPr>
    <w:bookmarkEnd w:id="19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2024-11-04T10:10:12Z</dcterms:created>
  <dcterms:modified xsi:type="dcterms:W3CDTF">2024-11-04T10:10:12Z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