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7DAB" w14:textId="77777777" w:rsidR="00067FE9" w:rsidRDefault="00000000">
      <w:pPr>
        <w:pStyle w:val="Titre1"/>
      </w:pPr>
      <w:r>
        <w:t>Response to Reviewers</w:t>
      </w:r>
    </w:p>
    <w:p w14:paraId="27DFC032" w14:textId="77777777" w:rsidR="00067FE9" w:rsidRDefault="00067FE9"/>
    <w:p w14:paraId="4DDD050C" w14:textId="2A53017A" w:rsidR="00067FE9" w:rsidRDefault="00000000">
      <w:r w:rsidRPr="00BB3161">
        <w:rPr>
          <w:b/>
          <w:bCs/>
        </w:rPr>
        <w:t>Manuscript title</w:t>
      </w:r>
      <w:r w:rsidR="00BB3161" w:rsidRPr="00BB3161">
        <w:rPr>
          <w:b/>
          <w:bCs/>
        </w:rPr>
        <w:t>:</w:t>
      </w:r>
      <w:r>
        <w:t xml:space="preserve"> Heatwave impacts on intertidal seagrass reflectance: from laboratory experiment to satellite mapping of seagrass heat shock index</w:t>
      </w:r>
    </w:p>
    <w:p w14:paraId="331770C1" w14:textId="048AA930" w:rsidR="00067FE9" w:rsidRDefault="00000000">
      <w:r w:rsidRPr="00BB3161">
        <w:rPr>
          <w:b/>
          <w:bCs/>
        </w:rPr>
        <w:t>Authors:</w:t>
      </w:r>
      <w:r>
        <w:t xml:space="preserve"> </w:t>
      </w:r>
      <w:r w:rsidR="00BB3161">
        <w:t xml:space="preserve">Oiry S., Davies B.F.R., Rosa P., </w:t>
      </w:r>
      <w:proofErr w:type="spellStart"/>
      <w:r w:rsidR="00BB3161">
        <w:t>Debly</w:t>
      </w:r>
      <w:proofErr w:type="spellEnd"/>
      <w:r w:rsidR="00BB3161">
        <w:t xml:space="preserve"> A., </w:t>
      </w:r>
      <w:proofErr w:type="spellStart"/>
      <w:r w:rsidR="00BB3161">
        <w:t>Zoffoli</w:t>
      </w:r>
      <w:proofErr w:type="spellEnd"/>
      <w:r w:rsidR="00BB3161">
        <w:t xml:space="preserve">., Barillé A-L., Harin N., Roman M., </w:t>
      </w:r>
      <w:proofErr w:type="spellStart"/>
      <w:r w:rsidR="00BB3161">
        <w:t>Gernez</w:t>
      </w:r>
      <w:proofErr w:type="spellEnd"/>
      <w:r w:rsidR="00BB3161">
        <w:t xml:space="preserve"> P. &amp; Barillé L.</w:t>
      </w:r>
    </w:p>
    <w:p w14:paraId="254D7C53" w14:textId="31EAFCA8" w:rsidR="00067FE9" w:rsidRDefault="00000000">
      <w:r w:rsidRPr="00BB3161">
        <w:rPr>
          <w:b/>
          <w:bCs/>
        </w:rPr>
        <w:t>Journal:</w:t>
      </w:r>
      <w:r w:rsidR="00BB3161">
        <w:t xml:space="preserve"> </w:t>
      </w:r>
      <w:r>
        <w:t>Remote Sensing of Environment</w:t>
      </w:r>
    </w:p>
    <w:p w14:paraId="28A73852" w14:textId="77777777" w:rsidR="00067FE9" w:rsidRDefault="00000000">
      <w:pPr>
        <w:pStyle w:val="Titre2"/>
      </w:pPr>
      <w:r>
        <w:t>Reviewer #1</w:t>
      </w:r>
    </w:p>
    <w:p w14:paraId="32287629" w14:textId="77777777" w:rsidR="00067FE9" w:rsidRPr="00BD7680" w:rsidRDefault="00000000">
      <w:pPr>
        <w:pStyle w:val="Listepuces"/>
        <w:rPr>
          <w:b/>
          <w:bCs/>
        </w:rPr>
      </w:pPr>
      <w:r w:rsidRPr="00BD7680">
        <w:rPr>
          <w:b/>
          <w:bCs/>
        </w:rPr>
        <w:t xml:space="preserve">Comment 1: This manuscript described that heatwaves reduce seagrass reflectance, especially in green and NIR regions. From Figure 6, </w:t>
      </w:r>
      <w:proofErr w:type="gramStart"/>
      <w:r w:rsidRPr="00BD7680">
        <w:rPr>
          <w:b/>
          <w:bCs/>
        </w:rPr>
        <w:t>it can be seen that this</w:t>
      </w:r>
      <w:proofErr w:type="gramEnd"/>
      <w:r w:rsidRPr="00BD7680">
        <w:rPr>
          <w:b/>
          <w:bCs/>
        </w:rPr>
        <w:t xml:space="preserve"> description is not accurate enough, and the long wavelength part of near-infrared (910–1000 nm) remains basically unchanged. So, the original description can be modified to 'red edge and </w:t>
      </w:r>
      <w:proofErr w:type="gramStart"/>
      <w:r w:rsidRPr="00BD7680">
        <w:rPr>
          <w:b/>
          <w:bCs/>
        </w:rPr>
        <w:t>short wave</w:t>
      </w:r>
      <w:proofErr w:type="gramEnd"/>
      <w:r w:rsidRPr="00BD7680">
        <w:rPr>
          <w:b/>
          <w:bCs/>
        </w:rPr>
        <w:t xml:space="preserve"> portion of near-infrared (710–910 nm)'.</w:t>
      </w:r>
    </w:p>
    <w:p w14:paraId="4FAEBBA6" w14:textId="6D9B2760" w:rsidR="00BD7680" w:rsidRDefault="00BD7680" w:rsidP="00BD7680">
      <w:r>
        <w:t>We thank the reviewer for this helpful observation. We agree that our initial description of reflectance decline in the near-infrared (NIR) region was too broad. As correctly pointed out,</w:t>
      </w:r>
      <w:r w:rsidR="000B344B">
        <w:t xml:space="preserve"> because spectral signatures have been standardized,</w:t>
      </w:r>
      <w:r>
        <w:t xml:space="preserve"> the long-wavelength portion of the NIR (910–1000 nm) remained relatively stable during the experiment (see Figure 6), while the most pronounced decline occurred in the red-edge and the short-wave portion of the NIR (710–910 nm).</w:t>
      </w:r>
    </w:p>
    <w:p w14:paraId="30B404EA" w14:textId="7356C098" w:rsidR="00BD7680" w:rsidRDefault="00BD7680" w:rsidP="00BD7680">
      <w:r>
        <w:t xml:space="preserve">Accordingly, we have revised the text in the Results section </w:t>
      </w:r>
      <w:r w:rsidRPr="00BD7680">
        <w:rPr>
          <w:highlight w:val="yellow"/>
        </w:rPr>
        <w:t>(lines XX–XX)</w:t>
      </w:r>
      <w:r>
        <w:t>:</w:t>
      </w:r>
    </w:p>
    <w:p w14:paraId="5549CA9A" w14:textId="7E681B81" w:rsidR="00067FE9" w:rsidRPr="00BD7680" w:rsidRDefault="00BD7680" w:rsidP="00BD7680">
      <w:pPr>
        <w:rPr>
          <w:i/>
          <w:iCs/>
        </w:rPr>
      </w:pPr>
      <w:r>
        <w:rPr>
          <w:i/>
          <w:iCs/>
        </w:rPr>
        <w:t>“</w:t>
      </w:r>
      <w:r w:rsidRPr="00BD7680">
        <w:rPr>
          <w:i/>
          <w:iCs/>
        </w:rPr>
        <w:t>A drastic decrease was then observed during days 2 and 3 across all wavelengths, particularly in the green–yellow spectral region (500–650 nm) and in the red-edge and short-wave portion of the near-infrared (710–910 nm).</w:t>
      </w:r>
      <w:r>
        <w:rPr>
          <w:i/>
          <w:iCs/>
        </w:rPr>
        <w:t>”</w:t>
      </w:r>
      <w:r>
        <w:br/>
      </w:r>
    </w:p>
    <w:p w14:paraId="143945FB" w14:textId="291FB1AA" w:rsidR="00FE1FE9" w:rsidRPr="00FE1FE9" w:rsidRDefault="00000000" w:rsidP="00FE1FE9">
      <w:pPr>
        <w:pStyle w:val="Listepuces"/>
        <w:rPr>
          <w:b/>
          <w:bCs/>
        </w:rPr>
      </w:pPr>
      <w:r w:rsidRPr="00BD7680">
        <w:rPr>
          <w:b/>
          <w:bCs/>
        </w:rPr>
        <w:t xml:space="preserve">Comment 2: </w:t>
      </w:r>
      <w:r w:rsidR="00480BF7" w:rsidRPr="00480BF7">
        <w:rPr>
          <w:b/>
          <w:bCs/>
        </w:rPr>
        <w:t xml:space="preserve">The definition of SHSI is introduced as the reflection line height at 740 nm, compared to the 560 - 842 nm baseline. But there is no explanation for why these three bands were chosen. Firstly, choosing the red edge band of 740nm is quite reasonable, as the two spectra of the controlled and treated seagrass have the greatest difference around 740nm. However, why choosing 560 and 842nm is debatable. Firstly, regarding the selection of the wavelength band at the right endpoint of the SHSI baseline, Figure 6 shows that after 910nm, the spectra of the two seagrasses are relatively close, so choosing a longer wavelength is better. Sentinel-2 satellite has a longer wavelength of 865nm, which should be better than 842nm. For the selection of the band at the left endpoint of the SHSI baseline, because the heat wave affects the simultaneous decrease of the green and red </w:t>
      </w:r>
      <w:r w:rsidR="00480BF7" w:rsidRPr="00480BF7">
        <w:rPr>
          <w:b/>
          <w:bCs/>
        </w:rPr>
        <w:lastRenderedPageBreak/>
        <w:t>edge bands of brown seagrass, choosing the green band (560nm) as the left endpoint of the SHSI baseline will reduce the difference in SHSI between green and brown seagrass. Considering that the reflectance of brown and green seagrass varies very little in the blue light band, using the blue light band (490nm) as the left endpoint of the SHSI baseline will amplify the difference in SHSI between green and brown seagrass. Therefore, replacing 842nm and 560nm by 865nm and 490nm should have better performance in distinguishing between brown and green seagrass.</w:t>
      </w:r>
    </w:p>
    <w:p w14:paraId="75C4524D" w14:textId="77777777" w:rsidR="00FE1FE9" w:rsidRPr="00FE1FE9" w:rsidRDefault="00FE1FE9" w:rsidP="00FE1FE9">
      <w:r w:rsidRPr="00FE1FE9">
        <w:t>We thank the reviewer for this constructive comment and for suggesting improvements to the selection of spectral bands used in the definition of the Seagrass Heat Shock Index (SHSI).</w:t>
      </w:r>
    </w:p>
    <w:p w14:paraId="07963A67" w14:textId="77777777" w:rsidR="00FE1FE9" w:rsidRPr="00FE1FE9" w:rsidRDefault="00FE1FE9" w:rsidP="00FE1FE9">
      <w:r w:rsidRPr="00FE1FE9">
        <w:t>As the reviewer notes, the 740 nm red-edge band was chosen because it corresponds to the strongest divergence between impacted and non-impacted seagrass (Figure 6). However, the choice of the baseline endpoints required more justification.</w:t>
      </w:r>
    </w:p>
    <w:p w14:paraId="294B4096" w14:textId="4352B0C4" w:rsidR="00FE1FE9" w:rsidRPr="00FE1FE9" w:rsidRDefault="00FE1FE9" w:rsidP="00FE1FE9">
      <w:pPr>
        <w:numPr>
          <w:ilvl w:val="0"/>
          <w:numId w:val="10"/>
        </w:numPr>
      </w:pPr>
      <w:r w:rsidRPr="00FE1FE9">
        <w:rPr>
          <w:b/>
          <w:bCs/>
        </w:rPr>
        <w:t>Right baseline endpoint</w:t>
      </w:r>
      <w:r w:rsidRPr="00FE1FE9">
        <w:t xml:space="preserve"> — We agree that the original choice of 842 nm was suboptimal, since beyond ~910 nm the spectra of impacted and non-impacted seagrass converge. Using 865 nm (Sentinel-2 band B8a) as the right endpoint provides a stronger baseline definition</w:t>
      </w:r>
      <w:r>
        <w:t xml:space="preserve">, as </w:t>
      </w:r>
      <w:proofErr w:type="gramStart"/>
      <w:r>
        <w:t>its</w:t>
      </w:r>
      <w:proofErr w:type="gramEnd"/>
      <w:r>
        <w:t xml:space="preserve"> not influenced by the impacted or unimpacted nature of the spectral signature,</w:t>
      </w:r>
      <w:r w:rsidRPr="00FE1FE9">
        <w:t xml:space="preserve"> and maintains consistency with multispectral sensors.</w:t>
      </w:r>
    </w:p>
    <w:p w14:paraId="46F972B0" w14:textId="047820CE" w:rsidR="00FE1FE9" w:rsidRPr="00FE1FE9" w:rsidRDefault="00FE1FE9" w:rsidP="00FE1FE9">
      <w:pPr>
        <w:numPr>
          <w:ilvl w:val="0"/>
          <w:numId w:val="10"/>
        </w:numPr>
      </w:pPr>
      <w:r w:rsidRPr="00FE1FE9">
        <w:rPr>
          <w:b/>
          <w:bCs/>
        </w:rPr>
        <w:t>Left baseline endpoint</w:t>
      </w:r>
      <w:r w:rsidRPr="00FE1FE9">
        <w:t xml:space="preserve"> — In the original definition, 560 nm (green band) was selected to align with Sentinel-2 band B3. However, as shown in Figure 6, impacted seagrass exhibits a decrease in reflectance at 560 nm, whereas impacted and non-impacted seagrass show very similar reflectance in the blue (around 490 nm, Sentinel-2 band B2). By using 490 nm instead of 560 nm, the baseline is anchored in a region where reflectance remains largely unaffected by heatwave stress, thereby amplifying the contrast with the depressed red-edge reflectance of stressed seagrass.</w:t>
      </w:r>
    </w:p>
    <w:p w14:paraId="6AB1AC9E" w14:textId="40382285" w:rsidR="00FE1FE9" w:rsidRDefault="00FE1FE9" w:rsidP="00FE1FE9">
      <w:r w:rsidRPr="00FE1FE9">
        <w:t xml:space="preserve">With these modifications, </w:t>
      </w:r>
      <w:r>
        <w:t xml:space="preserve">the green band </w:t>
      </w:r>
      <w:r w:rsidR="00D3783B">
        <w:t>is</w:t>
      </w:r>
      <w:r>
        <w:t xml:space="preserve"> available to be incorporated into the equation and</w:t>
      </w:r>
      <w:r w:rsidR="00D3783B">
        <w:t>,</w:t>
      </w:r>
      <w:r>
        <w:t xml:space="preserve"> therefore</w:t>
      </w:r>
      <w:r w:rsidR="00D3783B">
        <w:t>,</w:t>
      </w:r>
      <w:r>
        <w:t xml:space="preserve"> </w:t>
      </w:r>
      <w:r w:rsidRPr="00FE1FE9">
        <w:t>the SHSI no longer relies solely on the difference between the red-edge signal and its linear interpolation. The updated formulation integrates both the red-edge (740 nm) and the green region</w:t>
      </w:r>
      <w:r>
        <w:t xml:space="preserve"> (560 nm)</w:t>
      </w:r>
      <w:r w:rsidRPr="00FE1FE9">
        <w:t xml:space="preserve"> of the spectrum, increasing its sensitivity to stress-induced changes in reflectance.</w:t>
      </w:r>
    </w:p>
    <w:p w14:paraId="7628641B" w14:textId="77777777" w:rsidR="00FE1FE9" w:rsidRDefault="00FE1FE9">
      <w:r>
        <w:br w:type="page"/>
      </w:r>
    </w:p>
    <w:p w14:paraId="3D380BB4" w14:textId="77777777" w:rsidR="00FE1FE9" w:rsidRDefault="00FE1FE9" w:rsidP="00FE1FE9">
      <w:r w:rsidRPr="00FE1FE9">
        <w:lastRenderedPageBreak/>
        <w:t>The revised equation is now defined as:</w:t>
      </w:r>
    </w:p>
    <w:p w14:paraId="7D10BD60" w14:textId="0885AC24" w:rsidR="00904A60" w:rsidRPr="00904A60" w:rsidRDefault="00904A60" w:rsidP="00FE1FE9">
      <w:pPr>
        <w:pStyle w:val="Corpsdetexte"/>
      </w:pPr>
      <m:oMathPara>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SHSI</m:t>
                </m:r>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r>
                      <m:rPr>
                        <m:sty m:val="p"/>
                      </m:rPr>
                      <w:rPr>
                        <w:rFonts w:ascii="Cambria Math" w:hAnsi="Cambria Math"/>
                      </w:rPr>
                      <m:t>∈</m:t>
                    </m:r>
                    <m:d>
                      <m:dPr>
                        <m:begChr m:val="{"/>
                        <m:endChr m:val="}"/>
                        <m:ctrlPr>
                          <w:rPr>
                            <w:rFonts w:ascii="Cambria Math" w:hAnsi="Cambria Math"/>
                          </w:rPr>
                        </m:ctrlPr>
                      </m:dPr>
                      <m:e>
                        <m:r>
                          <w:rPr>
                            <w:rFonts w:ascii="Cambria Math" w:hAnsi="Cambria Math"/>
                          </w:rPr>
                          <m:t>560</m:t>
                        </m:r>
                        <m:r>
                          <m:rPr>
                            <m:sty m:val="p"/>
                          </m:rPr>
                          <w:rPr>
                            <w:rFonts w:ascii="Cambria Math" w:hAnsi="Cambria Math"/>
                          </w:rPr>
                          <m:t>,</m:t>
                        </m:r>
                        <m:r>
                          <w:rPr>
                            <w:rFonts w:ascii="Cambria Math" w:hAnsi="Cambria Math"/>
                          </w:rPr>
                          <m:t> 740</m:t>
                        </m:r>
                      </m:e>
                    </m:d>
                  </m:sub>
                  <m:sup>
                    <m:r>
                      <w:rPr>
                        <w:rFonts w:ascii="Cambria Math" w:hAnsi="Cambria Math"/>
                      </w:rPr>
                      <m:t>​</m:t>
                    </m:r>
                  </m:sup>
                  <m:e>
                    <m:r>
                      <w:rPr>
                        <w:rFonts w:ascii="Cambria Math" w:hAnsi="Cambria Math"/>
                      </w:rPr>
                      <m:t>Δ</m:t>
                    </m:r>
                  </m:e>
                </m:nary>
                <m:d>
                  <m:dPr>
                    <m:ctrlPr>
                      <w:rPr>
                        <w:rFonts w:ascii="Cambria Math" w:hAnsi="Cambria Math"/>
                      </w:rPr>
                    </m:ctrlPr>
                  </m:dPr>
                  <m:e>
                    <m:r>
                      <w:rPr>
                        <w:rFonts w:ascii="Cambria Math" w:hAnsi="Cambria Math"/>
                      </w:rPr>
                      <m:t>λ</m:t>
                    </m:r>
                  </m:e>
                </m:d>
              </m:e>
            </m:mr>
            <m:mr>
              <m:e>
                <m:r>
                  <w:rPr>
                    <w:rFonts w:ascii="Cambria Math" w:hAnsi="Cambria Math"/>
                  </w:rPr>
                  <m:t>Δ</m:t>
                </m:r>
                <m:d>
                  <m:dPr>
                    <m:ctrlPr>
                      <w:rPr>
                        <w:rFonts w:ascii="Cambria Math" w:hAnsi="Cambria Math"/>
                      </w:rPr>
                    </m:ctrlPr>
                  </m:dPr>
                  <m:e>
                    <m:r>
                      <w:rPr>
                        <w:rFonts w:ascii="Cambria Math" w:hAnsi="Cambria Math"/>
                      </w:rPr>
                      <m:t>λ</m:t>
                    </m:r>
                  </m:e>
                </m:d>
              </m:e>
              <m:e>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λ</m:t>
                    </m:r>
                  </m:e>
                </m:d>
                <m:r>
                  <m:rPr>
                    <m:sty m:val="p"/>
                  </m:rPr>
                  <w:rPr>
                    <w:rFonts w:ascii="Cambria Math" w:hAnsi="Cambria Math"/>
                  </w:rPr>
                  <m:t>,</m:t>
                </m:r>
              </m:e>
            </m:mr>
            <m:mr>
              <m:e>
                <m:r>
                  <w:rPr>
                    <w:rFonts w:ascii="Cambria Math" w:hAnsi="Cambria Math"/>
                  </w:rPr>
                  <m:t>I</m:t>
                </m:r>
                <m:d>
                  <m:dPr>
                    <m:ctrlPr>
                      <w:rPr>
                        <w:rFonts w:ascii="Cambria Math" w:hAnsi="Cambria Math"/>
                      </w:rPr>
                    </m:ctrlPr>
                  </m:dPr>
                  <m:e>
                    <m:r>
                      <w:rPr>
                        <w:rFonts w:ascii="Cambria Math" w:hAnsi="Cambria Math"/>
                      </w:rPr>
                      <m:t>λ</m:t>
                    </m:r>
                  </m:e>
                </m:d>
              </m:e>
              <m:e>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m:rPr>
                    <m:sty m:val="p"/>
                  </m:rPr>
                  <w:rPr>
                    <w:rFonts w:ascii="Cambria Math" w:hAnsi="Cambria Math"/>
                  </w:rPr>
                  <m:t>+</m:t>
                </m:r>
                <m:f>
                  <m:fPr>
                    <m:ctrlPr>
                      <w:rPr>
                        <w:rFonts w:ascii="Cambria Math" w:hAnsi="Cambria Math"/>
                      </w:rPr>
                    </m:ctrlPr>
                  </m:fPr>
                  <m:num>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den>
                </m:f>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e>
                </m:d>
              </m:e>
            </m:mr>
          </m:m>
        </m:oMath>
      </m:oMathPara>
    </w:p>
    <w:p w14:paraId="420DE164" w14:textId="3C259303" w:rsidR="00FE1FE9" w:rsidRDefault="00FE1FE9" w:rsidP="00FE1FE9">
      <w:pPr>
        <w:pStyle w:val="Corpsdetexte"/>
      </w:pPr>
    </w:p>
    <w:p w14:paraId="1F0587FD" w14:textId="13BA1739" w:rsidR="00FE1FE9" w:rsidRPr="00FE1FE9" w:rsidRDefault="00FE1FE9" w:rsidP="00FE1FE9">
      <w:pPr>
        <w:pStyle w:val="FirstParagrap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 490 and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 865</w:t>
      </w:r>
    </w:p>
    <w:p w14:paraId="26BC2804" w14:textId="2DA0CCA9" w:rsidR="00FE1FE9" w:rsidRPr="00D3783B" w:rsidRDefault="00FE1FE9" w:rsidP="00D3783B">
      <w:r w:rsidRPr="00FE1FE9">
        <w:t>We have updated the Methods section (</w:t>
      </w:r>
      <w:r w:rsidR="00D3783B">
        <w:t xml:space="preserve">section </w:t>
      </w:r>
      <w:proofErr w:type="gramStart"/>
      <w:r>
        <w:t>2</w:t>
      </w:r>
      <w:r w:rsidRPr="00FE1FE9">
        <w:t>.1.3.2</w:t>
      </w:r>
      <w:r w:rsidR="00D3783B">
        <w:t xml:space="preserve"> ;</w:t>
      </w:r>
      <w:proofErr w:type="gramEnd"/>
      <w:r w:rsidR="00D3783B">
        <w:t xml:space="preserve"> </w:t>
      </w:r>
      <w:r w:rsidR="00D3783B" w:rsidRPr="00D3783B">
        <w:rPr>
          <w:highlight w:val="yellow"/>
        </w:rPr>
        <w:t>lines XXX</w:t>
      </w:r>
      <w:r w:rsidRPr="00FE1FE9">
        <w:t xml:space="preserve">) to reflect this adjustment and to clarify that the new SHSI formulation </w:t>
      </w:r>
      <w:proofErr w:type="gramStart"/>
      <w:r w:rsidRPr="00FE1FE9">
        <w:t>takes into account</w:t>
      </w:r>
      <w:proofErr w:type="gramEnd"/>
      <w:r w:rsidRPr="00FE1FE9">
        <w:t xml:space="preserve"> changes in both the red-edge and the green portion of the spectrum, enhancing its robustness for detecting heatwave-induced stress while remaining compatible with current and future multispectral missions.</w:t>
      </w:r>
    </w:p>
    <w:p w14:paraId="55E19A34" w14:textId="2EEEA4E9" w:rsidR="00067FE9" w:rsidRPr="00BD7680" w:rsidRDefault="00000000">
      <w:pPr>
        <w:pStyle w:val="Listepuces"/>
        <w:rPr>
          <w:b/>
          <w:bCs/>
        </w:rPr>
      </w:pPr>
      <w:r w:rsidRPr="00BD7680">
        <w:rPr>
          <w:b/>
          <w:bCs/>
        </w:rPr>
        <w:t>Comment 3: This manuscript only used three Sentinel-2 MSI satellite data to monitor one heatwave event in the study area in September 2021. Reviewer asks if SHSI is applicable in other times, areas, and for other seagrass types, and suggests using more data to provide thresholds.</w:t>
      </w:r>
    </w:p>
    <w:p w14:paraId="4AE59109" w14:textId="77777777" w:rsidR="00067FE9" w:rsidRDefault="00000000">
      <w:r>
        <w:t>Response: [Your reply here]</w:t>
      </w:r>
      <w:r>
        <w:br/>
      </w:r>
    </w:p>
    <w:p w14:paraId="63F9DF6F" w14:textId="77777777" w:rsidR="00067FE9" w:rsidRPr="00BD7680" w:rsidRDefault="00000000">
      <w:pPr>
        <w:pStyle w:val="Listepuces"/>
        <w:rPr>
          <w:b/>
          <w:bCs/>
        </w:rPr>
      </w:pPr>
      <w:r w:rsidRPr="00BD7680">
        <w:rPr>
          <w:b/>
          <w:bCs/>
        </w:rPr>
        <w:t>Comment 4: The third satellite image is more than one month later, so recovery analysis is limited. Reviewer suggests continuous data with 5-day intervals.</w:t>
      </w:r>
    </w:p>
    <w:p w14:paraId="03FD8503" w14:textId="77777777" w:rsidR="00067FE9" w:rsidRDefault="00000000">
      <w:r>
        <w:t>Response: [Your reply here]</w:t>
      </w:r>
      <w:r>
        <w:br/>
      </w:r>
    </w:p>
    <w:p w14:paraId="2FE475D8" w14:textId="77777777" w:rsidR="00067FE9" w:rsidRPr="00BD7680" w:rsidRDefault="00000000">
      <w:pPr>
        <w:pStyle w:val="Listepuces"/>
        <w:rPr>
          <w:b/>
          <w:bCs/>
        </w:rPr>
      </w:pPr>
      <w:r w:rsidRPr="00BD7680">
        <w:rPr>
          <w:b/>
          <w:bCs/>
        </w:rPr>
        <w:t>Comment 5: Line 30: 'temperatures' should be 'air temperatures'. Review entire manuscript for this issue.</w:t>
      </w:r>
    </w:p>
    <w:p w14:paraId="6A89AA52" w14:textId="77777777" w:rsidR="00067FE9" w:rsidRDefault="00000000">
      <w:r>
        <w:t>Response: [Your reply here]</w:t>
      </w:r>
      <w:r>
        <w:br/>
      </w:r>
    </w:p>
    <w:p w14:paraId="3E57F73D" w14:textId="77777777" w:rsidR="00067FE9" w:rsidRPr="00BD7680" w:rsidRDefault="00000000">
      <w:pPr>
        <w:pStyle w:val="Listepuces"/>
        <w:rPr>
          <w:b/>
          <w:bCs/>
        </w:rPr>
      </w:pPr>
      <w:r w:rsidRPr="00BD7680">
        <w:rPr>
          <w:b/>
          <w:bCs/>
        </w:rPr>
        <w:t>Comment 6: The legend text in Figure 2 is too small. Subfigures A and B should be labeled.</w:t>
      </w:r>
    </w:p>
    <w:p w14:paraId="4FB4A4C5" w14:textId="77777777" w:rsidR="00067FE9" w:rsidRDefault="00000000">
      <w:r>
        <w:t>Response: [Your reply here]</w:t>
      </w:r>
      <w:r>
        <w:br/>
      </w:r>
    </w:p>
    <w:p w14:paraId="6021E997" w14:textId="77777777" w:rsidR="00067FE9" w:rsidRPr="00BD7680" w:rsidRDefault="00000000">
      <w:pPr>
        <w:pStyle w:val="Listepuces"/>
        <w:rPr>
          <w:b/>
          <w:bCs/>
        </w:rPr>
      </w:pPr>
      <w:r w:rsidRPr="00BD7680">
        <w:rPr>
          <w:b/>
          <w:bCs/>
        </w:rPr>
        <w:t>Comment 7: Figures 8 and 10 are too simple and should be merged into one figure with subgraphs.</w:t>
      </w:r>
    </w:p>
    <w:p w14:paraId="100B1F66" w14:textId="77777777" w:rsidR="00067FE9" w:rsidRDefault="00000000">
      <w:r>
        <w:t>Response: [Your reply here]</w:t>
      </w:r>
      <w:r>
        <w:br/>
      </w:r>
    </w:p>
    <w:p w14:paraId="15C041DB" w14:textId="77777777" w:rsidR="00067FE9" w:rsidRPr="00BD7680" w:rsidRDefault="00000000">
      <w:pPr>
        <w:pStyle w:val="Listepuces"/>
        <w:rPr>
          <w:b/>
          <w:bCs/>
        </w:rPr>
      </w:pPr>
      <w:r w:rsidRPr="00BD7680">
        <w:rPr>
          <w:b/>
          <w:bCs/>
        </w:rPr>
        <w:lastRenderedPageBreak/>
        <w:t>Comment 8: According to the definition of SHSI, values should be between -1 and 1. Why does Figure 11 show values outside this range?</w:t>
      </w:r>
    </w:p>
    <w:p w14:paraId="0BAB3213" w14:textId="77777777" w:rsidR="00067FE9" w:rsidRDefault="00000000">
      <w:r>
        <w:t>Response: [Your reply here]</w:t>
      </w:r>
      <w:r>
        <w:br/>
      </w:r>
    </w:p>
    <w:p w14:paraId="41ACA944" w14:textId="77777777" w:rsidR="00067FE9" w:rsidRPr="00BD7680" w:rsidRDefault="00000000">
      <w:pPr>
        <w:pStyle w:val="Listepuces"/>
        <w:rPr>
          <w:b/>
          <w:bCs/>
        </w:rPr>
      </w:pPr>
      <w:r w:rsidRPr="00BD7680">
        <w:rPr>
          <w:b/>
          <w:bCs/>
        </w:rPr>
        <w:t>Comment 9: Figure 12 is not clear enough; suggest changing to a color image.</w:t>
      </w:r>
    </w:p>
    <w:p w14:paraId="17E66F8B" w14:textId="77777777" w:rsidR="00067FE9" w:rsidRDefault="00000000">
      <w:r>
        <w:t>Response: [Your reply here]</w:t>
      </w:r>
      <w:r>
        <w:br/>
      </w:r>
    </w:p>
    <w:p w14:paraId="7E51F92A" w14:textId="77777777" w:rsidR="00067FE9" w:rsidRDefault="00000000">
      <w:pPr>
        <w:pStyle w:val="Titre2"/>
      </w:pPr>
      <w:r>
        <w:t>Reviewer #3</w:t>
      </w:r>
    </w:p>
    <w:p w14:paraId="29D0C003" w14:textId="77777777" w:rsidR="00067FE9" w:rsidRPr="00BD7680" w:rsidRDefault="00000000">
      <w:pPr>
        <w:pStyle w:val="Listepuces"/>
        <w:rPr>
          <w:b/>
          <w:bCs/>
        </w:rPr>
      </w:pPr>
      <w:r w:rsidRPr="00BD7680">
        <w:rPr>
          <w:b/>
          <w:bCs/>
        </w:rPr>
        <w:t>Comment 1: Provide clearer justification for sample size and replication strategy (only six samples). Clarify rationale for 30x15x5 cm sampling dimensions.</w:t>
      </w:r>
    </w:p>
    <w:p w14:paraId="48630164" w14:textId="77777777" w:rsidR="00067FE9" w:rsidRDefault="00000000">
      <w:r>
        <w:t>Response: [Your reply here]</w:t>
      </w:r>
      <w:r>
        <w:br/>
      </w:r>
    </w:p>
    <w:p w14:paraId="19392C0D" w14:textId="77777777" w:rsidR="00067FE9" w:rsidRPr="00BD7680" w:rsidRDefault="00000000">
      <w:pPr>
        <w:pStyle w:val="Listepuces"/>
        <w:rPr>
          <w:b/>
          <w:bCs/>
        </w:rPr>
      </w:pPr>
      <w:r w:rsidRPr="00BD7680">
        <w:rPr>
          <w:b/>
          <w:bCs/>
        </w:rPr>
        <w:t>Comment 2: Justify the choice of one-week acclimation at 17°C and PAR of 150. How representative are these conditions of natural variability?</w:t>
      </w:r>
    </w:p>
    <w:p w14:paraId="415BB694" w14:textId="77777777" w:rsidR="00067FE9" w:rsidRDefault="00000000">
      <w:r>
        <w:t>Response: [Your reply here]</w:t>
      </w:r>
      <w:r>
        <w:br/>
      </w:r>
    </w:p>
    <w:p w14:paraId="76782D05" w14:textId="77777777" w:rsidR="00067FE9" w:rsidRPr="00BD7680" w:rsidRDefault="00000000">
      <w:pPr>
        <w:pStyle w:val="Listepuces"/>
        <w:rPr>
          <w:b/>
          <w:bCs/>
        </w:rPr>
      </w:pPr>
      <w:r w:rsidRPr="00BD7680">
        <w:rPr>
          <w:b/>
          <w:bCs/>
        </w:rPr>
        <w:t>Comment 3: Explain rationale behind selecting specific temperatures and durations (e.g., why 0.5°C daily increments).</w:t>
      </w:r>
    </w:p>
    <w:p w14:paraId="7B64102D" w14:textId="77777777" w:rsidR="00067FE9" w:rsidRPr="00EF5306" w:rsidRDefault="00000000">
      <w:pPr>
        <w:rPr>
          <w:b/>
          <w:bCs/>
        </w:rPr>
      </w:pPr>
      <w:r>
        <w:t>Response: [Your reply here]</w:t>
      </w:r>
      <w:r>
        <w:br/>
      </w:r>
    </w:p>
    <w:p w14:paraId="48CD75D3" w14:textId="77777777" w:rsidR="00067FE9" w:rsidRDefault="00000000">
      <w:pPr>
        <w:pStyle w:val="Listepuces"/>
      </w:pPr>
      <w:r w:rsidRPr="00EF5306">
        <w:rPr>
          <w:b/>
          <w:bCs/>
        </w:rPr>
        <w:t>Comment 4: Provide</w:t>
      </w:r>
      <w:r w:rsidRPr="00BD7680">
        <w:rPr>
          <w:b/>
          <w:bCs/>
        </w:rPr>
        <w:t xml:space="preserve"> reasoning for selecting a 5 nm Savitzky-Golay smoothing window.</w:t>
      </w:r>
    </w:p>
    <w:p w14:paraId="0D2DF3A6" w14:textId="77777777" w:rsidR="00067FE9" w:rsidRDefault="00000000">
      <w:r>
        <w:t>Response: [Your reply here]</w:t>
      </w:r>
      <w:r>
        <w:br/>
      </w:r>
    </w:p>
    <w:p w14:paraId="36E8F289" w14:textId="77777777" w:rsidR="00067FE9" w:rsidRPr="00EF5306" w:rsidRDefault="00000000">
      <w:pPr>
        <w:pStyle w:val="Listepuces"/>
        <w:rPr>
          <w:b/>
          <w:bCs/>
        </w:rPr>
      </w:pPr>
      <w:r w:rsidRPr="00EF5306">
        <w:rPr>
          <w:b/>
          <w:bCs/>
        </w:rPr>
        <w:t>Comment 5: Clarify criteria for SHSI wavelength selection (satellite compatibility vs empirical/theoretical support). Suggest sensitivity analysis.</w:t>
      </w:r>
    </w:p>
    <w:p w14:paraId="21AD3355" w14:textId="77777777" w:rsidR="00067FE9" w:rsidRDefault="00000000">
      <w:r>
        <w:t>Response: [Your reply here]</w:t>
      </w:r>
      <w:r>
        <w:br/>
      </w:r>
    </w:p>
    <w:p w14:paraId="0C971B40" w14:textId="77777777" w:rsidR="00067FE9" w:rsidRPr="00EF5306" w:rsidRDefault="00000000">
      <w:pPr>
        <w:pStyle w:val="Listepuces"/>
        <w:rPr>
          <w:b/>
          <w:bCs/>
        </w:rPr>
      </w:pPr>
      <w:r w:rsidRPr="00EF5306">
        <w:rPr>
          <w:b/>
          <w:bCs/>
        </w:rPr>
        <w:t>Comment 6: Clarify temporal and spatial resolution of SST data used.</w:t>
      </w:r>
    </w:p>
    <w:p w14:paraId="1BFD11C9" w14:textId="77777777" w:rsidR="00067FE9" w:rsidRDefault="00000000">
      <w:r>
        <w:t>Response: [Your reply here]</w:t>
      </w:r>
      <w:r>
        <w:br/>
      </w:r>
    </w:p>
    <w:p w14:paraId="56A013F3" w14:textId="77777777" w:rsidR="00067FE9" w:rsidRPr="00BD7680" w:rsidRDefault="00000000">
      <w:pPr>
        <w:pStyle w:val="Listepuces"/>
        <w:rPr>
          <w:b/>
          <w:bCs/>
        </w:rPr>
      </w:pPr>
      <w:r w:rsidRPr="00BD7680">
        <w:rPr>
          <w:b/>
          <w:bCs/>
        </w:rPr>
        <w:lastRenderedPageBreak/>
        <w:t>Comment 7: Clarify how atmospheric corrections for Sentinel-2 (</w:t>
      </w:r>
      <w:proofErr w:type="gramStart"/>
      <w:r w:rsidRPr="00BD7680">
        <w:rPr>
          <w:b/>
          <w:bCs/>
        </w:rPr>
        <w:t>Level-2</w:t>
      </w:r>
      <w:proofErr w:type="gramEnd"/>
      <w:r w:rsidRPr="00BD7680">
        <w:rPr>
          <w:b/>
          <w:bCs/>
        </w:rPr>
        <w:t xml:space="preserve"> products) were validated or assessed.</w:t>
      </w:r>
    </w:p>
    <w:p w14:paraId="562A3980" w14:textId="77777777" w:rsidR="00067FE9" w:rsidRDefault="00000000">
      <w:r>
        <w:t>Response: [Your reply here]</w:t>
      </w:r>
      <w:r>
        <w:br/>
      </w:r>
    </w:p>
    <w:p w14:paraId="2CECD6BE" w14:textId="77777777" w:rsidR="00067FE9" w:rsidRPr="00BD7680" w:rsidRDefault="00000000">
      <w:pPr>
        <w:pStyle w:val="Listepuces"/>
        <w:rPr>
          <w:b/>
          <w:bCs/>
        </w:rPr>
      </w:pPr>
      <w:r w:rsidRPr="00BD7680">
        <w:rPr>
          <w:b/>
          <w:bCs/>
        </w:rPr>
        <w:t>Comment 8: Provide justification for selecting GLMMs and GAMs. Discuss autocorrelation/spatial dependency concerns.</w:t>
      </w:r>
    </w:p>
    <w:p w14:paraId="14F6F870" w14:textId="77777777" w:rsidR="00067FE9" w:rsidRDefault="00000000">
      <w:r>
        <w:t>Response: [Your reply here]</w:t>
      </w:r>
      <w:r>
        <w:br/>
      </w:r>
    </w:p>
    <w:p w14:paraId="61A5AA1E" w14:textId="77777777" w:rsidR="00067FE9" w:rsidRPr="00BD7680" w:rsidRDefault="00000000">
      <w:pPr>
        <w:pStyle w:val="Listepuces"/>
        <w:rPr>
          <w:b/>
          <w:bCs/>
        </w:rPr>
      </w:pPr>
      <w:r w:rsidRPr="00BD7680">
        <w:rPr>
          <w:b/>
          <w:bCs/>
        </w:rPr>
        <w:t>Comment 9: Include brief analysis on sensitivity and specificity of SHSI vs NDVI and GLI. Provide statistical support.</w:t>
      </w:r>
    </w:p>
    <w:p w14:paraId="2B7C1B0A" w14:textId="77777777" w:rsidR="00067FE9" w:rsidRDefault="00000000">
      <w:r>
        <w:t>Response: [Your reply here]</w:t>
      </w:r>
      <w:r>
        <w:br/>
      </w:r>
    </w:p>
    <w:p w14:paraId="532615D0" w14:textId="77777777" w:rsidR="00067FE9" w:rsidRPr="00BD7680" w:rsidRDefault="00000000">
      <w:pPr>
        <w:pStyle w:val="Listepuces"/>
        <w:rPr>
          <w:b/>
          <w:bCs/>
        </w:rPr>
      </w:pPr>
      <w:r w:rsidRPr="00BD7680">
        <w:rPr>
          <w:b/>
          <w:bCs/>
        </w:rPr>
        <w:t>Comment 10: Clarify how pixel-based analyses accounted for mixed pixels and spatial resolution limitations.</w:t>
      </w:r>
    </w:p>
    <w:p w14:paraId="771FBBD4" w14:textId="77777777" w:rsidR="00067FE9" w:rsidRDefault="00000000">
      <w:r>
        <w:t>Response: [Your reply here]</w:t>
      </w:r>
      <w:r>
        <w:br/>
      </w:r>
    </w:p>
    <w:p w14:paraId="1775AA1B" w14:textId="77777777" w:rsidR="00067FE9" w:rsidRPr="00BD7680" w:rsidRDefault="00000000">
      <w:pPr>
        <w:pStyle w:val="Listepuces"/>
        <w:rPr>
          <w:b/>
          <w:bCs/>
        </w:rPr>
      </w:pPr>
      <w:r w:rsidRPr="00BD7680">
        <w:rPr>
          <w:b/>
          <w:bCs/>
        </w:rPr>
        <w:t xml:space="preserve">Comment 11: Expand ecological interpretation of observed SHSI recovery </w:t>
      </w:r>
      <w:proofErr w:type="gramStart"/>
      <w:r w:rsidRPr="00BD7680">
        <w:rPr>
          <w:b/>
          <w:bCs/>
        </w:rPr>
        <w:t>one month</w:t>
      </w:r>
      <w:proofErr w:type="gramEnd"/>
      <w:r w:rsidRPr="00BD7680">
        <w:rPr>
          <w:b/>
          <w:bCs/>
        </w:rPr>
        <w:t xml:space="preserve"> post-heatwave.</w:t>
      </w:r>
    </w:p>
    <w:p w14:paraId="180B8B7A" w14:textId="77777777" w:rsidR="00067FE9" w:rsidRDefault="00000000">
      <w:r>
        <w:t>Response: [Your reply here]</w:t>
      </w:r>
      <w:r>
        <w:br/>
      </w:r>
    </w:p>
    <w:p w14:paraId="0DF28D9B" w14:textId="77777777" w:rsidR="00067FE9" w:rsidRPr="00BD7680" w:rsidRDefault="00000000">
      <w:pPr>
        <w:pStyle w:val="Listepuces"/>
        <w:rPr>
          <w:b/>
          <w:bCs/>
        </w:rPr>
      </w:pPr>
      <w:r w:rsidRPr="00BD7680">
        <w:rPr>
          <w:b/>
          <w:bCs/>
        </w:rPr>
        <w:t>Comment 12: Enhance ecological discussion by addressing interactions with other stressors (eutrophication, grazing, tidal dynamics).</w:t>
      </w:r>
    </w:p>
    <w:p w14:paraId="2D2F3552" w14:textId="77777777" w:rsidR="00067FE9" w:rsidRDefault="00000000">
      <w:r>
        <w:t>Response: [Your reply here]</w:t>
      </w:r>
      <w:r>
        <w:br/>
      </w:r>
    </w:p>
    <w:p w14:paraId="071D659B" w14:textId="77777777" w:rsidR="00067FE9" w:rsidRPr="00BD7680" w:rsidRDefault="00000000">
      <w:pPr>
        <w:pStyle w:val="Listepuces"/>
        <w:rPr>
          <w:b/>
          <w:bCs/>
        </w:rPr>
      </w:pPr>
      <w:r w:rsidRPr="00BD7680">
        <w:rPr>
          <w:b/>
          <w:bCs/>
        </w:rPr>
        <w:t>Comment 13: Acknowledge Sentinel-2 spatial resolution limitations for small patches and discuss implications.</w:t>
      </w:r>
    </w:p>
    <w:p w14:paraId="0DCFA47B" w14:textId="77777777" w:rsidR="00067FE9" w:rsidRDefault="00000000">
      <w:r>
        <w:t>Response: [Your reply here]</w:t>
      </w:r>
      <w:r>
        <w:br/>
      </w:r>
    </w:p>
    <w:p w14:paraId="71E5CCDC" w14:textId="77777777" w:rsidR="00067FE9" w:rsidRPr="00BD7680" w:rsidRDefault="00000000">
      <w:pPr>
        <w:pStyle w:val="Listepuces"/>
        <w:rPr>
          <w:b/>
          <w:bCs/>
        </w:rPr>
      </w:pPr>
      <w:r w:rsidRPr="00BD7680">
        <w:rPr>
          <w:b/>
          <w:bCs/>
        </w:rPr>
        <w:t>Comment 14: Include a limitations paragraph (lab conditions, biases, satellite uncertainties).</w:t>
      </w:r>
    </w:p>
    <w:p w14:paraId="17F10D62" w14:textId="77777777" w:rsidR="00067FE9" w:rsidRDefault="00000000">
      <w:r>
        <w:t>Response: [Your reply here]</w:t>
      </w:r>
      <w:r>
        <w:br/>
      </w:r>
    </w:p>
    <w:p w14:paraId="159B2D04" w14:textId="77777777" w:rsidR="00067FE9" w:rsidRPr="00BD7680" w:rsidRDefault="00000000">
      <w:pPr>
        <w:pStyle w:val="Listepuces"/>
        <w:rPr>
          <w:b/>
          <w:bCs/>
        </w:rPr>
      </w:pPr>
      <w:r w:rsidRPr="00BD7680">
        <w:rPr>
          <w:b/>
          <w:bCs/>
        </w:rPr>
        <w:lastRenderedPageBreak/>
        <w:t>Comment 15: Ensure consistent use of terms 'browning,' 'darkening,' and 'necrosis'.</w:t>
      </w:r>
    </w:p>
    <w:p w14:paraId="7D1A9FB5" w14:textId="77777777" w:rsidR="00067FE9" w:rsidRPr="00BD7680" w:rsidRDefault="00000000">
      <w:pPr>
        <w:rPr>
          <w:b/>
          <w:bCs/>
        </w:rPr>
      </w:pPr>
      <w:r>
        <w:t>Response: [Your reply here]</w:t>
      </w:r>
      <w:r>
        <w:br/>
      </w:r>
    </w:p>
    <w:p w14:paraId="016DD7DF" w14:textId="77777777" w:rsidR="00067FE9" w:rsidRPr="00BD7680" w:rsidRDefault="00000000">
      <w:pPr>
        <w:pStyle w:val="Listepuces"/>
        <w:rPr>
          <w:b/>
          <w:bCs/>
        </w:rPr>
      </w:pPr>
      <w:r w:rsidRPr="00BD7680">
        <w:rPr>
          <w:b/>
          <w:bCs/>
        </w:rPr>
        <w:t>Comment 16: Improve conclusion: highlight contributions, limitations, applicability, and future directions.</w:t>
      </w:r>
    </w:p>
    <w:p w14:paraId="6DFF35E3" w14:textId="77777777" w:rsidR="00067FE9" w:rsidRDefault="00000000">
      <w:r>
        <w:t>Response: [Your reply here]</w:t>
      </w:r>
      <w:r>
        <w:br/>
      </w:r>
    </w:p>
    <w:p w14:paraId="72C3484A" w14:textId="77777777" w:rsidR="00067FE9" w:rsidRPr="00BD7680" w:rsidRDefault="00000000">
      <w:pPr>
        <w:pStyle w:val="Listepuces"/>
        <w:rPr>
          <w:b/>
          <w:bCs/>
        </w:rPr>
      </w:pPr>
      <w:r w:rsidRPr="00BD7680">
        <w:rPr>
          <w:b/>
          <w:bCs/>
        </w:rPr>
        <w:t>Comment 17: Enhance figure clarity, particularly maps and spectral graphs, for readability.</w:t>
      </w:r>
    </w:p>
    <w:p w14:paraId="48B929CE" w14:textId="77777777" w:rsidR="00067FE9" w:rsidRDefault="00000000">
      <w:r>
        <w:t>Response: [Your reply here]</w:t>
      </w:r>
      <w:r>
        <w:br/>
      </w:r>
    </w:p>
    <w:p w14:paraId="0285A579" w14:textId="77777777" w:rsidR="00067FE9" w:rsidRDefault="00000000">
      <w:pPr>
        <w:pStyle w:val="Titre2"/>
      </w:pPr>
      <w:r>
        <w:t>Reviewer #4</w:t>
      </w:r>
    </w:p>
    <w:p w14:paraId="5C29BA11" w14:textId="77777777" w:rsidR="00067FE9" w:rsidRPr="00BD7680" w:rsidRDefault="00000000">
      <w:pPr>
        <w:pStyle w:val="Listepuces"/>
        <w:rPr>
          <w:b/>
          <w:bCs/>
        </w:rPr>
      </w:pPr>
      <w:r w:rsidRPr="00BD7680">
        <w:rPr>
          <w:b/>
          <w:bCs/>
        </w:rPr>
        <w:t>Comment 1: Line 65: use 'climate warming' instead of 'climate change'.</w:t>
      </w:r>
    </w:p>
    <w:p w14:paraId="47D41756" w14:textId="77777777" w:rsidR="00067FE9" w:rsidRDefault="00000000">
      <w:r>
        <w:t>Response: [Your reply here]</w:t>
      </w:r>
      <w:r>
        <w:br/>
      </w:r>
    </w:p>
    <w:p w14:paraId="2E902412" w14:textId="77777777" w:rsidR="00067FE9" w:rsidRPr="00BD7680" w:rsidRDefault="00000000">
      <w:pPr>
        <w:pStyle w:val="Listepuces"/>
        <w:rPr>
          <w:b/>
          <w:bCs/>
        </w:rPr>
      </w:pPr>
      <w:r w:rsidRPr="00BD7680">
        <w:rPr>
          <w:b/>
          <w:bCs/>
        </w:rPr>
        <w:t>Comment 2: Line 113: consider more extensive comparisons with terrestrial plant leaf reflectance (not mandatory for this manuscript).</w:t>
      </w:r>
    </w:p>
    <w:p w14:paraId="6AC49A9B" w14:textId="77777777" w:rsidR="00067FE9" w:rsidRDefault="00000000">
      <w:r>
        <w:t>Response: [Your reply here]</w:t>
      </w:r>
      <w:r>
        <w:br/>
      </w:r>
    </w:p>
    <w:p w14:paraId="136C24DF" w14:textId="77777777" w:rsidR="00067FE9" w:rsidRPr="00BD7680" w:rsidRDefault="00000000">
      <w:pPr>
        <w:pStyle w:val="Listepuces"/>
        <w:rPr>
          <w:b/>
          <w:bCs/>
        </w:rPr>
      </w:pPr>
      <w:r w:rsidRPr="00BD7680">
        <w:rPr>
          <w:b/>
          <w:bCs/>
        </w:rPr>
        <w:t>Comment 3: Line 146: Why acclimate samples to low light intensity compared to field sunlight exposure?</w:t>
      </w:r>
    </w:p>
    <w:p w14:paraId="36CF3C87" w14:textId="77777777" w:rsidR="00067FE9" w:rsidRDefault="00000000">
      <w:r>
        <w:t>Response: [Your reply here]</w:t>
      </w:r>
      <w:r>
        <w:br/>
      </w:r>
    </w:p>
    <w:p w14:paraId="4751E5C1" w14:textId="77777777" w:rsidR="00067FE9" w:rsidRPr="00AB418F" w:rsidRDefault="00000000">
      <w:pPr>
        <w:pStyle w:val="Listepuces"/>
        <w:rPr>
          <w:b/>
          <w:bCs/>
        </w:rPr>
      </w:pPr>
      <w:r w:rsidRPr="00AB418F">
        <w:rPr>
          <w:b/>
          <w:bCs/>
        </w:rPr>
        <w:t>Comment 4: Line 193: What was the power source for the lights?</w:t>
      </w:r>
    </w:p>
    <w:p w14:paraId="2BE7E75E" w14:textId="77777777" w:rsidR="00067FE9" w:rsidRDefault="00000000">
      <w:r>
        <w:t>Response: [Your reply here]</w:t>
      </w:r>
      <w:r>
        <w:br/>
      </w:r>
    </w:p>
    <w:p w14:paraId="7AA3DB36" w14:textId="77777777" w:rsidR="00067FE9" w:rsidRPr="00AB418F" w:rsidRDefault="00000000">
      <w:pPr>
        <w:pStyle w:val="Listepuces"/>
        <w:rPr>
          <w:b/>
          <w:bCs/>
        </w:rPr>
      </w:pPr>
      <w:r w:rsidRPr="00AB418F">
        <w:rPr>
          <w:b/>
          <w:bCs/>
        </w:rPr>
        <w:t>Comment 5: Line 196 and Fig. 6 legend: Were spectra in Fig. 6 the only ones standardized min-max?</w:t>
      </w:r>
    </w:p>
    <w:p w14:paraId="7B1D8D31" w14:textId="77777777" w:rsidR="00067FE9" w:rsidRDefault="00000000">
      <w:r>
        <w:t>Response: [Your reply here]</w:t>
      </w:r>
      <w:r>
        <w:br/>
      </w:r>
    </w:p>
    <w:p w14:paraId="37BE8444" w14:textId="77777777" w:rsidR="00067FE9" w:rsidRPr="00AB418F" w:rsidRDefault="00000000">
      <w:pPr>
        <w:pStyle w:val="Listepuces"/>
        <w:rPr>
          <w:b/>
          <w:bCs/>
        </w:rPr>
      </w:pPr>
      <w:r w:rsidRPr="00AB418F">
        <w:rPr>
          <w:b/>
          <w:bCs/>
        </w:rPr>
        <w:lastRenderedPageBreak/>
        <w:t>Comment 6: Line 220 and Fig. 3: Suggest notation R(int) instead of Ishshi for interpolated reflectance.</w:t>
      </w:r>
    </w:p>
    <w:p w14:paraId="22E4FB19" w14:textId="77777777" w:rsidR="00067FE9" w:rsidRDefault="00000000">
      <w:r>
        <w:t>Response: [Your reply here]</w:t>
      </w:r>
      <w:r>
        <w:br/>
      </w:r>
    </w:p>
    <w:p w14:paraId="4581B21E" w14:textId="77777777" w:rsidR="00067FE9" w:rsidRPr="00AB418F" w:rsidRDefault="00000000">
      <w:pPr>
        <w:pStyle w:val="Listepuces"/>
        <w:rPr>
          <w:b/>
          <w:bCs/>
        </w:rPr>
      </w:pPr>
      <w:r w:rsidRPr="00AB418F">
        <w:rPr>
          <w:b/>
          <w:bCs/>
        </w:rPr>
        <w:t>Comment 7: Include a paragraph on how water depth affects results, given strong absorption of NIR by water.</w:t>
      </w:r>
    </w:p>
    <w:p w14:paraId="1B9B000B" w14:textId="77777777" w:rsidR="00067FE9" w:rsidRDefault="00000000">
      <w:r>
        <w:t>Response: [Your reply here]</w:t>
      </w:r>
      <w:r>
        <w:br/>
      </w:r>
    </w:p>
    <w:sectPr w:rsidR="00067F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469AFDC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50BE44CB"/>
    <w:multiLevelType w:val="multilevel"/>
    <w:tmpl w:val="E89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286591">
    <w:abstractNumId w:val="8"/>
  </w:num>
  <w:num w:numId="2" w16cid:durableId="661667202">
    <w:abstractNumId w:val="6"/>
  </w:num>
  <w:num w:numId="3" w16cid:durableId="2071613697">
    <w:abstractNumId w:val="5"/>
  </w:num>
  <w:num w:numId="4" w16cid:durableId="1507480210">
    <w:abstractNumId w:val="4"/>
  </w:num>
  <w:num w:numId="5" w16cid:durableId="938442258">
    <w:abstractNumId w:val="7"/>
  </w:num>
  <w:num w:numId="6" w16cid:durableId="669406464">
    <w:abstractNumId w:val="3"/>
  </w:num>
  <w:num w:numId="7" w16cid:durableId="2065710015">
    <w:abstractNumId w:val="2"/>
  </w:num>
  <w:num w:numId="8" w16cid:durableId="1620334425">
    <w:abstractNumId w:val="1"/>
  </w:num>
  <w:num w:numId="9" w16cid:durableId="187373800">
    <w:abstractNumId w:val="0"/>
  </w:num>
  <w:num w:numId="10" w16cid:durableId="6403048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FE9"/>
    <w:rsid w:val="000B344B"/>
    <w:rsid w:val="000D54B5"/>
    <w:rsid w:val="0015074B"/>
    <w:rsid w:val="0029639D"/>
    <w:rsid w:val="00326F90"/>
    <w:rsid w:val="00480BF7"/>
    <w:rsid w:val="00762D2C"/>
    <w:rsid w:val="00904A60"/>
    <w:rsid w:val="00AA1D8D"/>
    <w:rsid w:val="00AB418F"/>
    <w:rsid w:val="00B47730"/>
    <w:rsid w:val="00BB3161"/>
    <w:rsid w:val="00BD7680"/>
    <w:rsid w:val="00C15F22"/>
    <w:rsid w:val="00CB0664"/>
    <w:rsid w:val="00D3783B"/>
    <w:rsid w:val="00EC1726"/>
    <w:rsid w:val="00EF5306"/>
    <w:rsid w:val="00FC693F"/>
    <w:rsid w:val="00FE1F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D4CB8"/>
  <w14:defaultImageDpi w14:val="300"/>
  <w15:docId w15:val="{4055BA2F-5E93-46D8-8BF7-C53AC86A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Corpsdetexte"/>
    <w:next w:val="Corpsdetexte"/>
    <w:autoRedefine/>
    <w:qFormat/>
    <w:rsid w:val="00FE1FE9"/>
    <w:pPr>
      <w:spacing w:before="60" w:after="60" w:line="360" w:lineRule="auto"/>
      <w:contextualSpacing/>
    </w:pPr>
    <w:rPr>
      <w:rFonts w:ascii="Palatino Linotype" w:eastAsiaTheme="minorHAnsi" w:hAnsi="Palatino Linotyp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7</Pages>
  <Words>1498</Words>
  <Characters>8241</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oiry</cp:lastModifiedBy>
  <cp:revision>4</cp:revision>
  <dcterms:created xsi:type="dcterms:W3CDTF">2025-09-30T11:01:00Z</dcterms:created>
  <dcterms:modified xsi:type="dcterms:W3CDTF">2025-10-01T16:03:00Z</dcterms:modified>
  <cp:category/>
</cp:coreProperties>
</file>