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2024-07-25</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6"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stations.</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5"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34" w:name="measurment-and-sampling"/>
    <w:p>
      <w:pPr>
        <w:pStyle w:val="Heading3"/>
      </w:pPr>
      <w:r>
        <w:t xml:space="preserve">2.2.3 Measurment and Sampling</w:t>
      </w:r>
    </w:p>
    <w:bookmarkStart w:id="33" w:name="radiomertric-measurment"/>
    <w:p>
      <w:pPr>
        <w:pStyle w:val="Heading4"/>
      </w:pPr>
      <w:r>
        <w:t xml:space="preserve">2.2.3.1 Radiomertric measurment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An average reflectance spectrum of five spectra, each with an integration time of 544 ms, was taken every minute. Every 10 minutes, the fiber optic was switched from on benthic chamber to the other, in order to measure reflectance in both treatment and control. Reflectance calibration of the instrument was performed each morning at the very first moment of low tide using a Spectralon white reference with 99% Lambertian reflectivity.</w:t>
      </w:r>
      <w:r>
        <w:t xml:space="preserve"> </w:t>
      </w:r>
      <w:r>
        <w:t xml:space="preserve">The 2nd derivative of reflectance spectra has been calculated to retrieve absorption features and compare it variability over time. Two radiometric indices where also followed over time :</w:t>
      </w:r>
      <w:r>
        <w:t xml:space="preserve"> </w:t>
      </w:r>
      <w:r>
        <w:t xml:space="preserve">- The Normalized Difference Vegetation Index (NDVI,</w:t>
      </w:r>
      <w:r>
        <w:t xml:space="preserve"> </w:t>
      </w:r>
      <w:r>
        <w:t xml:space="preserve">Rouse et al. (1974)</w:t>
      </w:r>
      <w:r>
        <w:t xml:space="preserve">), as a proxy of the concentration of chlorophyll-a</w:t>
      </w:r>
    </w:p>
    <w:bookmarkEnd w:id="33"/>
    <w:bookmarkEnd w:id="34"/>
    <w:bookmarkEnd w:id="35"/>
    <w:bookmarkEnd w:id="36"/>
    <w:bookmarkStart w:id="62" w:name="bibliography"/>
    <w:p>
      <w:pPr>
        <w:pStyle w:val="Heading1"/>
      </w:pPr>
      <w:r>
        <w:t xml:space="preserve">3. Bibliography</w:t>
      </w:r>
    </w:p>
    <w:bookmarkStart w:id="61" w:name="refs"/>
    <w:bookmarkStart w:id="37"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37"/>
    <w:bookmarkStart w:id="38"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38"/>
    <w:bookmarkStart w:id="39" w:name="ref-deguette2022physiological"/>
    <w:p>
      <w:pPr>
        <w:pStyle w:val="Bibliography"/>
      </w:pPr>
      <w:r>
        <w:t xml:space="preserve">Deguette, A., Barrote, I., Silva, J., 2022. Physiological and morphological effects of a marine heatwave on the seagrass cymodocea nodosa. Scientific Reports 12, 7950.</w:t>
      </w:r>
    </w:p>
    <w:bookmarkEnd w:id="39"/>
    <w:bookmarkStart w:id="40" w:name="ref-gardner2018global"/>
    <w:p>
      <w:pPr>
        <w:pStyle w:val="Bibliography"/>
      </w:pPr>
      <w:r>
        <w:t xml:space="preserve">Gardner, R.C., Finlayson, C., 2018. Global wetland outlook: State of the world’s wetlands and their services to people, in: Ramsar Convention Secretariat. pp. 2020–5.</w:t>
      </w:r>
    </w:p>
    <w:bookmarkEnd w:id="40"/>
    <w:bookmarkStart w:id="41"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1"/>
    <w:bookmarkStart w:id="42"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2"/>
    <w:bookmarkStart w:id="43" w:name="ref-huete2012vegetation"/>
    <w:p>
      <w:pPr>
        <w:pStyle w:val="Bibliography"/>
      </w:pPr>
      <w:r>
        <w:t xml:space="preserve">Huete, A.R., 2012. Vegetation indices, remote sensing and forest monitoring. Geography Compass 6, 513–532.</w:t>
      </w:r>
    </w:p>
    <w:bookmarkEnd w:id="43"/>
    <w:bookmarkStart w:id="44"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4"/>
    <w:bookmarkStart w:id="45" w:name="ref-kloos2021agricultural"/>
    <w:p>
      <w:pPr>
        <w:pStyle w:val="Bibliography"/>
      </w:pPr>
      <w:r>
        <w:t xml:space="preserve">Kloos, S., Yuan, Y., Castelli, M., Menzel, A., 2021. Agricultural drought detection with MODIS based vegetation health indices in southeast germany. Remote Sensing 13, 3907.</w:t>
      </w:r>
    </w:p>
    <w:bookmarkEnd w:id="45"/>
    <w:bookmarkStart w:id="46"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46"/>
    <w:bookmarkStart w:id="47" w:name="ref-perkins2013measurement"/>
    <w:p>
      <w:pPr>
        <w:pStyle w:val="Bibliography"/>
      </w:pPr>
      <w:r>
        <w:t xml:space="preserve">Perkins, S.E., Alexander, L.V., 2013. On the measurement of heat waves. Journal of climate 26, 4500–4517.</w:t>
      </w:r>
    </w:p>
    <w:bookmarkEnd w:id="47"/>
    <w:bookmarkStart w:id="48" w:name="ref-ramesh2020seagrass"/>
    <w:p>
      <w:pPr>
        <w:pStyle w:val="Bibliography"/>
      </w:pPr>
      <w:r>
        <w:t xml:space="preserve">Ramesh, C., Mohanraju, R., 2020. Seagrass ecosystems of andaman and nicobar islands: Status and future perspective. Environmental &amp; Earth Sciences Research Journal 7.</w:t>
      </w:r>
    </w:p>
    <w:bookmarkEnd w:id="48"/>
    <w:bookmarkStart w:id="49" w:name="ref-rouse1974monitoring"/>
    <w:p>
      <w:pPr>
        <w:pStyle w:val="Bibliography"/>
      </w:pPr>
      <w:r>
        <w:t xml:space="preserve">Rouse, J.W., Haas, R.H., Schell, J.A., Deering, D.W., others, 1974. Monitoring vegetation systems in the great plains with ERTS. NASA Spec. Publ 351, 309.</w:t>
      </w:r>
    </w:p>
    <w:bookmarkEnd w:id="49"/>
    <w:bookmarkStart w:id="50"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50"/>
    <w:bookmarkStart w:id="51"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51"/>
    <w:bookmarkStart w:id="52"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52"/>
    <w:bookmarkStart w:id="53"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53"/>
    <w:bookmarkStart w:id="54"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54"/>
    <w:bookmarkStart w:id="55"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55"/>
    <w:bookmarkStart w:id="56" w:name="ref-unsworth2022planetary"/>
    <w:p>
      <w:pPr>
        <w:pStyle w:val="Bibliography"/>
      </w:pPr>
      <w:r>
        <w:t xml:space="preserve">Unsworth, R.K., Cullen-Unsworth, L.C., Jones, B.L., Lilley, R.J., 2022. The planetary role of seagrass conservation. Science 377, 609–613.</w:t>
      </w:r>
    </w:p>
    <w:bookmarkEnd w:id="56"/>
    <w:bookmarkStart w:id="57"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57"/>
    <w:bookmarkStart w:id="58"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58"/>
    <w:bookmarkStart w:id="59"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59"/>
    <w:bookmarkStart w:id="60"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2024-07-25T09:36:43Z</dcterms:created>
  <dcterms:modified xsi:type="dcterms:W3CDTF">2024-07-25T09:36:43Z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2024-07-25</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