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2024-07-10</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Remote sensing is increasingly being utilized to monitor marine ecosystems, including seagrass meadows.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Bleaching and browning events of seagrass beds have been observed following episodes of intense heat along the Brittany coast of France (Pers. obs.). This study will experimentally test the hypothesis that warm events modify the pigment composition and reflectance of seagrass, linking these changes with satellite remote sensing.</w:t>
      </w:r>
    </w:p>
    <w:bookmarkEnd w:id="20"/>
    <w:bookmarkStart w:id="22" w:name="material-methods"/>
    <w:p>
      <w:pPr>
        <w:pStyle w:val="Heading1"/>
      </w:pPr>
      <w:r>
        <w:t xml:space="preserve">2. Material &amp; Methods</w:t>
      </w:r>
    </w:p>
    <w:bookmarkStart w:id="21" w:name="sampling-and-acclimation-of-seagrasses"/>
    <w:p>
      <w:pPr>
        <w:pStyle w:val="Heading2"/>
      </w:pPr>
      <w:r>
        <w:t xml:space="preserve">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w:t>
      </w:r>
      <w:r>
        <w:t xml:space="preserve"> </w:t>
      </w:r>
      <w:r>
        <w:rPr>
          <w:i/>
          <w:iCs/>
        </w:rPr>
        <w:t xml:space="preserve">Zostera noltei</w:t>
      </w:r>
      <w:r>
        <w:t xml:space="preserve">) meadow on Noirmoutier Island, France (46°57’32.0”N 2°10’37.0”W) at low tide. A shovel was used to sample seagrass from an area of 30 cm by 15 cm and 10 cm deep. The seagrass, along with sediment, meiofauna, and macrofauna, was placed in plastic trays. To avoid hydric stress during transportation, seawater was added to each tray. At the same time, seawater was sampled from a nearby site and transported to the lab, where it was filtered using a 0.22 µm nitrocellulose filter to remove all suspended particulate matter. This water was used in the acclimation tank and the intertidal chambers.</w:t>
      </w:r>
    </w:p>
    <w:bookmarkEnd w:id="21"/>
    <w:bookmarkEnd w:id="22"/>
    <w:bookmarkStart w:id="47" w:name="bibliography"/>
    <w:p>
      <w:pPr>
        <w:pStyle w:val="Heading1"/>
      </w:pPr>
      <w:r>
        <w:t xml:space="preserve">3. Bibliography</w:t>
      </w:r>
    </w:p>
    <w:bookmarkStart w:id="46" w:name="refs"/>
    <w:bookmarkStart w:id="23"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23"/>
    <w:bookmarkStart w:id="24"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24"/>
    <w:bookmarkStart w:id="25" w:name="ref-deguette2022physiological"/>
    <w:p>
      <w:pPr>
        <w:pStyle w:val="Bibliography"/>
      </w:pPr>
      <w:r>
        <w:t xml:space="preserve">Deguette, A., Barrote, I., Silva, J., 2022. Physiological and morphological effects of a marine heatwave on the seagrass cymodocea nodosa. Scientific Reports 12, 7950.</w:t>
      </w:r>
    </w:p>
    <w:bookmarkEnd w:id="25"/>
    <w:bookmarkStart w:id="26" w:name="ref-gardner2018global"/>
    <w:p>
      <w:pPr>
        <w:pStyle w:val="Bibliography"/>
      </w:pPr>
      <w:r>
        <w:t xml:space="preserve">Gardner, R.C., Finlayson, C., 2018. Global wetland outlook: State of the world’s wetlands and their services to people, in: Ramsar Convention Secretariat. pp. 2020–5.</w:t>
      </w:r>
    </w:p>
    <w:bookmarkEnd w:id="26"/>
    <w:bookmarkStart w:id="27"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7"/>
    <w:bookmarkStart w:id="28"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8"/>
    <w:bookmarkStart w:id="29" w:name="ref-huete2012vegetation"/>
    <w:p>
      <w:pPr>
        <w:pStyle w:val="Bibliography"/>
      </w:pPr>
      <w:r>
        <w:t xml:space="preserve">Huete, A.R., 2012. Vegetation indices, remote sensing and forest monitoring. Geography Compass 6, 513–532.</w:t>
      </w:r>
    </w:p>
    <w:bookmarkEnd w:id="29"/>
    <w:bookmarkStart w:id="30"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30"/>
    <w:bookmarkStart w:id="31" w:name="ref-kloos2021agricultural"/>
    <w:p>
      <w:pPr>
        <w:pStyle w:val="Bibliography"/>
      </w:pPr>
      <w:r>
        <w:t xml:space="preserve">Kloos, S., Yuan, Y., Castelli, M., Menzel, A., 2021. Agricultural drought detection with MODIS based vegetation health indices in southeast germany. Remote Sensing 13, 3907.</w:t>
      </w:r>
    </w:p>
    <w:bookmarkEnd w:id="31"/>
    <w:bookmarkStart w:id="32"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32"/>
    <w:bookmarkStart w:id="33" w:name="ref-perkins2013measurement"/>
    <w:p>
      <w:pPr>
        <w:pStyle w:val="Bibliography"/>
      </w:pPr>
      <w:r>
        <w:t xml:space="preserve">Perkins, S.E., Alexander, L.V., 2013. On the measurement of heat waves. Journal of climate 26, 4500–4517.</w:t>
      </w:r>
    </w:p>
    <w:bookmarkEnd w:id="33"/>
    <w:bookmarkStart w:id="34" w:name="ref-ramesh2020seagrass"/>
    <w:p>
      <w:pPr>
        <w:pStyle w:val="Bibliography"/>
      </w:pPr>
      <w:r>
        <w:t xml:space="preserve">Ramesh, C., Mohanraju, R., 2020. Seagrass ecosystems of andaman and nicobar islands: Status and future perspective. Environmental &amp; Earth Sciences Research Journal 7.</w:t>
      </w:r>
    </w:p>
    <w:bookmarkEnd w:id="34"/>
    <w:bookmarkStart w:id="35"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35"/>
    <w:bookmarkStart w:id="36"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36"/>
    <w:bookmarkStart w:id="37"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37"/>
    <w:bookmarkStart w:id="38"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8"/>
    <w:bookmarkStart w:id="39"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9"/>
    <w:bookmarkStart w:id="40"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40"/>
    <w:bookmarkStart w:id="41" w:name="ref-unsworth2022planetary"/>
    <w:p>
      <w:pPr>
        <w:pStyle w:val="Bibliography"/>
      </w:pPr>
      <w:r>
        <w:t xml:space="preserve">Unsworth, R.K., Cullen-Unsworth, L.C., Jones, B.L., Lilley, R.J., 2022. The planetary role of seagrass conservation. Science 377, 609–613.</w:t>
      </w:r>
    </w:p>
    <w:bookmarkEnd w:id="41"/>
    <w:bookmarkStart w:id="42"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42"/>
    <w:bookmarkStart w:id="43"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43"/>
    <w:bookmarkStart w:id="44"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44"/>
    <w:bookmarkStart w:id="45"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2024-07-10T15:55:27Z</dcterms:created>
  <dcterms:modified xsi:type="dcterms:W3CDTF">2024-07-10T15:55:27Z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2024-07-10</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