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17034" w14:textId="77777777" w:rsidR="0077328A" w:rsidRPr="00C74117" w:rsidRDefault="004C28F1" w:rsidP="00C74117">
      <w:pPr>
        <w:pStyle w:val="Titre"/>
      </w:pPr>
      <w:r w:rsidRPr="00C74117">
        <w:t>Heatwave impacts on intertidal seagrass reflectance: from laboratory experiment to satellite mapping of seagrass heat shock index</w:t>
      </w:r>
    </w:p>
    <w:p w14:paraId="3C7CF1BC" w14:textId="2AC35102" w:rsidR="0077328A" w:rsidRPr="00C74117" w:rsidRDefault="004C28F1" w:rsidP="00C74117">
      <w:pPr>
        <w:pStyle w:val="Author"/>
      </w:pPr>
      <w:r w:rsidRPr="00C74117">
        <w:t>Simon Oiry</w:t>
      </w:r>
      <w:r w:rsidRPr="00C74117">
        <w:rPr>
          <w:rStyle w:val="Appelnotedebasdep"/>
        </w:rPr>
        <w:footnoteReference w:id="1"/>
      </w:r>
      <w:r w:rsidR="004964F2" w:rsidRPr="00C74117">
        <w:t xml:space="preserve">, </w:t>
      </w:r>
      <w:r w:rsidRPr="00C74117">
        <w:t xml:space="preserve">Bede </w:t>
      </w:r>
      <w:proofErr w:type="spellStart"/>
      <w:r w:rsidRPr="00C74117">
        <w:t>Ffinian</w:t>
      </w:r>
      <w:proofErr w:type="spellEnd"/>
      <w:r w:rsidRPr="00C74117">
        <w:t xml:space="preserve"> Rowe Davies¹</w:t>
      </w:r>
      <w:r w:rsidR="004964F2" w:rsidRPr="00C74117">
        <w:t xml:space="preserve">, </w:t>
      </w:r>
      <w:r w:rsidRPr="00C74117">
        <w:t>Philippe Rosa¹</w:t>
      </w:r>
      <w:r w:rsidR="004964F2" w:rsidRPr="00C74117">
        <w:t xml:space="preserve">, </w:t>
      </w:r>
      <w:r w:rsidRPr="00C74117">
        <w:t>Augustin Debly¹</w:t>
      </w:r>
      <w:r w:rsidR="004964F2" w:rsidRPr="00C74117">
        <w:t xml:space="preserve">, </w:t>
      </w:r>
      <w:r w:rsidRPr="00C74117">
        <w:t xml:space="preserve">Maria Laura </w:t>
      </w:r>
      <w:proofErr w:type="spellStart"/>
      <w:r w:rsidRPr="00C74117">
        <w:t>Zoffoli</w:t>
      </w:r>
      <w:proofErr w:type="spellEnd"/>
      <w:r w:rsidRPr="00C74117">
        <w:rPr>
          <w:rStyle w:val="Appelnotedebasdep"/>
        </w:rPr>
        <w:footnoteReference w:id="2"/>
      </w:r>
      <w:r w:rsidR="004964F2" w:rsidRPr="00C74117">
        <w:t xml:space="preserve">, </w:t>
      </w:r>
      <w:r w:rsidRPr="00C74117">
        <w:t>Anne-Laure Barillé</w:t>
      </w:r>
      <w:r w:rsidRPr="00C74117">
        <w:rPr>
          <w:rStyle w:val="Appelnotedebasdep"/>
        </w:rPr>
        <w:footnoteReference w:id="3"/>
      </w:r>
      <w:r w:rsidR="004964F2" w:rsidRPr="00C74117">
        <w:t xml:space="preserve">, </w:t>
      </w:r>
      <w:r w:rsidRPr="00C74117">
        <w:t>Nicolas Harin³</w:t>
      </w:r>
      <w:r w:rsidR="004964F2" w:rsidRPr="00C74117">
        <w:t xml:space="preserve">, </w:t>
      </w:r>
      <w:r w:rsidRPr="00C74117">
        <w:t>Marta Román</w:t>
      </w:r>
      <w:r w:rsidR="00203E86" w:rsidRPr="00C74117">
        <w:t>¹</w:t>
      </w:r>
      <w:r w:rsidR="00203E86" w:rsidRPr="00C74117">
        <w:rPr>
          <w:vertAlign w:val="superscript"/>
        </w:rPr>
        <w:t>,</w:t>
      </w:r>
      <w:r w:rsidR="00203E86" w:rsidRPr="00C74117">
        <w:t xml:space="preserve"> ⁴</w:t>
      </w:r>
      <w:r w:rsidR="004964F2" w:rsidRPr="00C74117">
        <w:t xml:space="preserve">, </w:t>
      </w:r>
      <w:r w:rsidRPr="00C74117">
        <w:t>Pierre Gernez¹</w:t>
      </w:r>
      <w:r w:rsidR="004964F2" w:rsidRPr="00C74117">
        <w:t xml:space="preserve">, </w:t>
      </w:r>
      <w:r w:rsidRPr="00C74117">
        <w:t>Laurent Barillé¹</w:t>
      </w:r>
    </w:p>
    <w:p w14:paraId="15A35F42" w14:textId="77777777" w:rsidR="00375213" w:rsidRPr="00C74117" w:rsidRDefault="00375213" w:rsidP="00C74117"/>
    <w:p w14:paraId="4C6CD48A" w14:textId="77777777" w:rsidR="00375213" w:rsidRPr="00C74117" w:rsidRDefault="00375213" w:rsidP="00C74117"/>
    <w:p w14:paraId="0EF2D9A2" w14:textId="6AE49DDC" w:rsidR="00375213" w:rsidRPr="00C74117" w:rsidRDefault="00203E86" w:rsidP="00C74117">
      <w:r w:rsidRPr="00C74117">
        <w:t>Keywords:</w:t>
      </w:r>
      <w:r w:rsidR="00375213" w:rsidRPr="00C74117">
        <w:t xml:space="preserve">   </w:t>
      </w:r>
    </w:p>
    <w:p w14:paraId="238E8E81" w14:textId="4EBA3F27" w:rsidR="00F63E9A" w:rsidRPr="00C74117" w:rsidRDefault="00375213" w:rsidP="00C74117">
      <w:pPr>
        <w:spacing w:line="480" w:lineRule="auto"/>
      </w:pPr>
      <w:r w:rsidRPr="00C74117">
        <w:t xml:space="preserve">Spectral change, Seagrass, Coastal Ecosystems, Extreme events, Zostera </w:t>
      </w:r>
      <w:proofErr w:type="spellStart"/>
      <w:r w:rsidRPr="00C74117">
        <w:t>noltei</w:t>
      </w:r>
      <w:proofErr w:type="spellEnd"/>
      <w:r w:rsidR="00F63E9A" w:rsidRPr="00C74117">
        <w:br w:type="page"/>
      </w:r>
    </w:p>
    <w:p w14:paraId="06C44721" w14:textId="0DE1D864" w:rsidR="00375213" w:rsidRPr="00C74117" w:rsidRDefault="00375213" w:rsidP="00C74117">
      <w:pPr>
        <w:spacing w:line="480" w:lineRule="auto"/>
        <w:rPr>
          <w:b/>
          <w:bCs/>
        </w:rPr>
      </w:pPr>
      <w:r w:rsidRPr="00C74117">
        <w:rPr>
          <w:b/>
          <w:bCs/>
          <w:sz w:val="32"/>
          <w:szCs w:val="32"/>
        </w:rPr>
        <w:lastRenderedPageBreak/>
        <w:t>Abstract</w:t>
      </w:r>
    </w:p>
    <w:p w14:paraId="3D1A680A" w14:textId="1EB7BB96" w:rsidR="00375213" w:rsidRPr="00C74117" w:rsidRDefault="004C28F1" w:rsidP="00C74117">
      <w:pPr>
        <w:pStyle w:val="FirstParagraph"/>
        <w:spacing w:line="480" w:lineRule="auto"/>
      </w:pPr>
      <w:r w:rsidRPr="00C74117">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w:t>
      </w:r>
      <w:r w:rsidRPr="00C74117">
        <w:rPr>
          <w:i/>
          <w:iCs/>
        </w:rPr>
        <w:t xml:space="preserve">Zostera </w:t>
      </w:r>
      <w:proofErr w:type="spellStart"/>
      <w:r w:rsidRPr="00C74117">
        <w:rPr>
          <w:i/>
          <w:iCs/>
        </w:rPr>
        <w:t>noltei</w:t>
      </w:r>
      <w:proofErr w:type="spellEnd"/>
      <w:r w:rsidRPr="00C74117">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w:t>
      </w:r>
      <w:r w:rsidRPr="00C74117">
        <w:lastRenderedPageBreak/>
        <w:t xml:space="preserve">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w:t>
      </w:r>
      <w:proofErr w:type="gramStart"/>
      <w:r w:rsidRPr="00C74117">
        <w:t>enabling for</w:t>
      </w:r>
      <w:proofErr w:type="gramEnd"/>
      <w:r w:rsidRPr="00C74117">
        <w:t xml:space="preserve"> continuous monitoring of seagrass meadows under the current and future climate regimes.</w:t>
      </w:r>
    </w:p>
    <w:p w14:paraId="09A423CB" w14:textId="77777777" w:rsidR="00375213" w:rsidRPr="00C74117" w:rsidRDefault="00375213" w:rsidP="00C74117">
      <w:pPr>
        <w:spacing w:line="480" w:lineRule="auto"/>
      </w:pPr>
      <w:r w:rsidRPr="00C74117">
        <w:br w:type="page"/>
      </w:r>
    </w:p>
    <w:p w14:paraId="5F6B27F3" w14:textId="635500AC" w:rsidR="0077328A" w:rsidRPr="00C74117" w:rsidRDefault="00F91D22" w:rsidP="00C74117">
      <w:pPr>
        <w:pStyle w:val="Titre1"/>
        <w:spacing w:line="480" w:lineRule="auto"/>
        <w:rPr>
          <w:color w:val="auto"/>
        </w:rPr>
      </w:pPr>
      <w:bookmarkStart w:id="0" w:name="introduction"/>
      <w:r w:rsidRPr="00C74117">
        <w:rPr>
          <w:color w:val="auto"/>
        </w:rPr>
        <w:lastRenderedPageBreak/>
        <w:t>1</w:t>
      </w:r>
      <w:r w:rsidR="004C28F1" w:rsidRPr="00C74117">
        <w:rPr>
          <w:color w:val="auto"/>
        </w:rPr>
        <w:t>. Introduction</w:t>
      </w:r>
    </w:p>
    <w:p w14:paraId="2CE86C0C" w14:textId="77777777" w:rsidR="0077328A" w:rsidRPr="00C74117" w:rsidRDefault="004C28F1" w:rsidP="00C74117">
      <w:pPr>
        <w:pStyle w:val="FirstParagraph"/>
        <w:spacing w:line="480" w:lineRule="auto"/>
      </w:pPr>
      <w:r w:rsidRPr="00C74117">
        <w:t>Seagrasses play a crucial role in coastal ecosystems by providing habitats and feeding grounds for various marine species, supporting marine biodiversity, and contributing to primary production and carbon sequestration (Sousa et al., 2019; Unsworth et al., 2022). Seagrasses are essential for several ecological functions, such as sediment stabilization (Infantes et al., 2022) or eutrophication mitigation by consuming nutrients (Gladstone-Gallagher et al., 2018). This justifies their use as indicators of environmental changes due to their sensitivity to water quality variations (</w:t>
      </w:r>
      <w:proofErr w:type="spellStart"/>
      <w:r w:rsidRPr="00C74117">
        <w:t>Zoffoli</w:t>
      </w:r>
      <w:proofErr w:type="spellEnd"/>
      <w:r w:rsidRPr="00C74117">
        <w:t xml:space="preserve"> et al., 2021). The interactions between seagrass meadows and their associated herbivores further enhance the delivery of ecosystem services, including coastal protection, fisheries support and provision of habitat and resources for birds (Gardner and Finlayson, 2018; Jankowska et al., 2019; Unsworth and Butterworth, 2021; </w:t>
      </w:r>
      <w:proofErr w:type="spellStart"/>
      <w:r w:rsidRPr="00C74117">
        <w:t>Zoffoli</w:t>
      </w:r>
      <w:proofErr w:type="spellEnd"/>
      <w:r w:rsidRPr="00C74117">
        <w:t xml:space="preserve"> et al., 2023). Understanding and preserving seagrass is vital for maintaining the biodiversity and productivity of coastal regions (Ramesh and Mohanraju, 2020; Scott et al., 2018).</w:t>
      </w:r>
    </w:p>
    <w:p w14:paraId="6B85C8DF" w14:textId="77777777" w:rsidR="0077328A" w:rsidRPr="00C74117" w:rsidRDefault="004C28F1" w:rsidP="00C74117">
      <w:pPr>
        <w:pStyle w:val="Corpsdetexte"/>
        <w:spacing w:line="480" w:lineRule="auto"/>
      </w:pPr>
      <w:r w:rsidRPr="00C74117">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w:t>
      </w:r>
      <w:r w:rsidRPr="00C74117">
        <w:lastRenderedPageBreak/>
        <w:t xml:space="preserve">increasing water turbidity, limiting light penetration, and photosynthesis (Waycott et al., 2009). Seagrasses are also threatened by runoff from agricultural fields and urban areas leading to nutrient enrichment. Eutrophication promotes the growth of seaweed in coastal waters, causing macroalgal blooms that compete with seagrasses for light and nutrients (Brun et al., 2003; Oiry et al., 2024; Thomsen et al., 2023). Pollution from industrial and agricultural sources introduces harmful chemicals and heavy metals into coastal waters, posing toxic risks to seagrass health (Bastos et al., 2023; Green et al., 2021; Zahoor and Mushtaq, 2023). Among manifold anthropogenic stressors, heatwaves (HWs), exacerbated by climate change, pose a severe threat to seagrasses, with catastrophic dieback events observed </w:t>
      </w:r>
      <w:proofErr w:type="spellStart"/>
      <w:r w:rsidRPr="00C74117">
        <w:t>woldwide</w:t>
      </w:r>
      <w:proofErr w:type="spellEnd"/>
      <w:r w:rsidRPr="00C74117">
        <w:t xml:space="preserve"> (Carlson et al., 2018; </w:t>
      </w:r>
      <w:proofErr w:type="spellStart"/>
      <w:r w:rsidRPr="00C74117">
        <w:t>Marbà</w:t>
      </w:r>
      <w:proofErr w:type="spellEnd"/>
      <w:r w:rsidRPr="00C74117">
        <w:t xml:space="preserve"> and Duarte, 2010; Moore and Jarvis, 2008; Strydom et al., 2020; Thomson et al., 2015).</w:t>
      </w:r>
    </w:p>
    <w:p w14:paraId="0677FBEA" w14:textId="77777777" w:rsidR="0077328A" w:rsidRPr="00C74117" w:rsidRDefault="004C28F1" w:rsidP="00C74117">
      <w:pPr>
        <w:pStyle w:val="Corpsdetexte"/>
        <w:spacing w:line="480" w:lineRule="auto"/>
      </w:pPr>
      <w:r w:rsidRPr="00C74117">
        <w:t xml:space="preserve">Marine Heatwaves (MHWs) are defined by Hobday et al. (2016) as prolonged discrete anomalously warm water events, while Atmospheric Heatwaves (AHW) are defined by Perkins and Alexander (2013) 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 </w:t>
      </w:r>
      <w:r w:rsidRPr="00C74117">
        <w:rPr>
          <w:i/>
          <w:iCs/>
        </w:rPr>
        <w:t>Zostera marina</w:t>
      </w:r>
      <w:r w:rsidRPr="00C74117">
        <w:t xml:space="preserve"> exhibits high susceptibility to elevated sea surface temperatures during winter and spring, leading to </w:t>
      </w:r>
      <w:r w:rsidRPr="00C74117">
        <w:lastRenderedPageBreak/>
        <w:t xml:space="preserve">advanced flowering, high mortality rates, and reduced biomass (Sawall et al., 2021). Similarly, </w:t>
      </w:r>
      <w:proofErr w:type="spellStart"/>
      <w:r w:rsidRPr="00C74117">
        <w:rPr>
          <w:i/>
          <w:iCs/>
        </w:rPr>
        <w:t>Cymodocea</w:t>
      </w:r>
      <w:proofErr w:type="spellEnd"/>
      <w:r w:rsidRPr="00C74117">
        <w:rPr>
          <w:i/>
          <w:iCs/>
        </w:rPr>
        <w:t xml:space="preserve"> nodosa</w:t>
      </w:r>
      <w:r w:rsidRPr="00C74117">
        <w:t xml:space="preserve"> shows increased photosynthetic activity during HWs but suffers negative effects on photosynthetic performance and leaf biomass during recovery (</w:t>
      </w:r>
      <w:proofErr w:type="spellStart"/>
      <w:r w:rsidRPr="00C74117">
        <w:t>Deguette</w:t>
      </w:r>
      <w:proofErr w:type="spellEnd"/>
      <w:r w:rsidRPr="00C74117">
        <w:t xml:space="preserve"> et al., 2022). Additionally, different populations of Zostera marina along the European thermal gradient exhibit varied </w:t>
      </w:r>
      <w:proofErr w:type="spellStart"/>
      <w:r w:rsidRPr="00C74117">
        <w:t>photophysiological</w:t>
      </w:r>
      <w:proofErr w:type="spellEnd"/>
      <w:r w:rsidRPr="00C74117">
        <w:t xml:space="preserve"> responses during the recovery phase of HWs, indicating differential adaptation capabilities among populations (Winters et al., 2011). High-latitude populations exhibited prolonged declines in </w:t>
      </w:r>
      <w:proofErr w:type="spellStart"/>
      <w:r w:rsidRPr="00C74117">
        <w:t>photophysiological</w:t>
      </w:r>
      <w:proofErr w:type="spellEnd"/>
      <w:r w:rsidRPr="00C74117">
        <w:t xml:space="preserve"> performance even after temperatures returned to control levels, whereas the low-latitude Adriatic population showed full recovery (Winters et al., 2011). These events intensify other stressors, such as overgrazing and seed burial, compromising recruitment (Guerrero-Meseguer et al., 2020). Although extensive research exists on marine heatwaves’ effects on subtidal seagrasses (Arias-Ortiz et al., 2018; </w:t>
      </w:r>
      <w:proofErr w:type="spellStart"/>
      <w:r w:rsidRPr="00C74117">
        <w:t>Deguette</w:t>
      </w:r>
      <w:proofErr w:type="spellEnd"/>
      <w:r w:rsidRPr="00C74117">
        <w:t xml:space="preserve"> et al., 2022; Strydom et al., 2020), less attention has been given to intertidal habitats and even less to the effect of atmospheric extreme events on intertidal seagrass. Nonetheless, recent research showed that the low tide exposure of </w:t>
      </w:r>
      <w:r w:rsidRPr="00C74117">
        <w:rPr>
          <w:i/>
          <w:iCs/>
        </w:rPr>
        <w:t xml:space="preserve">Zostera </w:t>
      </w:r>
      <w:proofErr w:type="spellStart"/>
      <w:r w:rsidRPr="00C74117">
        <w:rPr>
          <w:i/>
          <w:iCs/>
        </w:rPr>
        <w:t>noltei</w:t>
      </w:r>
      <w:proofErr w:type="spellEnd"/>
      <w:r w:rsidRPr="00C74117">
        <w:t xml:space="preserve"> to a simulated four-day atmospheric HW caused significant decreases in its photosynthetic efficiency, resulting in leaf necrosis and decay (Román et al., 2023).</w:t>
      </w:r>
    </w:p>
    <w:p w14:paraId="4407FEDF" w14:textId="77777777" w:rsidR="0077328A" w:rsidRPr="00C74117" w:rsidRDefault="004C28F1" w:rsidP="00C74117">
      <w:pPr>
        <w:pStyle w:val="Corpsdetexte"/>
        <w:spacing w:line="480" w:lineRule="auto"/>
      </w:pPr>
      <w:r w:rsidRPr="00C74117">
        <w:t xml:space="preserve">The increased occurrence of extreme climate events calls for the implementation of monitoring strategies able to provide detailed and spatially explicit assessments of HWs effects on seagrass meadows. In such context, remote sensing, whose ability to </w:t>
      </w:r>
      <w:r w:rsidRPr="00C74117">
        <w:lastRenderedPageBreak/>
        <w:t xml:space="preserve">map seagrass distribution over a variety of </w:t>
      </w:r>
      <w:proofErr w:type="spellStart"/>
      <w:r w:rsidRPr="00C74117">
        <w:t>spatio</w:t>
      </w:r>
      <w:proofErr w:type="spellEnd"/>
      <w:r w:rsidRPr="00C74117">
        <w:t xml:space="preserve">-temporal scales has been demonstrated (Davies et al., 2024a, 2024b; Oiry et al., 2024; Román et al., 2021), proved useful to study the changes in seagrass coverage caused by extreme HW event (Strydom et al., 2020). The pigment composition of plants, such as chlorophylls, carotenoids, and anthocyanins, significantly influences their spectral signature in the visible range due to their specific light absorption properties (Davies et al., 2023; Douay et al., 2022; Olmedo-Masat et al., 2020; Ustin and </w:t>
      </w:r>
      <w:proofErr w:type="spellStart"/>
      <w:r w:rsidRPr="00C74117">
        <w:t>Jacquemoud</w:t>
      </w:r>
      <w:proofErr w:type="spellEnd"/>
      <w:r w:rsidRPr="00C74117">
        <w:t xml:space="preserve">, 2020).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 (Boyer et al., 1988; Mariën et al., 2019; </w:t>
      </w:r>
      <w:proofErr w:type="spellStart"/>
      <w:r w:rsidRPr="00C74117">
        <w:t>Peñuelas</w:t>
      </w:r>
      <w:proofErr w:type="spellEnd"/>
      <w:r w:rsidRPr="00C74117">
        <w:t xml:space="preserve"> et al., 2004). Leaf browning, often observed after stress events, produces reflectance changes </w:t>
      </w:r>
      <w:proofErr w:type="gramStart"/>
      <w:r w:rsidRPr="00C74117">
        <w:t>similar to</w:t>
      </w:r>
      <w:proofErr w:type="gramEnd"/>
      <w:r w:rsidRPr="00C74117">
        <w:t xml:space="preserve"> those caused by senescence, enabling the detection of vegetation stress through remote sensing (Boyer et al., 1988; </w:t>
      </w:r>
      <w:proofErr w:type="spellStart"/>
      <w:r w:rsidRPr="00C74117">
        <w:t>Peñuelas</w:t>
      </w:r>
      <w:proofErr w:type="spellEnd"/>
      <w:r w:rsidRPr="00C74117">
        <w:t xml:space="preserve"> et al., 2004). Spectral indices such as the Brown Pigment Index (BPI) and the Photochemical Reflectance Index (PRI) have been developed to assess changes in terrestrial plant physiological status, including oxidative and drought stress (</w:t>
      </w:r>
      <w:proofErr w:type="spellStart"/>
      <w:r w:rsidRPr="00C74117">
        <w:t>Garbulsky</w:t>
      </w:r>
      <w:proofErr w:type="spellEnd"/>
      <w:r w:rsidRPr="00C74117">
        <w:t xml:space="preserve"> et al., 2011; </w:t>
      </w:r>
      <w:proofErr w:type="spellStart"/>
      <w:r w:rsidRPr="00C74117">
        <w:t>Skendzic</w:t>
      </w:r>
      <w:proofErr w:type="spellEnd"/>
      <w:r w:rsidRPr="00C74117">
        <w:t>, 2023). While these effects are well-documented in terrestrial plants, the spectral reflectance changes associated with senescence and stress events such as MHWs or AHWs remain poorly studied on intertidal seagrasses.</w:t>
      </w:r>
    </w:p>
    <w:p w14:paraId="01C99A11" w14:textId="6C68ABBA" w:rsidR="00F91D22" w:rsidRPr="00C74117" w:rsidRDefault="004C28F1" w:rsidP="00C74117">
      <w:pPr>
        <w:pStyle w:val="Corpsdetexte"/>
        <w:spacing w:line="480" w:lineRule="auto"/>
      </w:pPr>
      <w:r w:rsidRPr="00C74117">
        <w:lastRenderedPageBreak/>
        <w:t xml:space="preserve">This study aims to experimentally test the hypothesis that HWs alter the reflectance of the intertidal seagrass </w:t>
      </w:r>
      <w:r w:rsidRPr="00C74117">
        <w:rPr>
          <w:i/>
          <w:iCs/>
        </w:rPr>
        <w:t xml:space="preserve">Zostera </w:t>
      </w:r>
      <w:proofErr w:type="spellStart"/>
      <w:r w:rsidRPr="00C74117">
        <w:rPr>
          <w:i/>
          <w:iCs/>
        </w:rPr>
        <w:t>noltei</w:t>
      </w:r>
      <w:proofErr w:type="spellEnd"/>
      <w:r w:rsidRPr="00C74117">
        <w:t>.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p w14:paraId="0690F7BC" w14:textId="77777777" w:rsidR="00F91D22" w:rsidRPr="00C74117" w:rsidRDefault="00F91D22" w:rsidP="00C74117">
      <w:pPr>
        <w:spacing w:line="480" w:lineRule="auto"/>
      </w:pPr>
      <w:r w:rsidRPr="00C74117">
        <w:br w:type="page"/>
      </w:r>
    </w:p>
    <w:p w14:paraId="2E28249E" w14:textId="51CBF8C5" w:rsidR="0077328A" w:rsidRPr="00C74117" w:rsidRDefault="00F91D22" w:rsidP="00C74117">
      <w:pPr>
        <w:pStyle w:val="Titre1"/>
        <w:spacing w:line="480" w:lineRule="auto"/>
        <w:rPr>
          <w:color w:val="auto"/>
        </w:rPr>
      </w:pPr>
      <w:bookmarkStart w:id="1" w:name="material-methods"/>
      <w:bookmarkEnd w:id="0"/>
      <w:r w:rsidRPr="00C74117">
        <w:rPr>
          <w:color w:val="auto"/>
        </w:rPr>
        <w:lastRenderedPageBreak/>
        <w:t>2</w:t>
      </w:r>
      <w:r w:rsidR="004C28F1" w:rsidRPr="00C74117">
        <w:rPr>
          <w:color w:val="auto"/>
        </w:rPr>
        <w:t>. Material &amp; Methods</w:t>
      </w:r>
    </w:p>
    <w:p w14:paraId="55117BD8" w14:textId="1B4B9D48" w:rsidR="0077328A" w:rsidRPr="00C74117" w:rsidRDefault="00F91D22" w:rsidP="00C74117">
      <w:pPr>
        <w:pStyle w:val="Titre2"/>
        <w:spacing w:line="480" w:lineRule="auto"/>
        <w:rPr>
          <w:color w:val="auto"/>
        </w:rPr>
      </w:pPr>
      <w:bookmarkStart w:id="2" w:name="laboratory-experiment"/>
      <w:r w:rsidRPr="00C74117">
        <w:rPr>
          <w:color w:val="auto"/>
        </w:rPr>
        <w:t>2</w:t>
      </w:r>
      <w:r w:rsidR="004C28F1" w:rsidRPr="00C74117">
        <w:rPr>
          <w:color w:val="auto"/>
        </w:rPr>
        <w:t>.1 Laboratory Experiment</w:t>
      </w:r>
    </w:p>
    <w:p w14:paraId="1AC8F206" w14:textId="577C58BE" w:rsidR="0077328A" w:rsidRPr="00C74117" w:rsidRDefault="00F91D22" w:rsidP="00C74117">
      <w:pPr>
        <w:pStyle w:val="Titre3"/>
        <w:spacing w:line="480" w:lineRule="auto"/>
        <w:rPr>
          <w:color w:val="auto"/>
        </w:rPr>
      </w:pPr>
      <w:bookmarkStart w:id="3" w:name="sampling-and-acclimation-of-seagrasses"/>
      <w:r w:rsidRPr="00C74117">
        <w:rPr>
          <w:color w:val="auto"/>
        </w:rPr>
        <w:t>2</w:t>
      </w:r>
      <w:r w:rsidR="004C28F1" w:rsidRPr="00C74117">
        <w:rPr>
          <w:color w:val="auto"/>
        </w:rPr>
        <w:t>.1.1 Sampling and acclimation of seagrasses</w:t>
      </w:r>
    </w:p>
    <w:p w14:paraId="29F9A0E1" w14:textId="37403419" w:rsidR="0077328A" w:rsidRPr="00C74117" w:rsidRDefault="004C28F1" w:rsidP="00C74117">
      <w:pPr>
        <w:pStyle w:val="FirstParagraph"/>
        <w:spacing w:line="480" w:lineRule="auto"/>
      </w:pPr>
      <w:r w:rsidRPr="00C74117">
        <w:t xml:space="preserve">Seagrass samples were taken in summer 2024, at low tide, from a </w:t>
      </w:r>
      <w:r w:rsidRPr="00C74117">
        <w:rPr>
          <w:i/>
          <w:iCs/>
        </w:rPr>
        <w:t xml:space="preserve">Zostera </w:t>
      </w:r>
      <w:proofErr w:type="spellStart"/>
      <w:r w:rsidRPr="00C74117">
        <w:rPr>
          <w:i/>
          <w:iCs/>
        </w:rPr>
        <w:t>noltei</w:t>
      </w:r>
      <w:proofErr w:type="spellEnd"/>
      <w:r w:rsidRPr="00C74117">
        <w:t xml:space="preserve"> (dwarf eelgrass) meadow located in </w:t>
      </w:r>
      <w:proofErr w:type="spellStart"/>
      <w:r w:rsidRPr="00C74117">
        <w:t>Bourgneuf</w:t>
      </w:r>
      <w:proofErr w:type="spellEnd"/>
      <w:r w:rsidRPr="00C74117">
        <w:t xml:space="preserve"> Bay, France (46°57’32.</w:t>
      </w:r>
      <w:proofErr w:type="gramStart"/>
      <w:r w:rsidRPr="00C74117">
        <w:t>0”N</w:t>
      </w:r>
      <w:proofErr w:type="gramEnd"/>
      <w:r w:rsidRPr="00C74117">
        <w:t xml:space="preserve">, 2°10’37.0”W). A </w:t>
      </w:r>
      <w:proofErr w:type="gramStart"/>
      <w:r w:rsidRPr="00C74117">
        <w:t>metal coring devices</w:t>
      </w:r>
      <w:proofErr w:type="gramEnd"/>
      <w:r w:rsidRPr="00C74117">
        <w:t xml:space="preserve"> was used to sample seagrass from an area of 30x15x5 cm (length x width x depth, respectively), maintaining the sediment structure and avoiding damage to seagrass rhizomes and leaves (Figure 1 A). </w:t>
      </w:r>
      <w:proofErr w:type="gramStart"/>
      <w:r w:rsidRPr="00C74117">
        <w:t>These coring device</w:t>
      </w:r>
      <w:proofErr w:type="gramEnd"/>
      <w:r w:rsidRPr="00C74117">
        <w:t xml:space="preserv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w:t>
      </w:r>
      <w:r w:rsidRPr="00C74117">
        <w:lastRenderedPageBreak/>
        <w:t xml:space="preserve">the </w:t>
      </w:r>
      <w:r w:rsidRPr="00C74117">
        <w:rPr>
          <w:i/>
          <w:iCs/>
        </w:rPr>
        <w:t>in situ</w:t>
      </w:r>
      <w:r w:rsidRPr="00C74117">
        <w:t xml:space="preserve"> temperature during sampling, and a photosynthetically active radiation (PAR) of 150 </w:t>
      </w:r>
      <w:proofErr w:type="gramStart"/>
      <w:r w:rsidRPr="00C74117">
        <w:t>µmol.s</w:t>
      </w:r>
      <w:proofErr w:type="gramEnd"/>
      <w:r w:rsidRPr="00C74117">
        <w:rPr>
          <w:vertAlign w:val="superscript"/>
        </w:rPr>
        <w:t>-1</w:t>
      </w:r>
      <w:r w:rsidRPr="00C74117">
        <w:t>.m</w:t>
      </w:r>
      <w:r w:rsidRPr="00C74117">
        <w:rPr>
          <w:vertAlign w:val="superscript"/>
        </w:rPr>
        <w:t>-2</w:t>
      </w:r>
      <w:r w:rsidRPr="00C74117">
        <w:t>.</w:t>
      </w:r>
    </w:p>
    <w:p w14:paraId="6B097CC3" w14:textId="7DBCF03D" w:rsidR="0077328A" w:rsidRPr="00C74117" w:rsidRDefault="00F91D22" w:rsidP="00C74117">
      <w:pPr>
        <w:pStyle w:val="Titre3"/>
        <w:spacing w:line="480" w:lineRule="auto"/>
        <w:rPr>
          <w:color w:val="auto"/>
        </w:rPr>
      </w:pPr>
      <w:bookmarkStart w:id="4" w:name="experimental-design"/>
      <w:bookmarkEnd w:id="3"/>
      <w:r w:rsidRPr="00C74117">
        <w:rPr>
          <w:color w:val="auto"/>
        </w:rPr>
        <w:t>2</w:t>
      </w:r>
      <w:r w:rsidR="004C28F1" w:rsidRPr="00C74117">
        <w:rPr>
          <w:color w:val="auto"/>
        </w:rPr>
        <w:t>.1.2 Experimental design</w:t>
      </w:r>
    </w:p>
    <w:p w14:paraId="66043C0B" w14:textId="19304D29" w:rsidR="0077328A" w:rsidRPr="00C74117" w:rsidRDefault="004C28F1" w:rsidP="00C74117">
      <w:pPr>
        <w:pStyle w:val="FirstParagraph"/>
        <w:spacing w:line="480" w:lineRule="auto"/>
      </w:pPr>
      <w:r w:rsidRPr="00C74117">
        <w:t xml:space="preserve">A tidal cycle (i.e. regularly alternating 6h of low-tide and 6h of high-tide) was simulated in the laboratory using an intertidal chamber system from </w:t>
      </w:r>
      <w:proofErr w:type="spellStart"/>
      <w:r w:rsidRPr="00C74117">
        <w:t>ElectricBlue</w:t>
      </w:r>
      <w:proofErr w:type="spellEnd"/>
      <w:r w:rsidRPr="00C74117">
        <w:t>® (Figure 1</w:t>
      </w:r>
      <w:proofErr w:type="gramStart"/>
      <w:r w:rsidRPr="00C74117">
        <w:t>B ;</w:t>
      </w:r>
      <w:proofErr w:type="gramEnd"/>
      <w:r w:rsidRPr="00C74117">
        <w:t xml:space="preserve"> Electric Blue (2023)).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(Figure 1 B, C). During low tide, the seagrass sample </w:t>
      </w:r>
      <w:proofErr w:type="gramStart"/>
      <w:r w:rsidRPr="00C74117">
        <w:t>was emerged</w:t>
      </w:r>
      <w:proofErr w:type="gramEnd"/>
      <w:r w:rsidRPr="00C74117">
        <w:t xml:space="preserve">. The acclimated seagrasses were split into two subsets and placed in two independent chambers used in parallel, with one chamber used for control and the other for </w:t>
      </w:r>
      <w:proofErr w:type="gramStart"/>
      <w:r w:rsidRPr="00C74117">
        <w:t>the experimental</w:t>
      </w:r>
      <w:proofErr w:type="gramEnd"/>
      <w:r w:rsidRPr="00C74117">
        <w:t xml:space="preserve"> treatment. The intertidal chambers were equipped with LED lights that emitted a low </w:t>
      </w:r>
      <w:proofErr w:type="gramStart"/>
      <w:r w:rsidRPr="00C74117">
        <w:t>mount</w:t>
      </w:r>
      <w:proofErr w:type="gramEnd"/>
      <w:r w:rsidRPr="00C74117">
        <w:t xml:space="preserve">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w:t>
      </w:r>
      <w:proofErr w:type="gramStart"/>
      <w:r w:rsidRPr="00C74117">
        <w:t>bulb</w:t>
      </w:r>
      <w:proofErr w:type="gramEnd"/>
      <w:r w:rsidRPr="00C74117">
        <w:t>) were turned on and off each day, at the time of sunrise and sunset, respectively.</w:t>
      </w:r>
    </w:p>
    <w:p w14:paraId="4B805EB7" w14:textId="1DAF119C" w:rsidR="0077328A" w:rsidRPr="00C74117" w:rsidRDefault="004C28F1" w:rsidP="00C74117">
      <w:pPr>
        <w:pStyle w:val="Corpsdetexte"/>
        <w:spacing w:line="480" w:lineRule="auto"/>
      </w:pPr>
      <w:r w:rsidRPr="00C74117">
        <w:t xml:space="preserve">Air temperature and water temperature were controlled inside the experiment chambers </w:t>
      </w:r>
      <w:proofErr w:type="gramStart"/>
      <w:r w:rsidRPr="00C74117">
        <w:t>in order to</w:t>
      </w:r>
      <w:proofErr w:type="gramEnd"/>
      <w:r w:rsidRPr="00C74117">
        <w:t xml:space="preserve"> reproduce the range of variability observed in the field (Figure 2). </w:t>
      </w:r>
      <w:r w:rsidRPr="00C74117">
        <w:lastRenderedPageBreak/>
        <w:t xml:space="preserve">Field temperature was measured using </w:t>
      </w:r>
      <w:r w:rsidRPr="00C74117">
        <w:rPr>
          <w:i/>
          <w:iCs/>
        </w:rPr>
        <w:t>in situ</w:t>
      </w:r>
      <w:r w:rsidRPr="00C74117">
        <w:t xml:space="preserve"> sensors (T7.3 </w:t>
      </w:r>
      <w:proofErr w:type="spellStart"/>
      <w:r w:rsidRPr="00C74117">
        <w:t>EnvLoggers</w:t>
      </w:r>
      <w:proofErr w:type="spellEnd"/>
      <w:r w:rsidRPr="00C74117">
        <w:t xml:space="preserve"> from </w:t>
      </w:r>
      <w:proofErr w:type="spellStart"/>
      <w:r w:rsidRPr="00C74117">
        <w:t>ElectricBlue</w:t>
      </w:r>
      <w:proofErr w:type="spellEnd"/>
      <w:r w:rsidRPr="00C74117">
        <w:t xml:space="preserve">®) deployed at the sampling site in August 2024. The loggers were positioned along a transect from the upper to the lower intertidal zone, attached to pre-existing wooden poles at the sediment surface. In complement, the daily temperature maxima recorded </w:t>
      </w:r>
      <w:r w:rsidRPr="00C74117">
        <w:rPr>
          <w:i/>
          <w:iCs/>
        </w:rPr>
        <w:t>in situ</w:t>
      </w:r>
      <w:r w:rsidRPr="00C74117">
        <w:t xml:space="preserve"> were compared with measurements from the nearest </w:t>
      </w:r>
      <w:proofErr w:type="spellStart"/>
      <w:r w:rsidRPr="00C74117">
        <w:t>Météo</w:t>
      </w:r>
      <w:proofErr w:type="spellEnd"/>
      <w:r w:rsidRPr="00C74117">
        <w:t xml:space="preserve"> France weather station (</w:t>
      </w:r>
      <w:r w:rsidR="006428E8" w:rsidRPr="00C74117">
        <w:t>Annex</w:t>
      </w:r>
      <w:r w:rsidRPr="00C74117">
        <w:t xml:space="preserve"> A). The control chamber was kept at temperatures representing typical summer conditions, with water temperatures at 18°C and air temperatures from 19°C to 23°C, following natural daily temperature fluctuations (Figure 2). In the treatment chamber, the air temperature was adjusted to mimic an AHW that affected the seagrass meadow in Quiberon, South Brittany, France (47°35’40.</w:t>
      </w:r>
      <w:proofErr w:type="gramStart"/>
      <w:r w:rsidRPr="00C74117">
        <w:t>0”N</w:t>
      </w:r>
      <w:proofErr w:type="gramEnd"/>
      <w:r w:rsidRPr="00C74117">
        <w:t xml:space="preserve">, 3°07’30.0”W), from September 2 to September 6, 2021. </w:t>
      </w:r>
      <w:proofErr w:type="gramStart"/>
      <w:r w:rsidRPr="00C74117">
        <w:t>Air</w:t>
      </w:r>
      <w:proofErr w:type="gramEnd"/>
      <w:r w:rsidRPr="00C74117">
        <w:t xml:space="preserve"> temperature in the experimental chamber was set to vary from 23°C (at night) to 35°C (daytime) during the first day of the </w:t>
      </w:r>
      <w:proofErr w:type="gramStart"/>
      <w:r w:rsidRPr="00C74117">
        <w:t>experiment, and</w:t>
      </w:r>
      <w:proofErr w:type="gramEnd"/>
      <w:r w:rsidRPr="00C74117">
        <w:t xml:space="preserve">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(Figure 2). The experiment, with both treatment and control chambers, was repeated three times to obtain replicates (hereafter referred to as “Run”).</w:t>
      </w:r>
    </w:p>
    <w:p w14:paraId="5EA95365" w14:textId="7EB92B8D" w:rsidR="0077328A" w:rsidRPr="00C74117" w:rsidRDefault="00F91D22" w:rsidP="00C74117">
      <w:pPr>
        <w:pStyle w:val="Titre3"/>
        <w:spacing w:line="480" w:lineRule="auto"/>
        <w:rPr>
          <w:color w:val="auto"/>
        </w:rPr>
      </w:pPr>
      <w:bookmarkStart w:id="5" w:name="optical-measurements"/>
      <w:bookmarkEnd w:id="4"/>
      <w:r w:rsidRPr="00C74117">
        <w:rPr>
          <w:color w:val="auto"/>
        </w:rPr>
        <w:lastRenderedPageBreak/>
        <w:t>2</w:t>
      </w:r>
      <w:r w:rsidR="004C28F1" w:rsidRPr="00C74117">
        <w:rPr>
          <w:color w:val="auto"/>
        </w:rPr>
        <w:t>.1.3 Optical measurements</w:t>
      </w:r>
    </w:p>
    <w:p w14:paraId="20F12E8C" w14:textId="77777777" w:rsidR="0077328A" w:rsidRPr="00C74117" w:rsidRDefault="004C28F1" w:rsidP="00C74117">
      <w:pPr>
        <w:pStyle w:val="Titre4"/>
        <w:spacing w:line="480" w:lineRule="auto"/>
        <w:rPr>
          <w:color w:val="auto"/>
        </w:rPr>
      </w:pPr>
      <w:bookmarkStart w:id="6" w:name="hyperspectral-reflectance-measurements"/>
      <w:r w:rsidRPr="00C74117">
        <w:rPr>
          <w:color w:val="auto"/>
        </w:rPr>
        <w:t>3.1.3.1 Hyperspectral reflectance measurements</w:t>
      </w:r>
    </w:p>
    <w:p w14:paraId="5F937711" w14:textId="77777777" w:rsidR="0077328A" w:rsidRPr="00C74117" w:rsidRDefault="004C28F1" w:rsidP="00C74117">
      <w:pPr>
        <w:pStyle w:val="FirstParagraph"/>
        <w:spacing w:line="480" w:lineRule="auto"/>
      </w:pPr>
      <w:r w:rsidRPr="00C74117">
        <w:t xml:space="preserve">Throughout the experiment, the hyperspectral reflectance,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of both the control and treatment seagrasses was measured using an ASD HandHeld 2 equipped with a fiber optic extension placed inside the chamber. The measurement set up made it possible to automatically acquire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without opening the chamber. An average of five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spectra, each with an integration time of 544 ms, was taken every minute during daytime (Malvern Panalytical, 2023). Every 10 minutes, the fiber optic was switched from one intertidal chamber to the other, </w:t>
      </w:r>
      <w:proofErr w:type="gramStart"/>
      <w:r w:rsidRPr="00C74117">
        <w:t>in order to</w:t>
      </w:r>
      <w:proofErr w:type="gramEnd"/>
      <w:r w:rsidRPr="00C74117">
        <w:t xml:space="preserve"> measure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in both the treatment and control. Light conditions were controlled inside of the chambers and the reflectance calibration was performed each morning at the very first moment of low tide using a Spectralon white reference with 99% Lambertian reflectivity.</w:t>
      </w:r>
    </w:p>
    <w:p w14:paraId="374BA895" w14:textId="77777777" w:rsidR="0077328A" w:rsidRPr="00C74117" w:rsidRDefault="004C28F1" w:rsidP="00C74117">
      <w:pPr>
        <w:pStyle w:val="Titre4"/>
        <w:spacing w:line="480" w:lineRule="auto"/>
        <w:rPr>
          <w:color w:val="auto"/>
        </w:rPr>
      </w:pPr>
      <w:bookmarkStart w:id="7" w:name="spectrum-post-processing"/>
      <w:bookmarkEnd w:id="6"/>
      <w:r w:rsidRPr="00C74117">
        <w:rPr>
          <w:color w:val="auto"/>
        </w:rPr>
        <w:t>3.1.3.2 Spectrum post-processing</w:t>
      </w:r>
    </w:p>
    <w:p w14:paraId="6C8F3B10" w14:textId="77777777" w:rsidR="0077328A" w:rsidRPr="00C74117" w:rsidRDefault="004C28F1" w:rsidP="00C74117">
      <w:pPr>
        <w:pStyle w:val="FirstParagraph"/>
        <w:spacing w:line="480" w:lineRule="auto"/>
      </w:pPr>
      <w:r w:rsidRPr="00C74117">
        <w:t xml:space="preserve">A </w:t>
      </w:r>
      <w:proofErr w:type="spellStart"/>
      <w:r w:rsidRPr="00C74117">
        <w:t>Savitzky</w:t>
      </w:r>
      <w:proofErr w:type="spellEnd"/>
      <w:r w:rsidRPr="00C74117">
        <w:t>-Golay smoothing function with a 5 nm moving window was applied to each spectrum using the “</w:t>
      </w:r>
      <w:proofErr w:type="spellStart"/>
      <w:r w:rsidRPr="00C74117">
        <w:t>hsdar</w:t>
      </w:r>
      <w:proofErr w:type="spellEnd"/>
      <w:r w:rsidRPr="00C74117">
        <w:t>” package in R (Lehnert et al., 2017). The second derivative at 665 nm (δδ665), showing the highest variability between the control and the treatment, was tested as an indicator of the spectral changes following HWs.</w:t>
      </w:r>
    </w:p>
    <w:p w14:paraId="4DD9B3F9" w14:textId="77777777" w:rsidR="0077328A" w:rsidRPr="00C74117" w:rsidRDefault="004C28F1" w:rsidP="00C74117">
      <w:pPr>
        <w:pStyle w:val="Corpsdetexte"/>
        <w:spacing w:line="480" w:lineRule="auto"/>
      </w:pPr>
      <w:r w:rsidRPr="00C74117">
        <w:t xml:space="preserve">The effect the HW on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was also quantified using two radiometric indices:</w:t>
      </w:r>
    </w:p>
    <w:p w14:paraId="33DA254F" w14:textId="4812DE37" w:rsidR="0077328A" w:rsidRPr="00C74117" w:rsidRDefault="004C28F1" w:rsidP="00C74117">
      <w:pPr>
        <w:pStyle w:val="Compact"/>
        <w:numPr>
          <w:ilvl w:val="0"/>
          <w:numId w:val="3"/>
        </w:numPr>
        <w:spacing w:line="480" w:lineRule="auto"/>
        <w:rPr>
          <w:sz w:val="24"/>
        </w:rPr>
      </w:pPr>
      <w:r w:rsidRPr="00C74117">
        <w:rPr>
          <w:sz w:val="24"/>
        </w:rPr>
        <w:lastRenderedPageBreak/>
        <w:t>The Normalized Difference Vegetation Index (NDVI, Rouse et al. (1974)), a proxy of chlorophyll-a concentration (Equation 1)</w:t>
      </w:r>
    </w:p>
    <w:p w14:paraId="52D616F9" w14:textId="77777777" w:rsidR="0077328A" w:rsidRPr="00C74117" w:rsidRDefault="004C28F1" w:rsidP="00C74117">
      <w:pPr>
        <w:pStyle w:val="FirstParagraph"/>
        <w:spacing w:line="480" w:lineRule="auto"/>
      </w:pPr>
      <w:bookmarkStart w:id="8"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m:rPr>
                      <m:sty m:val="p"/>
                    </m:rP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num>
            <m:den>
              <m:r>
                <w:rPr>
                  <w:rFonts w:ascii="Cambria Math" w:hAnsi="Cambria Math"/>
                </w:rPr>
                <m:t>R</m:t>
              </m:r>
              <m:d>
                <m:dPr>
                  <m:ctrlPr>
                    <w:rPr>
                      <w:rFonts w:ascii="Cambria Math" w:hAnsi="Cambria Math"/>
                    </w:rPr>
                  </m:ctrlPr>
                </m:dPr>
                <m:e>
                  <m:r>
                    <m:rPr>
                      <m:sty m:val="p"/>
                    </m:rP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den>
          </m:f>
          <m:r>
            <m:rPr>
              <m:sty m:val="p"/>
            </m:rPr>
            <w:rPr>
              <w:rFonts w:ascii="Cambria Math" w:hAnsi="Cambria Math"/>
            </w:rPr>
            <m:t>  </m:t>
          </m:r>
          <m:d>
            <m:dPr>
              <m:ctrlPr>
                <w:rPr>
                  <w:rFonts w:ascii="Cambria Math" w:hAnsi="Cambria Math"/>
                </w:rPr>
              </m:ctrlPr>
            </m:dPr>
            <m:e>
              <m:r>
                <m:rPr>
                  <m:sty m:val="p"/>
                </m:rPr>
                <w:rPr>
                  <w:rFonts w:ascii="Cambria Math" w:hAnsi="Cambria Math"/>
                </w:rPr>
                <m:t>1</m:t>
              </m:r>
            </m:e>
          </m:d>
        </m:oMath>
      </m:oMathPara>
      <w:bookmarkEnd w:id="8"/>
    </w:p>
    <w:p w14:paraId="7A3C2F09" w14:textId="77777777" w:rsidR="0077328A" w:rsidRPr="00C74117" w:rsidRDefault="004C28F1" w:rsidP="00C74117">
      <w:pPr>
        <w:pStyle w:val="FirstParagraph"/>
        <w:spacing w:line="480" w:lineRule="auto"/>
      </w:pPr>
      <w:r w:rsidRPr="00C74117">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rsidRPr="00C74117">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rsidRPr="00C74117">
        <w:t xml:space="preserve"> are the reflectance at 840 and 668 nm respectively.</w:t>
      </w:r>
    </w:p>
    <w:p w14:paraId="71E571A4" w14:textId="3B8E2099" w:rsidR="0077328A" w:rsidRPr="00C74117" w:rsidRDefault="004C28F1" w:rsidP="00C74117">
      <w:pPr>
        <w:pStyle w:val="Compact"/>
        <w:numPr>
          <w:ilvl w:val="0"/>
          <w:numId w:val="4"/>
        </w:numPr>
        <w:spacing w:line="480" w:lineRule="auto"/>
        <w:rPr>
          <w:sz w:val="24"/>
        </w:rPr>
      </w:pPr>
      <w:r w:rsidRPr="00C74117">
        <w:rPr>
          <w:sz w:val="24"/>
        </w:rPr>
        <w:t xml:space="preserve">The Green Leaf Index (GLI, </w:t>
      </w:r>
      <w:proofErr w:type="spellStart"/>
      <w:r w:rsidRPr="00C74117">
        <w:rPr>
          <w:sz w:val="24"/>
        </w:rPr>
        <w:t>Louhaichi</w:t>
      </w:r>
      <w:proofErr w:type="spellEnd"/>
      <w:r w:rsidRPr="00C74117">
        <w:rPr>
          <w:sz w:val="24"/>
        </w:rPr>
        <w:t xml:space="preserve"> et al. (2001)), a quantification of the seagrass leaves greenness (Equation 2)</w:t>
      </w:r>
    </w:p>
    <w:p w14:paraId="0A4586B6" w14:textId="77777777" w:rsidR="0077328A" w:rsidRPr="00C74117" w:rsidRDefault="004C28F1" w:rsidP="00C74117">
      <w:pPr>
        <w:pStyle w:val="FirstParagraph"/>
        <w:spacing w:line="480" w:lineRule="auto"/>
      </w:pPr>
      <w:bookmarkStart w:id="9"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m:rPr>
                          <m:sty m:val="p"/>
                        </m:rP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m:rPr>
                          <m:sty m:val="p"/>
                        </m:rP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450</m:t>
                      </m:r>
                    </m:e>
                  </m:d>
                </m:e>
              </m:d>
            </m:num>
            <m:den>
              <m:d>
                <m:dPr>
                  <m:ctrlPr>
                    <w:rPr>
                      <w:rFonts w:ascii="Cambria Math" w:hAnsi="Cambria Math"/>
                    </w:rPr>
                  </m:ctrlPr>
                </m:dPr>
                <m:e>
                  <m:r>
                    <m:rPr>
                      <m:sty m:val="p"/>
                    </m:rPr>
                    <w:rPr>
                      <w:rFonts w:ascii="Cambria Math" w:hAnsi="Cambria Math"/>
                    </w:rPr>
                    <m:t>2×</m:t>
                  </m:r>
                  <m:r>
                    <w:rPr>
                      <w:rFonts w:ascii="Cambria Math" w:hAnsi="Cambria Math"/>
                    </w:rPr>
                    <m:t>R</m:t>
                  </m:r>
                  <m:d>
                    <m:dPr>
                      <m:ctrlPr>
                        <w:rPr>
                          <w:rFonts w:ascii="Cambria Math" w:hAnsi="Cambria Math"/>
                        </w:rPr>
                      </m:ctrlPr>
                    </m:dPr>
                    <m:e>
                      <m:r>
                        <m:rPr>
                          <m:sty m:val="p"/>
                        </m:rP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450</m:t>
                  </m:r>
                </m:e>
              </m:d>
            </m:den>
          </m:f>
          <m:r>
            <m:rPr>
              <m:sty m:val="p"/>
            </m:rPr>
            <w:rPr>
              <w:rFonts w:ascii="Cambria Math" w:hAnsi="Cambria Math"/>
            </w:rPr>
            <m:t>  </m:t>
          </m:r>
          <m:d>
            <m:dPr>
              <m:ctrlPr>
                <w:rPr>
                  <w:rFonts w:ascii="Cambria Math" w:hAnsi="Cambria Math"/>
                </w:rPr>
              </m:ctrlPr>
            </m:dPr>
            <m:e>
              <m:r>
                <m:rPr>
                  <m:sty m:val="p"/>
                </m:rPr>
                <w:rPr>
                  <w:rFonts w:ascii="Cambria Math" w:hAnsi="Cambria Math"/>
                </w:rPr>
                <m:t>2</m:t>
              </m:r>
            </m:e>
          </m:d>
        </m:oMath>
      </m:oMathPara>
      <w:bookmarkEnd w:id="9"/>
    </w:p>
    <w:p w14:paraId="284D9769" w14:textId="77777777" w:rsidR="0077328A" w:rsidRPr="00C74117" w:rsidRDefault="004C28F1" w:rsidP="00C74117">
      <w:pPr>
        <w:pStyle w:val="FirstParagraph"/>
        <w:spacing w:line="480" w:lineRule="auto"/>
      </w:pPr>
      <w:r w:rsidRPr="00C74117">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rsidRPr="00C74117">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rsidRPr="00C74117">
        <w:t xml:space="preserve"> are the reflectance in the green (at 550 nm) and in the blue (at 450 nm) spectral bands, respectively.</w:t>
      </w:r>
    </w:p>
    <w:p w14:paraId="43B65FD3" w14:textId="55567D7E" w:rsidR="0077328A" w:rsidRPr="00C74117" w:rsidRDefault="004C28F1" w:rsidP="00C74117">
      <w:pPr>
        <w:pStyle w:val="Corpsdetexte"/>
        <w:spacing w:line="480" w:lineRule="auto"/>
      </w:pPr>
      <w:r w:rsidRPr="00C74117">
        <w:t xml:space="preserve">Based on the observed spectral changes in seagrasses exposed to HWs, we developed a new radiometric index to better detect the radiometric change caused by </w:t>
      </w:r>
      <w:proofErr w:type="gramStart"/>
      <w:r w:rsidRPr="00C74117">
        <w:t>the HW</w:t>
      </w:r>
      <w:proofErr w:type="gramEnd"/>
      <w:r w:rsidRPr="00C74117">
        <w:t>. The browning of the leaves was characterized by substantial radiometric changes in both the green and red-edge spectral regions. The Seagrass Heat Shock Index (SHSI) was introduced as the reflectance line height at 740 nm, compared to the 560 - 842 nm baseline (Figure 3). Namely the SHSI subtracts the reflectance observed at 740 nm to the linearly interpolated reflectance between 560 and 842 nm, so that the index is positive in the case of brown, HW-impacted seagrass leaves, and negative in the case of green, non-impacted leaves:</w:t>
      </w:r>
    </w:p>
    <w:p w14:paraId="468702D6" w14:textId="77777777" w:rsidR="0077328A" w:rsidRPr="00C74117" w:rsidRDefault="004C28F1" w:rsidP="00C74117">
      <w:pPr>
        <w:pStyle w:val="Corpsdetexte"/>
        <w:spacing w:line="480" w:lineRule="auto"/>
      </w:pPr>
      <w:bookmarkStart w:id="10" w:name="eq-SDI"/>
      <m:oMathPara>
        <m:oMathParaPr>
          <m:jc m:val="center"/>
        </m:oMathParaPr>
        <m:oMath>
          <m:r>
            <m:rPr>
              <m:nor/>
            </m:rPr>
            <m:t>SHSI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740</m:t>
              </m:r>
            </m:e>
          </m:d>
          <m:r>
            <m:rPr>
              <m:sty m:val="p"/>
            </m:rPr>
            <w:rPr>
              <w:rFonts w:ascii="Cambria Math" w:hAnsi="Cambria Math"/>
            </w:rPr>
            <m:t>  </m:t>
          </m:r>
          <m:d>
            <m:dPr>
              <m:ctrlPr>
                <w:rPr>
                  <w:rFonts w:ascii="Cambria Math" w:hAnsi="Cambria Math"/>
                </w:rPr>
              </m:ctrlPr>
            </m:dPr>
            <m:e>
              <m:r>
                <m:rPr>
                  <m:sty m:val="p"/>
                </m:rPr>
                <w:rPr>
                  <w:rFonts w:ascii="Cambria Math" w:hAnsi="Cambria Math"/>
                </w:rPr>
                <m:t>3</m:t>
              </m:r>
            </m:e>
          </m:d>
        </m:oMath>
      </m:oMathPara>
      <w:bookmarkEnd w:id="10"/>
    </w:p>
    <w:p w14:paraId="448495C5" w14:textId="77777777" w:rsidR="0077328A" w:rsidRPr="00C74117" w:rsidRDefault="004C28F1" w:rsidP="00C74117">
      <w:pPr>
        <w:pStyle w:val="FirstParagraph"/>
        <w:spacing w:line="480" w:lineRule="auto"/>
      </w:pPr>
      <w:proofErr w:type="gramStart"/>
      <w:r w:rsidRPr="00C74117">
        <w:lastRenderedPageBreak/>
        <w:t>where :</w:t>
      </w:r>
      <w:proofErr w:type="gramEnd"/>
    </w:p>
    <w:p w14:paraId="2D729217" w14:textId="77777777" w:rsidR="0077328A" w:rsidRPr="00C74117" w:rsidRDefault="00000000" w:rsidP="00C74117">
      <w:pPr>
        <w:pStyle w:val="Corpsdetexte"/>
        <w:spacing w:line="480" w:lineRule="auto"/>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560</m:t>
              </m:r>
            </m:e>
          </m:d>
          <m:r>
            <m:rPr>
              <m:sty m:val="p"/>
            </m:rPr>
            <w:rPr>
              <w:rFonts w:ascii="Cambria Math" w:hAnsi="Cambria Math"/>
            </w:rPr>
            <m:t>+</m:t>
          </m:r>
          <m:r>
            <w:rPr>
              <w:rFonts w:ascii="Cambria Math" w:hAnsi="Cambria Math"/>
            </w:rPr>
            <m:t>τ</m:t>
          </m:r>
          <m:d>
            <m:dPr>
              <m:begChr m:val="["/>
              <m:endChr m:val="]"/>
              <m:ctrlPr>
                <w:rPr>
                  <w:rFonts w:ascii="Cambria Math" w:hAnsi="Cambria Math"/>
                </w:rPr>
              </m:ctrlPr>
            </m:dPr>
            <m:e>
              <m:r>
                <w:rPr>
                  <w:rFonts w:ascii="Cambria Math" w:hAnsi="Cambria Math"/>
                </w:rPr>
                <m:t>R</m:t>
              </m:r>
              <m:d>
                <m:dPr>
                  <m:ctrlPr>
                    <w:rPr>
                      <w:rFonts w:ascii="Cambria Math" w:hAnsi="Cambria Math"/>
                    </w:rPr>
                  </m:ctrlPr>
                </m:dPr>
                <m:e>
                  <m:r>
                    <m:rPr>
                      <m:sty m:val="p"/>
                    </m:rP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560</m:t>
                  </m:r>
                </m:e>
              </m:d>
            </m:e>
          </m:d>
        </m:oMath>
      </m:oMathPara>
    </w:p>
    <w:p w14:paraId="1F5B48EF" w14:textId="77777777" w:rsidR="0077328A" w:rsidRPr="00C74117" w:rsidRDefault="004C28F1" w:rsidP="00C74117">
      <w:pPr>
        <w:pStyle w:val="FirstParagraph"/>
        <w:spacing w:line="480" w:lineRule="auto"/>
      </w:pPr>
      <w:proofErr w:type="gramStart"/>
      <w:r w:rsidRPr="00C74117">
        <w:t>and :</w:t>
      </w:r>
      <w:proofErr w:type="gramEnd"/>
    </w:p>
    <w:p w14:paraId="0C09C4BB" w14:textId="77777777" w:rsidR="0077328A" w:rsidRPr="00C74117" w:rsidRDefault="004C28F1" w:rsidP="00C74117">
      <w:pPr>
        <w:pStyle w:val="Corpsdetexte"/>
        <w:spacing w:line="480" w:lineRule="auto"/>
      </w:pPr>
      <m:oMathPara>
        <m:oMathParaPr>
          <m:jc m:val="center"/>
        </m:oMathParaPr>
        <m:oMath>
          <m:r>
            <w:rPr>
              <w:rFonts w:ascii="Cambria Math" w:hAnsi="Cambria Math"/>
            </w:rPr>
            <m:t>τ</m:t>
          </m:r>
          <m:r>
            <m:rPr>
              <m:sty m:val="p"/>
            </m:rPr>
            <w:rPr>
              <w:rFonts w:ascii="Cambria Math" w:hAnsi="Cambria Math"/>
            </w:rPr>
            <m:t>=</m:t>
          </m:r>
          <m:f>
            <m:fPr>
              <m:ctrlPr>
                <w:rPr>
                  <w:rFonts w:ascii="Cambria Math" w:hAnsi="Cambria Math"/>
                </w:rPr>
              </m:ctrlPr>
            </m:fPr>
            <m:num>
              <m:r>
                <m:rPr>
                  <m:sty m:val="p"/>
                </m:rPr>
                <w:rPr>
                  <w:rFonts w:ascii="Cambria Math" w:hAnsi="Cambria Math"/>
                </w:rPr>
                <m:t>740-560</m:t>
              </m:r>
            </m:num>
            <m:den>
              <m:r>
                <m:rPr>
                  <m:sty m:val="p"/>
                </m:rPr>
                <w:rPr>
                  <w:rFonts w:ascii="Cambria Math" w:hAnsi="Cambria Math"/>
                </w:rPr>
                <m:t>842-560</m:t>
              </m:r>
            </m:den>
          </m:f>
        </m:oMath>
      </m:oMathPara>
    </w:p>
    <w:p w14:paraId="6DCCED7B" w14:textId="77777777" w:rsidR="0077328A" w:rsidRPr="00C74117" w:rsidRDefault="004C28F1" w:rsidP="00C74117">
      <w:pPr>
        <w:pStyle w:val="FirstParagraph"/>
        <w:spacing w:line="480" w:lineRule="auto"/>
      </w:pPr>
      <w:r w:rsidRPr="00C74117">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rsidRPr="00C74117">
        <w:t xml:space="preserve">, </w:t>
      </w:r>
      <m:oMath>
        <m:r>
          <w:rPr>
            <w:rFonts w:ascii="Cambria Math" w:hAnsi="Cambria Math"/>
          </w:rPr>
          <m:t>R</m:t>
        </m:r>
        <m:d>
          <m:dPr>
            <m:ctrlPr>
              <w:rPr>
                <w:rFonts w:ascii="Cambria Math" w:hAnsi="Cambria Math"/>
              </w:rPr>
            </m:ctrlPr>
          </m:dPr>
          <m:e>
            <m:r>
              <w:rPr>
                <w:rFonts w:ascii="Cambria Math" w:hAnsi="Cambria Math"/>
              </w:rPr>
              <m:t>740</m:t>
            </m:r>
          </m:e>
        </m:d>
      </m:oMath>
      <w:r w:rsidRPr="00C74117">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rsidRPr="00C74117">
        <w:t xml:space="preserve"> represent the reflectance at 560, 740, and 842 nm, respectively, and </w:t>
      </w:r>
      <m:oMath>
        <m:r>
          <w:rPr>
            <w:rFonts w:ascii="Cambria Math" w:hAnsi="Cambria Math"/>
          </w:rPr>
          <m:t>τ</m:t>
        </m:r>
      </m:oMath>
      <w:r w:rsidRPr="00C74117">
        <w:t xml:space="preserve"> is equal to a contant of 0.64. These wavelengths were selected to align with the spectral resolution of satellites missions such as Sentinel-2, for broader remote sensing application.</w:t>
      </w:r>
    </w:p>
    <w:p w14:paraId="66AEA1D4" w14:textId="4F1DD7B1" w:rsidR="0077328A" w:rsidRPr="00C74117" w:rsidRDefault="00F91D22" w:rsidP="00C74117">
      <w:pPr>
        <w:pStyle w:val="Titre2"/>
        <w:spacing w:line="480" w:lineRule="auto"/>
        <w:rPr>
          <w:color w:val="auto"/>
        </w:rPr>
      </w:pPr>
      <w:bookmarkStart w:id="11" w:name="X53c8231f04157ff9451ec0257d89262a154cfec"/>
      <w:bookmarkEnd w:id="2"/>
      <w:bookmarkEnd w:id="5"/>
      <w:bookmarkEnd w:id="7"/>
      <w:r w:rsidRPr="00C74117">
        <w:rPr>
          <w:color w:val="auto"/>
        </w:rPr>
        <w:t>2</w:t>
      </w:r>
      <w:r w:rsidR="004C28F1" w:rsidRPr="00C74117">
        <w:rPr>
          <w:color w:val="auto"/>
        </w:rPr>
        <w:t>.2 Observation of a seagrass bed impacted by a HWs</w:t>
      </w:r>
    </w:p>
    <w:p w14:paraId="54832E10" w14:textId="4A60CEF8" w:rsidR="0077328A" w:rsidRPr="00C74117" w:rsidRDefault="004C28F1" w:rsidP="00C74117">
      <w:pPr>
        <w:pStyle w:val="FirstParagraph"/>
        <w:spacing w:line="480" w:lineRule="auto"/>
      </w:pPr>
      <w:r w:rsidRPr="00C74117">
        <w:t xml:space="preserve">Field measurements were </w:t>
      </w:r>
      <w:proofErr w:type="gramStart"/>
      <w:r w:rsidRPr="00C74117">
        <w:t>taken</w:t>
      </w:r>
      <w:proofErr w:type="gramEnd"/>
      <w:r w:rsidRPr="00C74117">
        <w:t xml:space="preserve"> the 10th of September 2021 after an atmospheric and marine HW </w:t>
      </w:r>
      <w:proofErr w:type="gramStart"/>
      <w:r w:rsidRPr="00C74117">
        <w:t>in order to</w:t>
      </w:r>
      <w:proofErr w:type="gramEnd"/>
      <w:r w:rsidRPr="00C74117">
        <w:t xml:space="preserve"> assess the impact of heat stress on seagrass. The study site was a seagrass meadow near Quiberon (</w:t>
      </w:r>
      <w:proofErr w:type="gramStart"/>
      <w:r w:rsidRPr="00C74117">
        <w:t>France :</w:t>
      </w:r>
      <w:proofErr w:type="gramEnd"/>
      <w:r w:rsidRPr="00C74117">
        <w:t xml:space="preserve"> 46°57’32.0”N, 2°10’37.0”W, Figure 4). Brown seagrass leaves were observed over large patches of the meadow alongside areas covered by green seagrass (Figure 5).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(Figure 4).</w:t>
      </w:r>
    </w:p>
    <w:p w14:paraId="7EAB2FAE" w14:textId="63695BFA" w:rsidR="0077328A" w:rsidRPr="00C74117" w:rsidRDefault="00F91D22" w:rsidP="00C74117">
      <w:pPr>
        <w:pStyle w:val="Titre3"/>
        <w:spacing w:line="480" w:lineRule="auto"/>
        <w:rPr>
          <w:color w:val="auto"/>
        </w:rPr>
      </w:pPr>
      <w:bookmarkStart w:id="12" w:name="temperature-data-and-hw-detection"/>
      <w:r w:rsidRPr="00C74117">
        <w:rPr>
          <w:color w:val="auto"/>
        </w:rPr>
        <w:lastRenderedPageBreak/>
        <w:t>2</w:t>
      </w:r>
      <w:r w:rsidR="004C28F1" w:rsidRPr="00C74117">
        <w:rPr>
          <w:color w:val="auto"/>
        </w:rPr>
        <w:t>.2.1 Temperature data and HW detection</w:t>
      </w:r>
    </w:p>
    <w:p w14:paraId="08513208" w14:textId="77777777" w:rsidR="0077328A" w:rsidRPr="00C74117" w:rsidRDefault="004C28F1" w:rsidP="00C74117">
      <w:pPr>
        <w:pStyle w:val="Titre4"/>
        <w:spacing w:line="480" w:lineRule="auto"/>
        <w:rPr>
          <w:color w:val="auto"/>
        </w:rPr>
      </w:pPr>
      <w:bookmarkStart w:id="13" w:name="air-temperature"/>
      <w:r w:rsidRPr="00C74117">
        <w:rPr>
          <w:color w:val="auto"/>
        </w:rPr>
        <w:t>3.2.1.1 Air temperature</w:t>
      </w:r>
    </w:p>
    <w:p w14:paraId="2DF90E49" w14:textId="77777777" w:rsidR="0077328A" w:rsidRPr="00C74117" w:rsidRDefault="004C28F1" w:rsidP="00C74117">
      <w:pPr>
        <w:pStyle w:val="FirstParagraph"/>
        <w:spacing w:line="480" w:lineRule="auto"/>
      </w:pPr>
      <w:r w:rsidRPr="00C74117">
        <w:t xml:space="preserve">Hourly air temperature data from 1952 to 2024 (more than 395,000 observation) from a nearby weather station (Lorient-Lann </w:t>
      </w:r>
      <w:proofErr w:type="spellStart"/>
      <w:r w:rsidRPr="00C74117">
        <w:t>Bihoue</w:t>
      </w:r>
      <w:proofErr w:type="spellEnd"/>
      <w:r w:rsidRPr="00C74117">
        <w:t>, 47°45’</w:t>
      </w:r>
      <w:proofErr w:type="gramStart"/>
      <w:r w:rsidRPr="00C74117">
        <w:t>46”N</w:t>
      </w:r>
      <w:proofErr w:type="gramEnd"/>
      <w:r w:rsidRPr="00C74117">
        <w:t xml:space="preserve"> 3°26’11”W) was retrieved from </w:t>
      </w:r>
      <w:proofErr w:type="spellStart"/>
      <w:r w:rsidRPr="00C74117">
        <w:t>Meteo</w:t>
      </w:r>
      <w:proofErr w:type="spellEnd"/>
      <w:r w:rsidRPr="00C74117">
        <w:t xml:space="preserve"> France (https://portail-api.meteofrance.fr).</w:t>
      </w:r>
    </w:p>
    <w:p w14:paraId="46A5D4E5" w14:textId="77777777" w:rsidR="0077328A" w:rsidRPr="00C74117" w:rsidRDefault="004C28F1" w:rsidP="00C74117">
      <w:pPr>
        <w:pStyle w:val="Titre4"/>
        <w:spacing w:line="480" w:lineRule="auto"/>
        <w:rPr>
          <w:color w:val="auto"/>
        </w:rPr>
      </w:pPr>
      <w:bookmarkStart w:id="14" w:name="water-temperature"/>
      <w:bookmarkEnd w:id="13"/>
      <w:r w:rsidRPr="00C74117">
        <w:rPr>
          <w:color w:val="auto"/>
        </w:rPr>
        <w:t>3.2.1.2 Water temperature</w:t>
      </w:r>
    </w:p>
    <w:p w14:paraId="62E52EE1" w14:textId="77777777" w:rsidR="0077328A" w:rsidRPr="00C74117" w:rsidRDefault="004C28F1" w:rsidP="00C74117">
      <w:pPr>
        <w:pStyle w:val="FirstParagraph"/>
        <w:spacing w:line="480" w:lineRule="auto"/>
      </w:pPr>
      <w:r w:rsidRPr="00C74117">
        <w:t>Sea Surface Temperature (SST) data from 1982 -2022 over the Quiberon coastal area was downloaded from the Copernicus Marine Data Store (Copernicus Marine Environment Monitoring Service, CMEMS (</w:t>
      </w:r>
      <w:proofErr w:type="gramStart"/>
      <w:r w:rsidRPr="00C74117">
        <w:t>2024))</w:t>
      </w:r>
      <w:proofErr w:type="gramEnd"/>
      <w:r w:rsidRPr="00C74117">
        <w:t>. An area of 2700 km² was extracted and analyzed. This area was large enough to minimize missing values caused by cloud cover and small enough to limit the influence of offshore SST stability.</w:t>
      </w:r>
    </w:p>
    <w:p w14:paraId="0D4457D7" w14:textId="77777777" w:rsidR="0077328A" w:rsidRPr="00C74117" w:rsidRDefault="004C28F1" w:rsidP="00C74117">
      <w:pPr>
        <w:pStyle w:val="Titre4"/>
        <w:spacing w:line="480" w:lineRule="auto"/>
        <w:rPr>
          <w:color w:val="auto"/>
        </w:rPr>
      </w:pPr>
      <w:bookmarkStart w:id="15" w:name="heatwave-detection-and-characterization"/>
      <w:bookmarkEnd w:id="14"/>
      <w:r w:rsidRPr="00C74117">
        <w:rPr>
          <w:color w:val="auto"/>
        </w:rPr>
        <w:t>3.2.1.3 Heatwave detection and characterization</w:t>
      </w:r>
    </w:p>
    <w:p w14:paraId="11EA8E60" w14:textId="77777777" w:rsidR="0077328A" w:rsidRPr="00C74117" w:rsidRDefault="004C28F1" w:rsidP="00C74117">
      <w:pPr>
        <w:pStyle w:val="FirstParagraph"/>
        <w:spacing w:line="480" w:lineRule="auto"/>
      </w:pPr>
      <w:r w:rsidRPr="00C74117">
        <w:t xml:space="preserve">MHW and AHW detection was performed using the </w:t>
      </w:r>
      <w:proofErr w:type="spellStart"/>
      <w:r w:rsidRPr="00C74117">
        <w:t>HeatwaveR</w:t>
      </w:r>
      <w:proofErr w:type="spellEnd"/>
      <w:r w:rsidRPr="00C74117">
        <w:t xml:space="preserve"> package in R (Schlegel and Smit, 2018). This package utilizes the methodology proposed by Hobday et al. (2016) to detect HW events. The annual climatology (i.e. the average temperature of each day of the year since the start of the time </w:t>
      </w:r>
      <w:proofErr w:type="spellStart"/>
      <w:r w:rsidRPr="00C74117">
        <w:t>serie</w:t>
      </w:r>
      <w:proofErr w:type="spellEnd"/>
      <w:r w:rsidRPr="00C74117">
        <w:t>) of both air and water temperature was computed. HWs were defined as events when the temperature exceeded the 90th percentile of the climatology during three consecutive days. Furthermore, the severity of each event was assessed using the methodology proposed by Hobday et al. (2018).</w:t>
      </w:r>
    </w:p>
    <w:p w14:paraId="6E64C659" w14:textId="30E0F4CC" w:rsidR="0077328A" w:rsidRPr="00C74117" w:rsidRDefault="00F91D22" w:rsidP="00C74117">
      <w:pPr>
        <w:pStyle w:val="Titre3"/>
        <w:spacing w:line="480" w:lineRule="auto"/>
        <w:rPr>
          <w:color w:val="auto"/>
        </w:rPr>
      </w:pPr>
      <w:bookmarkStart w:id="16" w:name="satellite-observations"/>
      <w:bookmarkEnd w:id="12"/>
      <w:bookmarkEnd w:id="15"/>
      <w:r w:rsidRPr="00C74117">
        <w:rPr>
          <w:color w:val="auto"/>
        </w:rPr>
        <w:lastRenderedPageBreak/>
        <w:t>2</w:t>
      </w:r>
      <w:r w:rsidR="004C28F1" w:rsidRPr="00C74117">
        <w:rPr>
          <w:color w:val="auto"/>
        </w:rPr>
        <w:t>.2.2 Satellite observations</w:t>
      </w:r>
    </w:p>
    <w:p w14:paraId="2B1A3D7E" w14:textId="02EE4ADC" w:rsidR="0077328A" w:rsidRPr="00C74117" w:rsidRDefault="004C28F1" w:rsidP="00C74117">
      <w:pPr>
        <w:pStyle w:val="FirstParagraph"/>
        <w:spacing w:line="480" w:lineRule="auto"/>
      </w:pPr>
      <w:r w:rsidRPr="00C74117">
        <w:t>Three 2021 Sentinel-2 images of the study site were selected to assess the effect of the</w:t>
      </w:r>
      <w:r w:rsidR="006428E8" w:rsidRPr="00C74117">
        <w:t xml:space="preserve"> </w:t>
      </w:r>
      <w:r w:rsidRPr="00C74117">
        <w:t>combined AHW and MHW (“HW event”, henceforth) on the seagrass meadow: the first image was taken 5 days before the HW (1st of September 2021), the second image during the HW (6th of September 2021) and the third image one month later (8th of October 2021). Level-2 data were downloaded from the Copernicus open access hub (European Space Agency, 2024a) provided by the European Space Agency (ESA). Level-2 images consist of orthorectified surface reflectance corrected from the effect of the atmosphere using ESA’s standard correction (i.e., Sen2</w:t>
      </w:r>
      <w:proofErr w:type="gramStart"/>
      <w:r w:rsidRPr="00C74117">
        <w:t>cor</w:t>
      </w:r>
      <w:r w:rsidR="006428E8" w:rsidRPr="00C74117">
        <w:t xml:space="preserve"> ;</w:t>
      </w:r>
      <w:proofErr w:type="gramEnd"/>
      <w:r w:rsidR="006428E8" w:rsidRPr="00C74117">
        <w:t xml:space="preserve"> </w:t>
      </w:r>
      <w:r w:rsidRPr="00C74117">
        <w:t>European Space Agency</w:t>
      </w:r>
      <w:r w:rsidR="006428E8" w:rsidRPr="00C74117">
        <w:t xml:space="preserve">, </w:t>
      </w:r>
      <w:r w:rsidRPr="00C74117">
        <w:t>2024b).</w:t>
      </w:r>
    </w:p>
    <w:p w14:paraId="28B5D9AD" w14:textId="0E66F37B" w:rsidR="0077328A" w:rsidRPr="00C74117" w:rsidRDefault="004C28F1" w:rsidP="00C74117">
      <w:pPr>
        <w:pStyle w:val="Corpsdetexte"/>
        <w:spacing w:line="480" w:lineRule="auto"/>
      </w:pPr>
      <w:r w:rsidRPr="00C74117">
        <w:t>The SHSI (Equation 3) was computed and mapped for each image. For the pixel containing a field QP (Figure 4), the satellite-derived reflectance was extracted, and compared before and after the HW event.</w:t>
      </w:r>
    </w:p>
    <w:p w14:paraId="636C7F96" w14:textId="6C82D01C" w:rsidR="0077328A" w:rsidRPr="00C74117" w:rsidRDefault="00F91D22" w:rsidP="00C74117">
      <w:pPr>
        <w:pStyle w:val="Titre3"/>
        <w:spacing w:line="480" w:lineRule="auto"/>
        <w:rPr>
          <w:color w:val="auto"/>
        </w:rPr>
      </w:pPr>
      <w:bookmarkStart w:id="17" w:name="emersion-time-of-the-seagrass-meadow"/>
      <w:bookmarkEnd w:id="16"/>
      <w:r w:rsidRPr="00C74117">
        <w:rPr>
          <w:color w:val="auto"/>
        </w:rPr>
        <w:t>2</w:t>
      </w:r>
      <w:r w:rsidR="004C28F1" w:rsidRPr="00C74117">
        <w:rPr>
          <w:color w:val="auto"/>
        </w:rPr>
        <w:t>.2.3 Emersion time of the seagrass meadow</w:t>
      </w:r>
    </w:p>
    <w:p w14:paraId="5467911B" w14:textId="77777777" w:rsidR="0077328A" w:rsidRPr="00C74117" w:rsidRDefault="004C28F1" w:rsidP="00C74117">
      <w:pPr>
        <w:pStyle w:val="FirstParagraph"/>
        <w:spacing w:line="480" w:lineRule="auto"/>
      </w:pPr>
      <w:r w:rsidRPr="00C74117">
        <w:t xml:space="preserve">The spatial distribution of seagrass emersion time during low tide was estimated using bathymetric and water level data. High resolution bathymetry data (Litto3D® product) for the Quiberon intertidal meadow were sourced from the “Service </w:t>
      </w:r>
      <w:proofErr w:type="spellStart"/>
      <w:r w:rsidRPr="00C74117">
        <w:t>Hydrographique</w:t>
      </w:r>
      <w:proofErr w:type="spellEnd"/>
      <w:r w:rsidRPr="00C74117">
        <w:t xml:space="preserve"> et </w:t>
      </w:r>
      <w:proofErr w:type="spellStart"/>
      <w:r w:rsidRPr="00C74117">
        <w:t>Océanographique</w:t>
      </w:r>
      <w:proofErr w:type="spellEnd"/>
      <w:r w:rsidRPr="00C74117">
        <w:t xml:space="preserve"> de la Marine” (SHOM, 2021), while one-minute interval water level data </w:t>
      </w:r>
      <w:proofErr w:type="gramStart"/>
      <w:r w:rsidRPr="00C74117">
        <w:t>were</w:t>
      </w:r>
      <w:proofErr w:type="gramEnd"/>
      <w:r w:rsidRPr="00C74117">
        <w:t xml:space="preserve"> downloaded from Intergovernmental Oceanographic Commission data </w:t>
      </w:r>
      <w:r w:rsidRPr="00C74117">
        <w:lastRenderedPageBreak/>
        <w:t xml:space="preserve">portal (IOC, 2024), using measurements from the nearest tide gauge at Le </w:t>
      </w:r>
      <w:proofErr w:type="spellStart"/>
      <w:r w:rsidRPr="00C74117">
        <w:t>Crouesty</w:t>
      </w:r>
      <w:proofErr w:type="spellEnd"/>
      <w:r w:rsidRPr="00C74117">
        <w:t>. A 2.85 m vertical correction was applied to the Litto3D data to align its zero reference with that of the water level data (RAM, SHOM (2022))</w:t>
      </w:r>
    </w:p>
    <w:p w14:paraId="24369D11" w14:textId="77777777" w:rsidR="0077328A" w:rsidRPr="00C74117" w:rsidRDefault="004C28F1" w:rsidP="00C74117">
      <w:pPr>
        <w:pStyle w:val="Corpsdetexte"/>
        <w:spacing w:line="480" w:lineRule="auto"/>
      </w:pPr>
      <w:r w:rsidRPr="00C74117">
        <w:t>Once aligned, the corrected elevation was compared to water height for each pixel and each time step during the HW event. The emersion time was then calculated as the daily total time each pixel remained exposed along the duration of the AHW.</w:t>
      </w:r>
    </w:p>
    <w:p w14:paraId="5E344A00" w14:textId="73C99185" w:rsidR="0077328A" w:rsidRPr="00C74117" w:rsidRDefault="00F91D22" w:rsidP="00C74117">
      <w:pPr>
        <w:pStyle w:val="Titre2"/>
        <w:spacing w:line="480" w:lineRule="auto"/>
        <w:rPr>
          <w:color w:val="auto"/>
        </w:rPr>
      </w:pPr>
      <w:bookmarkStart w:id="18" w:name="statistics"/>
      <w:bookmarkEnd w:id="11"/>
      <w:bookmarkEnd w:id="17"/>
      <w:r w:rsidRPr="00C74117">
        <w:rPr>
          <w:color w:val="auto"/>
        </w:rPr>
        <w:t>2</w:t>
      </w:r>
      <w:r w:rsidR="004C28F1" w:rsidRPr="00C74117">
        <w:rPr>
          <w:color w:val="auto"/>
        </w:rPr>
        <w:t>.3 Statistics</w:t>
      </w:r>
    </w:p>
    <w:p w14:paraId="1707BE04" w14:textId="0ABA80AA" w:rsidR="0077328A" w:rsidRPr="00C74117" w:rsidRDefault="004C28F1" w:rsidP="00C74117">
      <w:pPr>
        <w:pStyle w:val="FirstParagraph"/>
        <w:spacing w:line="480" w:lineRule="auto"/>
      </w:pPr>
      <w:r w:rsidRPr="00C74117">
        <w:t>General Linear</w:t>
      </w:r>
      <w:r w:rsidR="00B01412" w:rsidRPr="00C74117">
        <w:t xml:space="preserve"> Mixed effects</w:t>
      </w:r>
      <w:r w:rsidRPr="00C74117">
        <w:t xml:space="preserve"> Models</w:t>
      </w:r>
      <w:r w:rsidR="00B01412" w:rsidRPr="00C74117">
        <w:t xml:space="preserve"> </w:t>
      </w:r>
      <w:r w:rsidRPr="00C74117">
        <w:t>(GLM</w:t>
      </w:r>
      <w:r w:rsidR="00B01412" w:rsidRPr="00C74117">
        <w:t>M</w:t>
      </w:r>
      <w:r w:rsidRPr="00C74117">
        <w:t>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 “brms” and “</w:t>
      </w:r>
      <w:proofErr w:type="spellStart"/>
      <w:r w:rsidRPr="00C74117">
        <w:t>RStan</w:t>
      </w:r>
      <w:proofErr w:type="spellEnd"/>
      <w:r w:rsidRPr="00C74117">
        <w:t>” packages in R to leverage the stan language (</w:t>
      </w:r>
      <w:proofErr w:type="spellStart"/>
      <w:r w:rsidRPr="00C74117">
        <w:t>Bürkner</w:t>
      </w:r>
      <w:proofErr w:type="spellEnd"/>
      <w:r w:rsidRPr="00C74117">
        <w:t xml:space="preserve">, 2021; Carpenter et al., 2017; R Core Team, 2023; Stan Development Team et al., 2020). The response variables were </w:t>
      </w:r>
      <w:r w:rsidRPr="00C74117">
        <w:lastRenderedPageBreak/>
        <w:t>modeled assuming a Gaussian distribution, with weakly informative priors (Student-</w:t>
      </w:r>
      <w:proofErr w:type="gramStart"/>
      <w:r w:rsidRPr="00C74117">
        <w:t>T(</w:t>
      </w:r>
      <w:proofErr w:type="gramEnd"/>
      <w:r w:rsidRPr="00C74117">
        <w:t>3,0,2.5)). Model parameters were estimated using Markov Chain Monte Carlo (MCMC) sampling, with 4 chains of 5000 iterations and a warm-up of 500.</w:t>
      </w:r>
    </w:p>
    <w:p w14:paraId="1F115507" w14:textId="3EA1B2C2" w:rsidR="0077328A" w:rsidRPr="00C74117" w:rsidRDefault="00F91D22" w:rsidP="00C74117">
      <w:pPr>
        <w:pStyle w:val="Titre1"/>
        <w:spacing w:line="480" w:lineRule="auto"/>
        <w:rPr>
          <w:color w:val="auto"/>
        </w:rPr>
      </w:pPr>
      <w:bookmarkStart w:id="19" w:name="results"/>
      <w:bookmarkEnd w:id="1"/>
      <w:bookmarkEnd w:id="18"/>
      <w:r w:rsidRPr="00C74117">
        <w:rPr>
          <w:color w:val="auto"/>
        </w:rPr>
        <w:t>3</w:t>
      </w:r>
      <w:r w:rsidR="004C28F1" w:rsidRPr="00C74117">
        <w:rPr>
          <w:color w:val="auto"/>
        </w:rPr>
        <w:t>. Results</w:t>
      </w:r>
    </w:p>
    <w:p w14:paraId="76F7C282" w14:textId="0CAF1F21" w:rsidR="0077328A" w:rsidRPr="00C74117" w:rsidRDefault="00F91D22" w:rsidP="00C74117">
      <w:pPr>
        <w:pStyle w:val="Titre2"/>
        <w:spacing w:line="480" w:lineRule="auto"/>
        <w:rPr>
          <w:color w:val="auto"/>
        </w:rPr>
      </w:pPr>
      <w:bookmarkStart w:id="20" w:name="laboratory-experiment-1"/>
      <w:r w:rsidRPr="00C74117">
        <w:rPr>
          <w:color w:val="auto"/>
        </w:rPr>
        <w:t>3</w:t>
      </w:r>
      <w:r w:rsidR="004C28F1" w:rsidRPr="00C74117">
        <w:rPr>
          <w:color w:val="auto"/>
        </w:rPr>
        <w:t>.1 Laboratory Experiment</w:t>
      </w:r>
    </w:p>
    <w:p w14:paraId="19EDF4AF" w14:textId="6F485053" w:rsidR="0077328A" w:rsidRPr="00C74117" w:rsidRDefault="00F91D22" w:rsidP="00C74117">
      <w:pPr>
        <w:pStyle w:val="Titre3"/>
        <w:spacing w:line="480" w:lineRule="auto"/>
        <w:rPr>
          <w:color w:val="auto"/>
        </w:rPr>
      </w:pPr>
      <w:bookmarkStart w:id="21" w:name="heatwave-effect-on-seagrass-reflectance"/>
      <w:r w:rsidRPr="00C74117">
        <w:rPr>
          <w:color w:val="auto"/>
        </w:rPr>
        <w:t>3</w:t>
      </w:r>
      <w:r w:rsidR="004C28F1" w:rsidRPr="00C74117">
        <w:rPr>
          <w:color w:val="auto"/>
        </w:rPr>
        <w:t>.1.1 Heatwave effect on seagrass reflectance</w:t>
      </w:r>
    </w:p>
    <w:p w14:paraId="58D09000" w14:textId="626AF28F" w:rsidR="0077328A" w:rsidRPr="00C74117" w:rsidRDefault="004C28F1" w:rsidP="00C74117">
      <w:pPr>
        <w:pStyle w:val="FirstParagraph"/>
        <w:spacing w:line="480" w:lineRule="auto"/>
      </w:pPr>
      <w:r w:rsidRPr="00C74117">
        <w:t xml:space="preserve">During the laboratory HW experiment, the seagrass reflectance was drastically impacted by the increase in both air and water temperature (Figure 6). The Control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displayed a </w:t>
      </w:r>
      <w:proofErr w:type="gramStart"/>
      <w:r w:rsidRPr="00C74117">
        <w:t>spectral shape</w:t>
      </w:r>
      <w:proofErr w:type="gramEnd"/>
      <w:r w:rsidRPr="00C74117">
        <w:t xml:space="preserve"> typical of seagrass, with a green peak around 560 nm, a valley associated with chlorophyll-</w:t>
      </w:r>
      <w:proofErr w:type="gramStart"/>
      <w:r w:rsidRPr="00C74117">
        <w:t>a</w:t>
      </w:r>
      <w:proofErr w:type="gramEnd"/>
      <w:r w:rsidRPr="00C74117">
        <w:t xml:space="preserve"> absorption around 665 nm, and a high near-infrared (NIR) plateau beyond 705 nm. This remained stable over time, with only minimal changes in magnitude and spectral features. In contrast, the Treatment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showed severe changes throughout the experiment. During day 1, the Treatment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was generally </w:t>
      </w:r>
      <w:proofErr w:type="gramStart"/>
      <w:r w:rsidRPr="00C74117">
        <w:t>similar to</w:t>
      </w:r>
      <w:proofErr w:type="gramEnd"/>
      <w:r w:rsidRPr="00C74117">
        <w:t xml:space="preserve"> the Control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appeared to stabilize in the NIR, whereas it slightly continued in </w:t>
      </w:r>
      <w:r w:rsidRPr="00C74117">
        <w:lastRenderedPageBreak/>
        <w:t xml:space="preserve">the green spectral region. At the end of the HW experiment, the </w:t>
      </w:r>
      <m:oMath>
        <m:r>
          <w:rPr>
            <w:rFonts w:ascii="Cambria Math" w:hAnsi="Cambria Math"/>
          </w:rPr>
          <m:t>R</m:t>
        </m:r>
        <m:d>
          <m:dPr>
            <m:ctrlPr>
              <w:rPr>
                <w:rFonts w:ascii="Cambria Math" w:hAnsi="Cambria Math"/>
              </w:rPr>
            </m:ctrlPr>
          </m:dPr>
          <m:e>
            <m:r>
              <w:rPr>
                <w:rFonts w:ascii="Cambria Math" w:hAnsi="Cambria Math"/>
              </w:rPr>
              <m:t>λ</m:t>
            </m:r>
          </m:e>
        </m:d>
      </m:oMath>
      <w:r w:rsidRPr="00C74117">
        <w:t xml:space="preserve"> valley around 665 nm was also less pronounced, suggesting a decrease of chlorophyll-a concentration.</w:t>
      </w:r>
    </w:p>
    <w:p w14:paraId="104B2E4C" w14:textId="28094BD8" w:rsidR="0077328A" w:rsidRPr="00C74117" w:rsidRDefault="00F91D22" w:rsidP="00C74117">
      <w:pPr>
        <w:pStyle w:val="Titre3"/>
        <w:spacing w:line="480" w:lineRule="auto"/>
        <w:rPr>
          <w:color w:val="auto"/>
        </w:rPr>
      </w:pPr>
      <w:bookmarkStart w:id="22" w:name="heatwave-effect-on-radiometric-indices"/>
      <w:bookmarkEnd w:id="21"/>
      <w:r w:rsidRPr="00C74117">
        <w:rPr>
          <w:color w:val="auto"/>
        </w:rPr>
        <w:t>3</w:t>
      </w:r>
      <w:r w:rsidR="004C28F1" w:rsidRPr="00C74117">
        <w:rPr>
          <w:color w:val="auto"/>
        </w:rPr>
        <w:t>.1.2 Heatwave effect on radiometric indices</w:t>
      </w:r>
    </w:p>
    <w:p w14:paraId="2F3BE12B" w14:textId="50937FD8" w:rsidR="0077328A" w:rsidRPr="00C74117" w:rsidRDefault="004C28F1" w:rsidP="00C74117">
      <w:pPr>
        <w:pStyle w:val="FirstParagraph"/>
        <w:spacing w:line="480" w:lineRule="auto"/>
      </w:pPr>
      <w:r w:rsidRPr="00C74117">
        <w:t xml:space="preserve">All radiometric indices,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rsidRPr="00C74117">
        <w:t>, NDVI, GLI and SHSI changed after the experimental heatwave (Figure </w:t>
      </w:r>
      <w:proofErr w:type="gramStart"/>
      <w:r w:rsidRPr="00C74117">
        <w:t>7 ;</w:t>
      </w:r>
      <w:proofErr w:type="gramEnd"/>
      <w:r w:rsidRPr="00C74117">
        <w:t xml:space="preserve"> </w:t>
      </w:r>
      <w:r w:rsidR="006428E8" w:rsidRPr="00C74117">
        <w:t>Annex B</w:t>
      </w:r>
      <w:r w:rsidRPr="00C74117">
        <w:t>).</w:t>
      </w:r>
    </w:p>
    <w:p w14:paraId="2739F402" w14:textId="465B51EB" w:rsidR="0077328A" w:rsidRPr="00C74117" w:rsidRDefault="004C28F1" w:rsidP="00C74117">
      <w:pPr>
        <w:pStyle w:val="Corpsdetexte"/>
        <w:spacing w:line="480" w:lineRule="auto"/>
      </w:pPr>
      <w:r w:rsidRPr="00C74117">
        <w:t xml:space="preserve">At the start of the experiment (day 1), </w:t>
      </w:r>
      <w:r w:rsidR="00802115" w:rsidRPr="00C74117">
        <w:t xml:space="preserve">there was no notable difference in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rsidR="00802115" w:rsidRPr="00C74117">
        <w:t xml:space="preserve">, NDVI and GLI between the Treatment and Control groups. </w:t>
      </w:r>
      <w:r w:rsidRPr="00C74117">
        <w:t xml:space="preserve">(Figure 7 A, B &amp; C). During days 2 and 3 the radiometric indices all decreased </w:t>
      </w:r>
      <w:r w:rsidR="00802115" w:rsidRPr="00C74117">
        <w:t>strongly</w:t>
      </w:r>
      <w:r w:rsidRPr="00C74117">
        <w:t xml:space="preserve">, with an overall decline of 68%, 31% and 54 for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rsidRPr="00C74117">
        <w:t>, NDVI and GLI</w:t>
      </w:r>
      <w:r w:rsidR="006428E8" w:rsidRPr="00C74117">
        <w:t>.</w:t>
      </w:r>
    </w:p>
    <w:p w14:paraId="7552ABD8" w14:textId="36992364" w:rsidR="0077328A" w:rsidRPr="00C74117" w:rsidRDefault="004C28F1" w:rsidP="00C74117">
      <w:pPr>
        <w:pStyle w:val="Corpsdetexte"/>
        <w:spacing w:line="480" w:lineRule="auto"/>
      </w:pPr>
      <w:r w:rsidRPr="00C74117">
        <w:t>Unlike the other metrics, the SHSI of the Treatment was on average 55 % higher than that of the Control in day 1 (Figure 7 D). By day 2, the SHSI exhibited a rapid increase of approximately 241 %, eventually reaching an overall rise of 420 % by day 3.</w:t>
      </w:r>
    </w:p>
    <w:p w14:paraId="7F97635E" w14:textId="77777777" w:rsidR="0077328A" w:rsidRPr="00C74117" w:rsidRDefault="004C28F1" w:rsidP="00C74117">
      <w:pPr>
        <w:pStyle w:val="Corpsdetexte"/>
        <w:spacing w:line="480" w:lineRule="auto"/>
      </w:pPr>
      <w:r w:rsidRPr="00C74117">
        <w:t>With a maximum deviation of 420 %, SHSI emerges as the most sensitive index for detecting seagrass browning. Consequently, only this index was considered for the next steps of the study.</w:t>
      </w:r>
    </w:p>
    <w:p w14:paraId="41D41B5D" w14:textId="70E8E4F6" w:rsidR="0077328A" w:rsidRPr="00C74117" w:rsidRDefault="004C28F1" w:rsidP="00C74117">
      <w:pPr>
        <w:pStyle w:val="Corpsdetexte"/>
        <w:spacing w:line="480" w:lineRule="auto"/>
      </w:pPr>
      <w:r w:rsidRPr="00C74117">
        <w:t xml:space="preserve">Looking at raw SHSI values revealed clear distinctions between the Control and Treatment groups (Figure 8).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w:t>
      </w:r>
      <w:r w:rsidRPr="00C74117">
        <w:lastRenderedPageBreak/>
        <w:t>retained a green appearance throughout the experiment, with a median SHSI of -0.07. A negative SHSI was considered indicative of non-impacted seagrasses, while a positive SHSI was used as a marker for impacted seagrasses.</w:t>
      </w:r>
    </w:p>
    <w:p w14:paraId="5F41E915" w14:textId="718982FB" w:rsidR="0077328A" w:rsidRPr="00C74117" w:rsidRDefault="00F91D22" w:rsidP="00C74117">
      <w:pPr>
        <w:pStyle w:val="Titre2"/>
        <w:spacing w:line="480" w:lineRule="auto"/>
        <w:rPr>
          <w:color w:val="auto"/>
        </w:rPr>
      </w:pPr>
      <w:bookmarkStart w:id="23" w:name="X8f6520fb2cd603cd376acac4efc8d29f28e0a7a"/>
      <w:bookmarkEnd w:id="20"/>
      <w:bookmarkEnd w:id="22"/>
      <w:r w:rsidRPr="00C74117">
        <w:rPr>
          <w:color w:val="auto"/>
        </w:rPr>
        <w:t>3</w:t>
      </w:r>
      <w:r w:rsidR="004C28F1" w:rsidRPr="00C74117">
        <w:rPr>
          <w:color w:val="auto"/>
        </w:rPr>
        <w:t>.2 HW of September 2021 in Quiberon, South Brittany</w:t>
      </w:r>
    </w:p>
    <w:p w14:paraId="7E97B014" w14:textId="25D238C1" w:rsidR="0077328A" w:rsidRPr="00C74117" w:rsidRDefault="00F91D22" w:rsidP="00C74117">
      <w:pPr>
        <w:pStyle w:val="Titre3"/>
        <w:spacing w:line="480" w:lineRule="auto"/>
        <w:rPr>
          <w:color w:val="auto"/>
        </w:rPr>
      </w:pPr>
      <w:bookmarkStart w:id="24" w:name="spectral-changes"/>
      <w:r w:rsidRPr="00C74117">
        <w:rPr>
          <w:color w:val="auto"/>
        </w:rPr>
        <w:t>3</w:t>
      </w:r>
      <w:r w:rsidR="004C28F1" w:rsidRPr="00C74117">
        <w:rPr>
          <w:color w:val="auto"/>
        </w:rPr>
        <w:t>.2.1 Spectral changes</w:t>
      </w:r>
    </w:p>
    <w:p w14:paraId="1C4AED39" w14:textId="0B90F669" w:rsidR="0077328A" w:rsidRPr="00C74117" w:rsidRDefault="004C28F1" w:rsidP="00C74117">
      <w:pPr>
        <w:pStyle w:val="FirstParagraph"/>
        <w:spacing w:line="480" w:lineRule="auto"/>
      </w:pPr>
      <w:r w:rsidRPr="00C74117">
        <w:t xml:space="preserve">Sentinel-2 images acquired the 1st and 6th of September 2021 were </w:t>
      </w:r>
      <w:proofErr w:type="spellStart"/>
      <w:r w:rsidRPr="00C74117">
        <w:t>analysed</w:t>
      </w:r>
      <w:proofErr w:type="spellEnd"/>
      <w:r w:rsidRPr="00C74117">
        <w:t xml:space="preserve"> to assess the short-term impact of a HW on seagrass leaves in South Brittany, France (Figure 9 A and C). Both an AHW and a MHW occurred during the </w:t>
      </w:r>
      <w:r w:rsidR="006428E8" w:rsidRPr="00C74117">
        <w:t>summer of 2021</w:t>
      </w:r>
      <w:r w:rsidRPr="00C74117">
        <w:t>, from the 4th to the 7th and from the 3rd to the 8th of September, respectively (Figure 9 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14:paraId="017B6439" w14:textId="4448B86A" w:rsidR="0077328A" w:rsidRPr="00C74117" w:rsidRDefault="004C28F1" w:rsidP="00C74117">
      <w:pPr>
        <w:pStyle w:val="Corpsdetexte"/>
        <w:spacing w:line="480" w:lineRule="auto"/>
      </w:pPr>
      <w:r w:rsidRPr="00C74117">
        <w:t xml:space="preserve">Two days after the start of the AHW, the Sentinel-2 image from the 6th of September revealed patches of brown seagrass in the true-color composition (Figure 9 C). Such brown patches were absent from the image from the 1st of September, taken before the HW began (Figure 9 A). Before the HW, all QPs appeared green on the Sentinel-2 image, with similar reflectance spectra, typical of green seagrass leaves </w:t>
      </w:r>
      <w:r w:rsidRPr="00C74117">
        <w:lastRenderedPageBreak/>
        <w:t>(Figure 9 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(Figure 9 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(Figure 9 C)</w:t>
      </w:r>
    </w:p>
    <w:p w14:paraId="5E8A534D" w14:textId="565035DC" w:rsidR="0077328A" w:rsidRPr="00C74117" w:rsidRDefault="00F91D22" w:rsidP="00C74117">
      <w:pPr>
        <w:pStyle w:val="Titre3"/>
        <w:spacing w:line="480" w:lineRule="auto"/>
        <w:rPr>
          <w:color w:val="auto"/>
        </w:rPr>
      </w:pPr>
      <w:bookmarkStart w:id="25" w:name="shsi-metric-applied-to-sentinel-2"/>
      <w:bookmarkEnd w:id="24"/>
      <w:r w:rsidRPr="00C74117">
        <w:rPr>
          <w:color w:val="auto"/>
        </w:rPr>
        <w:t>3</w:t>
      </w:r>
      <w:r w:rsidR="004C28F1" w:rsidRPr="00C74117">
        <w:rPr>
          <w:color w:val="auto"/>
        </w:rPr>
        <w:t>.2.2 SHSI metric applied to Sentinel-2</w:t>
      </w:r>
    </w:p>
    <w:p w14:paraId="7BAAA628" w14:textId="5ED7DB26" w:rsidR="0077328A" w:rsidRPr="00C74117" w:rsidRDefault="004C28F1" w:rsidP="00C74117">
      <w:pPr>
        <w:pStyle w:val="FirstParagraph"/>
        <w:spacing w:line="480" w:lineRule="auto"/>
      </w:pPr>
      <w:r w:rsidRPr="00C74117">
        <w:t xml:space="preserve">Using Sentinel-2 data and the QPs, SHSI of green seagrass areas that appeared unimpacted by the HW (Unimpacted </w:t>
      </w:r>
      <w:proofErr w:type="gramStart"/>
      <w:r w:rsidRPr="00C74117">
        <w:t>QPs ;</w:t>
      </w:r>
      <w:proofErr w:type="gramEnd"/>
      <w:r w:rsidRPr="00C74117">
        <w:t xml:space="preserve"> Figure 9 C), showed minimal change between 1st and 6th of September (3 % ; Figure 10). In contrast, seagrass impacted by the HW that turned brown (Impacted </w:t>
      </w:r>
      <w:proofErr w:type="gramStart"/>
      <w:r w:rsidRPr="00C74117">
        <w:t>QPs ;</w:t>
      </w:r>
      <w:proofErr w:type="gramEnd"/>
      <w:r w:rsidRPr="00C74117">
        <w:t xml:space="preserve"> Figure 9 C) exhibited significant SHSI changes, showing an increase of 97 % during the HW exposure (Figure 10).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p w14:paraId="7EA8EC9E" w14:textId="48DC453F" w:rsidR="0077328A" w:rsidRPr="00C74117" w:rsidRDefault="004C28F1" w:rsidP="00C74117">
      <w:pPr>
        <w:pStyle w:val="Corpsdetexte"/>
        <w:spacing w:line="480" w:lineRule="auto"/>
      </w:pPr>
      <w:r w:rsidRPr="00C74117">
        <w:lastRenderedPageBreak/>
        <w:t xml:space="preserve">Using the SHSI (Equation 3), we detected </w:t>
      </w:r>
      <w:proofErr w:type="gramStart"/>
      <w:r w:rsidRPr="00C74117">
        <w:t>large darkened</w:t>
      </w:r>
      <w:proofErr w:type="gramEnd"/>
      <w:r w:rsidRPr="00C74117">
        <w:t xml:space="preserve"> seagrass patches in the meadow on </w:t>
      </w:r>
      <w:proofErr w:type="gramStart"/>
      <w:r w:rsidRPr="00C74117">
        <w:t>6th</w:t>
      </w:r>
      <w:proofErr w:type="gramEnd"/>
      <w:r w:rsidRPr="00C74117">
        <w:t xml:space="preserve"> of September (Figure 11).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(Figure 11, A and B). One month later, on 8th of October, the previously darkened areas appeared to have regained their green coloration (Figure 11 C).</w:t>
      </w:r>
    </w:p>
    <w:p w14:paraId="0F783C95" w14:textId="67BA80E6" w:rsidR="0077328A" w:rsidRPr="00C74117" w:rsidRDefault="004C28F1" w:rsidP="00C74117">
      <w:pPr>
        <w:pStyle w:val="Corpsdetexte"/>
        <w:spacing w:line="480" w:lineRule="auto"/>
      </w:pPr>
      <w:r w:rsidRPr="00C74117">
        <w:t>Additionally, there was a clear relationship between seagrass emersion time and seagrass darkening (Figure </w:t>
      </w:r>
      <w:proofErr w:type="gramStart"/>
      <w:r w:rsidRPr="00C74117">
        <w:t>12 ;</w:t>
      </w:r>
      <w:proofErr w:type="gramEnd"/>
      <w:r w:rsidR="00923E7D" w:rsidRPr="00C74117">
        <w:t xml:space="preserve"> Annex C</w:t>
      </w:r>
      <w:r w:rsidRPr="00C74117">
        <w:t xml:space="preserve">). Seagrass emerged during less than 13 hours a day were not impacted, whereas seagrass emerged during more than 13 hours turned brown with the maximum darkening </w:t>
      </w:r>
      <w:r w:rsidR="00923E7D" w:rsidRPr="00C74117">
        <w:t>occurring</w:t>
      </w:r>
      <w:r w:rsidRPr="00C74117">
        <w:t xml:space="preserve"> on seagrass emerged during more than 14.5 hours daily.</w:t>
      </w:r>
    </w:p>
    <w:p w14:paraId="45624D69" w14:textId="77777777" w:rsidR="00F91D22" w:rsidRPr="00C74117" w:rsidRDefault="00F91D22" w:rsidP="00C74117">
      <w:pPr>
        <w:pStyle w:val="Corpsdetexte"/>
        <w:spacing w:line="480" w:lineRule="auto"/>
      </w:pPr>
      <w:bookmarkStart w:id="26" w:name="discussion"/>
      <w:bookmarkEnd w:id="19"/>
      <w:bookmarkEnd w:id="23"/>
      <w:bookmarkEnd w:id="25"/>
    </w:p>
    <w:p w14:paraId="348EB624" w14:textId="77777777" w:rsidR="00F91D22" w:rsidRPr="00C74117" w:rsidRDefault="00F91D22" w:rsidP="00C74117">
      <w:pPr>
        <w:spacing w:line="480" w:lineRule="auto"/>
        <w:rPr>
          <w:rFonts w:eastAsiaTheme="majorEastAsia" w:cstheme="majorBidi"/>
          <w:b/>
          <w:bCs/>
          <w:sz w:val="32"/>
          <w:szCs w:val="32"/>
        </w:rPr>
      </w:pPr>
      <w:r w:rsidRPr="00C74117">
        <w:br w:type="page"/>
      </w:r>
    </w:p>
    <w:p w14:paraId="2C446494" w14:textId="67409B32" w:rsidR="0077328A" w:rsidRPr="00C74117" w:rsidRDefault="00F91D22" w:rsidP="00C74117">
      <w:pPr>
        <w:pStyle w:val="Titre1"/>
        <w:spacing w:line="480" w:lineRule="auto"/>
        <w:rPr>
          <w:color w:val="auto"/>
        </w:rPr>
      </w:pPr>
      <w:r w:rsidRPr="00C74117">
        <w:rPr>
          <w:color w:val="auto"/>
        </w:rPr>
        <w:lastRenderedPageBreak/>
        <w:t>4</w:t>
      </w:r>
      <w:r w:rsidR="004C28F1" w:rsidRPr="00C74117">
        <w:rPr>
          <w:color w:val="auto"/>
        </w:rPr>
        <w:t>. Discussion</w:t>
      </w:r>
    </w:p>
    <w:p w14:paraId="56D34C18" w14:textId="3BDAE3AD" w:rsidR="0077328A" w:rsidRPr="00C74117" w:rsidRDefault="00F91D22" w:rsidP="00C74117">
      <w:pPr>
        <w:pStyle w:val="Titre2"/>
        <w:spacing w:line="480" w:lineRule="auto"/>
        <w:rPr>
          <w:color w:val="auto"/>
        </w:rPr>
      </w:pPr>
      <w:bookmarkStart w:id="27" w:name="Xb7f7f02f8dbcb55c30d8a7e7a31bd5d7dbd38a5"/>
      <w:r w:rsidRPr="00C74117">
        <w:rPr>
          <w:color w:val="auto"/>
        </w:rPr>
        <w:t>4</w:t>
      </w:r>
      <w:r w:rsidR="004C28F1" w:rsidRPr="00C74117">
        <w:rPr>
          <w:color w:val="auto"/>
        </w:rPr>
        <w:t xml:space="preserve">.1 Effect of heatwaves on </w:t>
      </w:r>
      <w:r w:rsidR="004C28F1" w:rsidRPr="00C74117">
        <w:rPr>
          <w:i/>
          <w:iCs/>
          <w:color w:val="auto"/>
        </w:rPr>
        <w:t xml:space="preserve">Zostera </w:t>
      </w:r>
      <w:proofErr w:type="spellStart"/>
      <w:r w:rsidR="004C28F1" w:rsidRPr="00C74117">
        <w:rPr>
          <w:i/>
          <w:iCs/>
          <w:color w:val="auto"/>
        </w:rPr>
        <w:t>noltei</w:t>
      </w:r>
      <w:proofErr w:type="spellEnd"/>
      <w:r w:rsidR="004C28F1" w:rsidRPr="00C74117">
        <w:rPr>
          <w:color w:val="auto"/>
        </w:rPr>
        <w:t xml:space="preserve"> reflectance</w:t>
      </w:r>
    </w:p>
    <w:p w14:paraId="031B15C1" w14:textId="3C3F6757" w:rsidR="0077328A" w:rsidRPr="00C74117" w:rsidRDefault="004C28F1" w:rsidP="00C74117">
      <w:pPr>
        <w:pStyle w:val="FirstParagraph"/>
        <w:spacing w:line="480" w:lineRule="auto"/>
      </w:pPr>
      <w:r w:rsidRPr="00C74117">
        <w:t xml:space="preserve">This study explored the dual effect of MHWs and AHWs on spectral reflectance of intertidal seagrasses. Significant changes in the reflectance of seagrasses exposed to HWs were observed both in field measurements and the laboratory experiment. </w:t>
      </w:r>
      <w:proofErr w:type="gramStart"/>
      <w:r w:rsidRPr="00C74117">
        <w:t>Effects</w:t>
      </w:r>
      <w:proofErr w:type="gramEnd"/>
      <w:r w:rsidRPr="00C74117">
        <w:t xml:space="preserve"> were drops of reflectance around 560 nm and around 740 nm (Figure 7) and of the second derivative at 665 nm (R’’665), NDVI, and GLI (Figure 7 A, B &amp; C) indexes. By contrast, SHSI showed a marked increase, reaching up to 600% for some samples by day 3 (Figure 7 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mainly related </w:t>
      </w:r>
      <w:proofErr w:type="gramStart"/>
      <w:r w:rsidRPr="00C74117">
        <w:t>with</w:t>
      </w:r>
      <w:proofErr w:type="gramEnd"/>
      <w:r w:rsidRPr="00C74117">
        <w:t xml:space="preserve"> the destruction of the membranes (chloroplasts, thylakoids, cell walls) due to thermal oxidative stress, and the consequent decrease of light scattering through the leaf surface (</w:t>
      </w:r>
      <w:proofErr w:type="spellStart"/>
      <w:r w:rsidRPr="00C74117">
        <w:t>Knipling</w:t>
      </w:r>
      <w:proofErr w:type="spellEnd"/>
      <w:r w:rsidRPr="00C74117">
        <w:t xml:space="preserve">, 1970). The leaf darkening observed in plants subjected to thermal stress was mainly explained by the oxidation of phenolic compounds by the enzyme polyphenol oxidase and with </w:t>
      </w:r>
      <w:r w:rsidR="00923E7D" w:rsidRPr="00C74117">
        <w:t>damage</w:t>
      </w:r>
      <w:r w:rsidRPr="00C74117">
        <w:t xml:space="preserve"> of the photosynthetic apparatus (</w:t>
      </w:r>
      <w:proofErr w:type="spellStart"/>
      <w:r w:rsidRPr="00C74117">
        <w:t>Allakhverdiev</w:t>
      </w:r>
      <w:proofErr w:type="spellEnd"/>
      <w:r w:rsidRPr="00C74117">
        <w:t xml:space="preserve"> et al., 2008). High temperatures destabilize chloroplasts </w:t>
      </w:r>
      <w:r w:rsidRPr="00C74117">
        <w:lastRenderedPageBreak/>
        <w:t>membranes, disrupting photosystem II and impairing recovery of photosynthetic function. As chlorophyll-a degrades, the ratio of pigments shifts, with pigments like carotenoids becoming more prominent (</w:t>
      </w:r>
      <w:proofErr w:type="spellStart"/>
      <w:r w:rsidRPr="00C74117">
        <w:t>Dascaliuc</w:t>
      </w:r>
      <w:proofErr w:type="spellEnd"/>
      <w:r w:rsidRPr="00C74117">
        <w:t xml:space="preserve"> et al., 2007; Jones and Clayton-Greene, 1992). These processes can eventually result in growth impairment and plant death.</w:t>
      </w:r>
    </w:p>
    <w:p w14:paraId="411E4935" w14:textId="3E8939ED" w:rsidR="0077328A" w:rsidRPr="00C74117" w:rsidRDefault="004C28F1" w:rsidP="00C74117">
      <w:pPr>
        <w:pStyle w:val="Corpsdetexte"/>
        <w:spacing w:line="480" w:lineRule="auto"/>
      </w:pPr>
      <w:r w:rsidRPr="00C74117">
        <w:t xml:space="preserve">The Seagrass Heat Shock Index (Equation 3) developed in this study makes it possible to detect reductions in the green and the Red-Edge regions caused by thermal stress using only three reflectance bands (560 740 and 840 nm). These spectral bands are available in current (i.e. Sentinel-2, Pleiades-Neo, WorldView-3, </w:t>
      </w:r>
      <w:proofErr w:type="spellStart"/>
      <w:r w:rsidRPr="00C74117">
        <w:t>SkySat</w:t>
      </w:r>
      <w:proofErr w:type="spellEnd"/>
      <w:r w:rsidRPr="00C74117">
        <w: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p w14:paraId="41EB43A8" w14:textId="2FC3B2B9" w:rsidR="0077328A" w:rsidRPr="00C74117" w:rsidRDefault="00F91D22" w:rsidP="00C74117">
      <w:pPr>
        <w:pStyle w:val="Titre2"/>
        <w:spacing w:line="480" w:lineRule="auto"/>
        <w:rPr>
          <w:color w:val="auto"/>
        </w:rPr>
      </w:pPr>
      <w:bookmarkStart w:id="28" w:name="X9241c7e1de5a94cee1951b46be3852b40e2741d"/>
      <w:bookmarkEnd w:id="27"/>
      <w:r w:rsidRPr="00C74117">
        <w:rPr>
          <w:color w:val="auto"/>
        </w:rPr>
        <w:t>4</w:t>
      </w:r>
      <w:r w:rsidR="004C28F1" w:rsidRPr="00C74117">
        <w:rPr>
          <w:color w:val="auto"/>
        </w:rPr>
        <w:t>.2 Satellite observations of HW effects on intertidal seagrass</w:t>
      </w:r>
    </w:p>
    <w:p w14:paraId="798F66DC" w14:textId="77777777" w:rsidR="0077328A" w:rsidRPr="00C74117" w:rsidRDefault="004C28F1" w:rsidP="00C74117">
      <w:pPr>
        <w:pStyle w:val="FirstParagraph"/>
        <w:spacing w:line="480" w:lineRule="auto"/>
      </w:pPr>
      <w:r w:rsidRPr="00C74117">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w:t>
      </w:r>
      <w:proofErr w:type="spellStart"/>
      <w:proofErr w:type="gramStart"/>
      <w:r w:rsidRPr="00C74117">
        <w:t>analyse</w:t>
      </w:r>
      <w:proofErr w:type="spellEnd"/>
      <w:proofErr w:type="gramEnd"/>
      <w:r w:rsidRPr="00C74117">
        <w:t xml:space="preserve"> of satellite images in Quiberon Bay during the 2021 </w:t>
      </w:r>
      <w:r w:rsidRPr="00C74117">
        <w:lastRenderedPageBreak/>
        <w:t xml:space="preserve">HW revealed that most of the meadow darkening took place in the upper intertidal 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 Field observations further revealed that leaf detachment began after the heatwave, causing an apparent decline in seagrass density at the upper intertidal. </w:t>
      </w:r>
      <w:r w:rsidRPr="00C74117">
        <w:rPr>
          <w:i/>
          <w:iCs/>
        </w:rPr>
        <w:t xml:space="preserve">Zostera </w:t>
      </w:r>
      <w:proofErr w:type="spellStart"/>
      <w:r w:rsidRPr="00C74117">
        <w:rPr>
          <w:i/>
          <w:iCs/>
        </w:rPr>
        <w:t>noltei</w:t>
      </w:r>
      <w:proofErr w:type="spellEnd"/>
      <w:r w:rsidRPr="00C74117">
        <w:t>, as a species inhabiting the intertidal zone and regularly exposed to air, has developed adaptations to minimize hydric stress, such as its narrow leaves, which help reduce water loss during air exposure periods (</w:t>
      </w:r>
      <w:proofErr w:type="spellStart"/>
      <w:r w:rsidRPr="00C74117">
        <w:t>Cabaço</w:t>
      </w:r>
      <w:proofErr w:type="spellEnd"/>
      <w:r w:rsidRPr="00C74117">
        <w:t xml:space="preserve"> et al., 2009). Nonetheless, if plants at the upper subtidal are exposed to intense heating and irradiance for prolonged periods, these mechanisms may not be able to prevent degradation of photosynthetic pigments, decreases in photosynthetic capacity and tissue degradation.</w:t>
      </w:r>
    </w:p>
    <w:p w14:paraId="0D69F62B" w14:textId="58A40468" w:rsidR="0077328A" w:rsidRPr="00C74117" w:rsidRDefault="004C28F1" w:rsidP="00C74117">
      <w:pPr>
        <w:pStyle w:val="Corpsdetexte"/>
        <w:spacing w:line="480" w:lineRule="auto"/>
      </w:pPr>
      <w:r w:rsidRPr="00C74117">
        <w:t xml:space="preserve">During the HW, Sentinel-2 imagery indicated that impacted seagrass patches (i.e., areas exhibiting seagrass darkening) experienced a sharp decline in NDVI. Moreover, the Sentinel-2 image acquired one month after the HW showed that the </w:t>
      </w:r>
      <w:r w:rsidRPr="00C74117">
        <w:lastRenderedPageBreak/>
        <w:t xml:space="preserve">NDVI of impacted seagrass patches had not recovered to its initial level (Figure 10). NDVI is commonly used as a proxy for seagrass cover (Davies et al., 2024a; </w:t>
      </w:r>
      <w:proofErr w:type="spellStart"/>
      <w:r w:rsidRPr="00C74117">
        <w:t>Zoffoli</w:t>
      </w:r>
      <w:proofErr w:type="spellEnd"/>
      <w:r w:rsidRPr="00C74117">
        <w:t xml:space="preserve"> et al., 2020),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 Figure 5). This discrepancy underscores a potential limitation of remote sensing in accurately capturing true seagrass cover during stress events. We demonstrate that such bias could be corrected by the combined analysis of both NDVI and SHSI indices, as proxies of seagrass cover and heatwave impact.</w:t>
      </w:r>
    </w:p>
    <w:p w14:paraId="351586FE" w14:textId="77777777" w:rsidR="0077328A" w:rsidRPr="00C74117" w:rsidRDefault="004C28F1" w:rsidP="00C74117">
      <w:pPr>
        <w:pStyle w:val="Corpsdetexte"/>
        <w:spacing w:line="480" w:lineRule="auto"/>
      </w:pPr>
      <w:r w:rsidRPr="00C74117">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 </w:t>
      </w:r>
      <w:r w:rsidRPr="00C74117">
        <w:rPr>
          <w:i/>
          <w:iCs/>
        </w:rPr>
        <w:t xml:space="preserve">Z. </w:t>
      </w:r>
      <w:proofErr w:type="spellStart"/>
      <w:r w:rsidRPr="00C74117">
        <w:rPr>
          <w:i/>
          <w:iCs/>
        </w:rPr>
        <w:t>noltei</w:t>
      </w:r>
      <w:proofErr w:type="spellEnd"/>
      <w:r w:rsidRPr="00C74117">
        <w:t xml:space="preserve"> patches after thermal disturbance. </w:t>
      </w:r>
      <w:r w:rsidRPr="00C74117">
        <w:rPr>
          <w:i/>
          <w:iCs/>
        </w:rPr>
        <w:t xml:space="preserve">Zostera </w:t>
      </w:r>
      <w:proofErr w:type="spellStart"/>
      <w:r w:rsidRPr="00C74117">
        <w:rPr>
          <w:i/>
          <w:iCs/>
        </w:rPr>
        <w:t>noltei</w:t>
      </w:r>
      <w:proofErr w:type="spellEnd"/>
      <w:r w:rsidRPr="00C74117">
        <w:t xml:space="preserve"> is a dynamic, fast-growing colonizer species (Roca et al., 2016), with fast leaf turnover times and growth rates (Borum et al., 2004) and fast rhizome elongation rates (Duarte, 1991). The return to green color in some parts of the meadow after recovery might be due to new leaf growth, which was likely sustained by the energy reserves of the surviving below ground biomass (</w:t>
      </w:r>
      <w:proofErr w:type="spellStart"/>
      <w:r w:rsidRPr="00C74117">
        <w:t>Hemminga</w:t>
      </w:r>
      <w:proofErr w:type="spellEnd"/>
      <w:r w:rsidRPr="00C74117">
        <w:t>, 1998).</w:t>
      </w:r>
    </w:p>
    <w:p w14:paraId="15E8A108" w14:textId="44700C68" w:rsidR="0077328A" w:rsidRPr="00C74117" w:rsidRDefault="00F91D22" w:rsidP="00C74117">
      <w:pPr>
        <w:pStyle w:val="Titre2"/>
        <w:spacing w:line="480" w:lineRule="auto"/>
        <w:rPr>
          <w:color w:val="auto"/>
        </w:rPr>
      </w:pPr>
      <w:bookmarkStart w:id="29" w:name="X729e0e9cf0ae04acbfe1544e67ed14357344b2c"/>
      <w:bookmarkEnd w:id="28"/>
      <w:r w:rsidRPr="00C74117">
        <w:rPr>
          <w:color w:val="auto"/>
        </w:rPr>
        <w:lastRenderedPageBreak/>
        <w:t>4</w:t>
      </w:r>
      <w:r w:rsidR="004C28F1" w:rsidRPr="00C74117">
        <w:rPr>
          <w:color w:val="auto"/>
        </w:rPr>
        <w:t xml:space="preserve">.3 Ecological implications of heatwaves impact on </w:t>
      </w:r>
      <w:r w:rsidR="004C28F1" w:rsidRPr="00C74117">
        <w:rPr>
          <w:i/>
          <w:iCs/>
          <w:color w:val="auto"/>
        </w:rPr>
        <w:t xml:space="preserve">Zostera </w:t>
      </w:r>
      <w:proofErr w:type="spellStart"/>
      <w:r w:rsidR="004C28F1" w:rsidRPr="00C74117">
        <w:rPr>
          <w:i/>
          <w:iCs/>
          <w:color w:val="auto"/>
        </w:rPr>
        <w:t>noltei</w:t>
      </w:r>
      <w:proofErr w:type="spellEnd"/>
    </w:p>
    <w:p w14:paraId="187672D2" w14:textId="77777777" w:rsidR="0077328A" w:rsidRPr="00C74117" w:rsidRDefault="004C28F1" w:rsidP="00C74117">
      <w:pPr>
        <w:pStyle w:val="FirstParagraph"/>
        <w:spacing w:line="480" w:lineRule="auto"/>
      </w:pPr>
      <w:r w:rsidRPr="00C74117">
        <w:t xml:space="preserve">In the present study we observed that heatwave-driven thermal stress changed the spectral reflectance of </w:t>
      </w:r>
      <w:r w:rsidRPr="00C74117">
        <w:rPr>
          <w:i/>
          <w:iCs/>
        </w:rPr>
        <w:t xml:space="preserve">Z. </w:t>
      </w:r>
      <w:proofErr w:type="spellStart"/>
      <w:r w:rsidRPr="00C74117">
        <w:rPr>
          <w:i/>
          <w:iCs/>
        </w:rPr>
        <w:t>noltei</w:t>
      </w:r>
      <w:proofErr w:type="spellEnd"/>
      <w:r w:rsidRPr="00C74117">
        <w:t xml:space="preserve"> leaves, indicating photosynthetic pigments degradation, with potential negative consequences on health, growth and survival of the above ground biomass. In this sense, previous experiments on the effects of warming on </w:t>
      </w:r>
      <w:r w:rsidRPr="00C74117">
        <w:rPr>
          <w:i/>
          <w:iCs/>
        </w:rPr>
        <w:t xml:space="preserve">Zostera </w:t>
      </w:r>
      <w:proofErr w:type="spellStart"/>
      <w:r w:rsidRPr="00C74117">
        <w:rPr>
          <w:i/>
          <w:iCs/>
        </w:rPr>
        <w:t>noltei</w:t>
      </w:r>
      <w:proofErr w:type="spellEnd"/>
      <w:r w:rsidRPr="00C74117">
        <w:t xml:space="preserve"> have shown contrasting results, depending on the duration and intensity of heating. In some cases, there were no significant changes in photosynthetic performance or survival under short-term moderate stress (Franssen et al., 2014), or under gradual temperature increases (Román et al., 2022). By contrast, studies focused on extreme temperature events have evidenced decreases of photosynthetic performance and leaf tissue integrity (Massa et al., 2009; Román et al., 2023). Therefore, our findings, jointly with previous research, suggest that </w:t>
      </w:r>
      <w:r w:rsidRPr="00C74117">
        <w:rPr>
          <w:i/>
          <w:iCs/>
        </w:rPr>
        <w:t xml:space="preserve">Z. </w:t>
      </w:r>
      <w:proofErr w:type="spellStart"/>
      <w:r w:rsidRPr="00C74117">
        <w:rPr>
          <w:i/>
          <w:iCs/>
        </w:rPr>
        <w:t>noltei</w:t>
      </w:r>
      <w:proofErr w:type="spellEnd"/>
      <w:r w:rsidRPr="00C74117">
        <w:t xml:space="preserve"> meadows at the upper intertidal could be a vulnerable species under the future global warming scenarios, in which heatwaves will be more frequent and intense (Climate Change (IPCC), 2023; Stillman, 2019).</w:t>
      </w:r>
    </w:p>
    <w:p w14:paraId="131F9DA3" w14:textId="77777777" w:rsidR="0077328A" w:rsidRPr="00C74117" w:rsidRDefault="004C28F1" w:rsidP="00C74117">
      <w:pPr>
        <w:pStyle w:val="Corpsdetexte"/>
        <w:spacing w:line="480" w:lineRule="auto"/>
      </w:pPr>
      <w:r w:rsidRPr="00C74117">
        <w:t xml:space="preserve">The observed tissue degradation, both in the laboratory experiment and the field, can eventually result in decreases of meadows density and cover under recurrent heatwaves. This decline could have </w:t>
      </w:r>
      <w:proofErr w:type="gramStart"/>
      <w:r w:rsidRPr="00C74117">
        <w:t>cascading</w:t>
      </w:r>
      <w:proofErr w:type="gramEnd"/>
      <w:r w:rsidRPr="00C74117">
        <w:t xml:space="preserve"> effect on species that rely on the provision of refuge and/or food by the seagrass canopy (</w:t>
      </w:r>
      <w:proofErr w:type="spellStart"/>
      <w:r w:rsidRPr="00C74117">
        <w:t>Zoffoli</w:t>
      </w:r>
      <w:proofErr w:type="spellEnd"/>
      <w:r w:rsidRPr="00C74117">
        <w:t xml:space="preserve"> et al., 2023). Commercially important fish and shellfish populations that rely on seagrass for </w:t>
      </w:r>
      <w:r w:rsidRPr="00C74117">
        <w:lastRenderedPageBreak/>
        <w:t>sustenance and refuge could also be impacted, with negative consequences on local fisheries’ productivity and the livelihoods of coastal communities (Unsworth and Cullen-Unsworth, 2014). Furthermore, as seagrass meadows decline, their capacity to act as a blue carbon sink—critical for climate mitigation—could diminish, contributing to increased atmospheric carbon levels (Armitage and Fourqurean, 2016; Samper-Villarreal et al., 2020). Moreover, the sediment stabilization and wave attenuation could be hampered, ultimately increasing the risk of coastal erosion (Calleja et al., 2007; Folmer et al., 2012; Gacia et al., 1999).</w:t>
      </w:r>
    </w:p>
    <w:p w14:paraId="3EEF244C" w14:textId="5F9C4550" w:rsidR="00F91D22" w:rsidRPr="00C74117" w:rsidRDefault="004C28F1" w:rsidP="00C74117">
      <w:pPr>
        <w:pStyle w:val="Corpsdetexte"/>
        <w:spacing w:line="480" w:lineRule="auto"/>
      </w:pPr>
      <w:r w:rsidRPr="00C74117">
        <w:t>Given the combined effects of temperature extremes, eutrophication, and other anthropogenic pressures, targeted management strategies are essential for enhancing seagrass resilience (</w:t>
      </w:r>
      <w:proofErr w:type="spellStart"/>
      <w:r w:rsidRPr="00C74117">
        <w:t>Loarie</w:t>
      </w:r>
      <w:proofErr w:type="spellEnd"/>
      <w:r w:rsidRPr="00C74117">
        <w:t xml:space="preserve"> et al., 2009). Approaches such as reducing local stressors, cultivating heat-tolerant genotypes, and investing in restoration initiatives are vital to supporting these ecosystems in a </w:t>
      </w:r>
      <w:proofErr w:type="gramStart"/>
      <w:r w:rsidRPr="00C74117">
        <w:t>warming</w:t>
      </w:r>
      <w:proofErr w:type="gramEnd"/>
      <w:r w:rsidRPr="00C74117">
        <w:t xml:space="preserve"> climate. Although challenges remain, the adaptability and potential resilience of certain seagrass species offer hope for their persistence amid accelerating ecological shifts.</w:t>
      </w:r>
    </w:p>
    <w:p w14:paraId="091BF145" w14:textId="77777777" w:rsidR="00F91D22" w:rsidRPr="00C74117" w:rsidRDefault="00F91D22" w:rsidP="00C74117">
      <w:pPr>
        <w:spacing w:line="480" w:lineRule="auto"/>
      </w:pPr>
      <w:r w:rsidRPr="00C74117">
        <w:br w:type="page"/>
      </w:r>
    </w:p>
    <w:p w14:paraId="77504648" w14:textId="15F9593E" w:rsidR="0077328A" w:rsidRPr="00C74117" w:rsidRDefault="00F91D22" w:rsidP="00C74117">
      <w:pPr>
        <w:pStyle w:val="Titre1"/>
        <w:spacing w:line="480" w:lineRule="auto"/>
        <w:rPr>
          <w:color w:val="auto"/>
        </w:rPr>
      </w:pPr>
      <w:bookmarkStart w:id="30" w:name="conclusion"/>
      <w:bookmarkEnd w:id="26"/>
      <w:bookmarkEnd w:id="29"/>
      <w:r w:rsidRPr="00C74117">
        <w:rPr>
          <w:color w:val="auto"/>
        </w:rPr>
        <w:lastRenderedPageBreak/>
        <w:t>5</w:t>
      </w:r>
      <w:r w:rsidR="004C28F1" w:rsidRPr="00C74117">
        <w:rPr>
          <w:color w:val="auto"/>
        </w:rPr>
        <w:t>. Conclusion</w:t>
      </w:r>
    </w:p>
    <w:p w14:paraId="5DA52DB8" w14:textId="01528446" w:rsidR="00C74117" w:rsidRPr="00C74117" w:rsidRDefault="004C28F1" w:rsidP="00C74117">
      <w:pPr>
        <w:pStyle w:val="FirstParagraph"/>
        <w:spacing w:line="480" w:lineRule="auto"/>
      </w:pPr>
      <w:r w:rsidRPr="00C74117">
        <w:t xml:space="preserve">This research investigated the effects of both marine and atmospheric heatwaves on the intertidal seagrass </w:t>
      </w:r>
      <w:r w:rsidRPr="00C74117">
        <w:rPr>
          <w:i/>
          <w:iCs/>
        </w:rPr>
        <w:t xml:space="preserve">Zostera </w:t>
      </w:r>
      <w:proofErr w:type="spellStart"/>
      <w:r w:rsidRPr="00C74117">
        <w:rPr>
          <w:i/>
          <w:iCs/>
        </w:rPr>
        <w:t>noltei</w:t>
      </w:r>
      <w:proofErr w:type="spellEnd"/>
      <w:r w:rsidRPr="00C74117">
        <w:t xml:space="preserve">, a critical component of coastal ecosystems facing increased thermal stress due to climate change. Heat stress effects on seagrass reflectance were documented in the laboratory using a controlled experiment </w:t>
      </w:r>
      <w:proofErr w:type="gramStart"/>
      <w:r w:rsidRPr="00C74117">
        <w:t>in order to</w:t>
      </w:r>
      <w:proofErr w:type="gramEnd"/>
      <w:r w:rsidRPr="00C74117">
        <w:t xml:space="preserve">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w:t>
      </w:r>
      <w:proofErr w:type="gramStart"/>
      <w:r w:rsidRPr="00C74117">
        <w:t>an</w:t>
      </w:r>
      <w:proofErr w:type="gramEnd"/>
      <w:r w:rsidRPr="00C74117">
        <w:t xml:space="preserve">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w:t>
      </w:r>
      <w:r w:rsidRPr="00C74117">
        <w:lastRenderedPageBreak/>
        <w:t>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p w14:paraId="55A9194A" w14:textId="77777777" w:rsidR="00C74117" w:rsidRPr="00C74117" w:rsidRDefault="00C74117">
      <w:r w:rsidRPr="00C74117">
        <w:br w:type="page"/>
      </w:r>
    </w:p>
    <w:p w14:paraId="24D7C589" w14:textId="4C31A2F5" w:rsidR="0077328A" w:rsidRPr="00C74117" w:rsidRDefault="00F91D22" w:rsidP="00C74117">
      <w:pPr>
        <w:pStyle w:val="Titre1"/>
        <w:spacing w:line="480" w:lineRule="auto"/>
        <w:rPr>
          <w:color w:val="auto"/>
        </w:rPr>
      </w:pPr>
      <w:bookmarkStart w:id="31" w:name="annexes"/>
      <w:bookmarkEnd w:id="30"/>
      <w:r w:rsidRPr="00C74117">
        <w:rPr>
          <w:color w:val="auto"/>
        </w:rPr>
        <w:lastRenderedPageBreak/>
        <w:t>6</w:t>
      </w:r>
      <w:r w:rsidR="004C28F1" w:rsidRPr="00C74117">
        <w:rPr>
          <w:color w:val="auto"/>
        </w:rPr>
        <w:t>. Annexes</w:t>
      </w:r>
    </w:p>
    <w:p w14:paraId="1C35227F" w14:textId="3B9B5A1E" w:rsidR="0077328A" w:rsidRPr="00C74117" w:rsidRDefault="00F91D22" w:rsidP="00C74117">
      <w:pPr>
        <w:pStyle w:val="Titre2"/>
        <w:spacing w:line="480" w:lineRule="auto"/>
        <w:rPr>
          <w:color w:val="auto"/>
        </w:rPr>
      </w:pPr>
      <w:bookmarkStart w:id="32" w:name="sec-AnnexeA"/>
      <w:r w:rsidRPr="00C74117">
        <w:rPr>
          <w:color w:val="auto"/>
        </w:rPr>
        <w:t>6</w:t>
      </w:r>
      <w:r w:rsidR="004C28F1" w:rsidRPr="00C74117">
        <w:rPr>
          <w:color w:val="auto"/>
        </w:rPr>
        <w:t>.1 Annex A - Temperatures of the experiment</w:t>
      </w:r>
    </w:p>
    <w:p w14:paraId="6D246CD4" w14:textId="6551493A" w:rsidR="00B56EB0" w:rsidRPr="00C74117" w:rsidRDefault="004C28F1" w:rsidP="00C74117">
      <w:pPr>
        <w:pStyle w:val="Corpsdetexte"/>
        <w:spacing w:line="480" w:lineRule="auto"/>
      </w:pPr>
      <w:r w:rsidRPr="00C74117">
        <w:t xml:space="preserve">On average, </w:t>
      </w:r>
      <w:r w:rsidRPr="00C74117">
        <w:rPr>
          <w:i/>
          <w:iCs/>
        </w:rPr>
        <w:t>in situ</w:t>
      </w:r>
      <w:r w:rsidRPr="00C74117">
        <w:t xml:space="preserve"> temperatures were 3 ± 3.2°C higher than those recorded by </w:t>
      </w:r>
      <w:proofErr w:type="spellStart"/>
      <w:r w:rsidRPr="00C74117">
        <w:t>Meteo</w:t>
      </w:r>
      <w:proofErr w:type="spellEnd"/>
      <w:r w:rsidRPr="00C74117">
        <w:t xml:space="preserve"> France</w:t>
      </w:r>
      <w:r w:rsidR="00203E86" w:rsidRPr="00C74117">
        <w:t xml:space="preserve"> (Figure A)</w:t>
      </w:r>
      <w:r w:rsidRPr="00C74117">
        <w:t xml:space="preserve">. Additionally, temperatures recorded by </w:t>
      </w:r>
      <w:proofErr w:type="spellStart"/>
      <w:r w:rsidRPr="00C74117">
        <w:t>Meteo</w:t>
      </w:r>
      <w:proofErr w:type="spellEnd"/>
      <w:r w:rsidRPr="00C74117">
        <w:t xml:space="preserve"> France were more stable than those from the </w:t>
      </w:r>
      <w:r w:rsidRPr="00C74117">
        <w:rPr>
          <w:i/>
          <w:iCs/>
        </w:rPr>
        <w:t>in situ</w:t>
      </w:r>
      <w:r w:rsidRPr="00C74117">
        <w:t xml:space="preserve"> sensors, likely due to the sheltered and shaded location of the </w:t>
      </w:r>
      <w:proofErr w:type="spellStart"/>
      <w:r w:rsidRPr="00C74117">
        <w:t>Meteo</w:t>
      </w:r>
      <w:proofErr w:type="spellEnd"/>
      <w:r w:rsidRPr="00C74117">
        <w:t xml:space="preserve"> France equipment. This difference was used to adjust heatwave temperatures measured by </w:t>
      </w:r>
      <w:proofErr w:type="spellStart"/>
      <w:r w:rsidRPr="00C74117">
        <w:t>Meteo</w:t>
      </w:r>
      <w:proofErr w:type="spellEnd"/>
      <w:r w:rsidRPr="00C74117">
        <w:t xml:space="preserve"> France to better reflect the conditions experienced by the seagrasses.</w:t>
      </w:r>
    </w:p>
    <w:p w14:paraId="7C430535" w14:textId="77777777" w:rsidR="00B56EB0" w:rsidRPr="00C74117" w:rsidRDefault="00B56EB0" w:rsidP="00C74117">
      <w:pPr>
        <w:spacing w:line="480" w:lineRule="auto"/>
      </w:pPr>
      <w:r w:rsidRPr="00C74117">
        <w:br w:type="page"/>
      </w:r>
    </w:p>
    <w:p w14:paraId="296FF635" w14:textId="143CBD96" w:rsidR="0077328A" w:rsidRPr="00C74117" w:rsidRDefault="00F91D22" w:rsidP="00C74117">
      <w:pPr>
        <w:pStyle w:val="Titre2"/>
        <w:spacing w:line="480" w:lineRule="auto"/>
        <w:rPr>
          <w:color w:val="auto"/>
        </w:rPr>
      </w:pPr>
      <w:bookmarkStart w:id="33" w:name="sec-AnnexeB"/>
      <w:bookmarkEnd w:id="32"/>
      <w:r w:rsidRPr="00C74117">
        <w:rPr>
          <w:color w:val="auto"/>
        </w:rPr>
        <w:lastRenderedPageBreak/>
        <w:t>6</w:t>
      </w:r>
      <w:r w:rsidR="004C28F1" w:rsidRPr="00C74117">
        <w:rPr>
          <w:color w:val="auto"/>
        </w:rPr>
        <w:t>.2 Annex B - Outputs of GLMM</w:t>
      </w:r>
    </w:p>
    <w:tbl>
      <w:tblPr>
        <w:tblStyle w:val="Table"/>
        <w:tblW w:w="5000" w:type="pct"/>
        <w:tblLook w:val="0000" w:firstRow="0" w:lastRow="0" w:firstColumn="0" w:lastColumn="0" w:noHBand="0" w:noVBand="0"/>
      </w:tblPr>
      <w:tblGrid>
        <w:gridCol w:w="9360"/>
      </w:tblGrid>
      <w:tr w:rsidR="00C74117" w:rsidRPr="00C74117" w14:paraId="39C09F3D" w14:textId="77777777" w:rsidTr="00B56EB0">
        <w:tc>
          <w:tcPr>
            <w:tcW w:w="7920" w:type="dxa"/>
          </w:tcPr>
          <w:p w14:paraId="3D6A8016" w14:textId="1DADAFFE" w:rsidR="00203E86" w:rsidRPr="00C74117" w:rsidRDefault="00203E86" w:rsidP="00C74117">
            <w:pPr>
              <w:spacing w:after="0" w:line="480" w:lineRule="auto"/>
              <w:rPr>
                <w:rFonts w:asciiTheme="minorHAnsi" w:hAnsiTheme="minorHAnsi"/>
              </w:rPr>
            </w:pPr>
            <w:r w:rsidRPr="00C74117">
              <w:rPr>
                <w:rFonts w:asciiTheme="minorHAnsi" w:hAnsiTheme="minorHAnsi"/>
              </w:rPr>
              <w:t>Table B</w:t>
            </w:r>
          </w:p>
        </w:tc>
      </w:tr>
    </w:tbl>
    <w:p w14:paraId="6A72D509" w14:textId="77777777" w:rsidR="00F91D22" w:rsidRPr="00C74117" w:rsidRDefault="00F91D22" w:rsidP="00C74117">
      <w:pPr>
        <w:pStyle w:val="Corpsdetexte"/>
        <w:spacing w:line="480" w:lineRule="auto"/>
      </w:pPr>
      <w:bookmarkStart w:id="34" w:name="sec-AnnexeC"/>
      <w:bookmarkEnd w:id="33"/>
    </w:p>
    <w:p w14:paraId="523E3BF2" w14:textId="77777777" w:rsidR="00F91D22" w:rsidRPr="00C74117" w:rsidRDefault="00F91D22" w:rsidP="00C74117">
      <w:pPr>
        <w:spacing w:line="480" w:lineRule="auto"/>
        <w:rPr>
          <w:rFonts w:eastAsiaTheme="majorEastAsia" w:cstheme="majorBidi"/>
          <w:b/>
          <w:bCs/>
          <w:sz w:val="28"/>
          <w:szCs w:val="28"/>
        </w:rPr>
      </w:pPr>
      <w:r w:rsidRPr="00C74117">
        <w:br w:type="page"/>
      </w:r>
    </w:p>
    <w:p w14:paraId="6A59F317" w14:textId="6960A4B3" w:rsidR="00B56EB0" w:rsidRPr="00C74117" w:rsidRDefault="00F91D22" w:rsidP="00C74117">
      <w:pPr>
        <w:pStyle w:val="Titre2"/>
        <w:spacing w:line="480" w:lineRule="auto"/>
        <w:rPr>
          <w:color w:val="auto"/>
        </w:rPr>
      </w:pPr>
      <w:r w:rsidRPr="00C74117">
        <w:rPr>
          <w:color w:val="auto"/>
        </w:rPr>
        <w:lastRenderedPageBreak/>
        <w:t>6</w:t>
      </w:r>
      <w:r w:rsidR="004C28F1" w:rsidRPr="00C74117">
        <w:rPr>
          <w:color w:val="auto"/>
        </w:rPr>
        <w:t xml:space="preserve">.3 Annex </w:t>
      </w:r>
      <w:r w:rsidR="00203E86" w:rsidRPr="00C74117">
        <w:rPr>
          <w:color w:val="auto"/>
        </w:rPr>
        <w:t>C</w:t>
      </w:r>
      <w:r w:rsidR="004C28F1" w:rsidRPr="00C74117">
        <w:rPr>
          <w:color w:val="auto"/>
        </w:rPr>
        <w:t>- Outputs of GAM</w:t>
      </w:r>
      <w:bookmarkStart w:id="35" w:name="references"/>
      <w:bookmarkEnd w:id="31"/>
      <w:bookmarkEnd w:id="34"/>
    </w:p>
    <w:p w14:paraId="49F5E8F4" w14:textId="79F6A597" w:rsidR="00203E86" w:rsidRPr="00C74117" w:rsidRDefault="00203E86" w:rsidP="00C74117">
      <w:pPr>
        <w:spacing w:line="480" w:lineRule="auto"/>
      </w:pPr>
      <w:r w:rsidRPr="00C74117">
        <w:t>Table C</w:t>
      </w:r>
      <w:r w:rsidR="00B56EB0" w:rsidRPr="00C74117">
        <w:br w:type="page"/>
      </w:r>
    </w:p>
    <w:p w14:paraId="71E7A26D" w14:textId="533C1E00" w:rsidR="00203E86" w:rsidRPr="00C74117" w:rsidRDefault="00203E86" w:rsidP="00C74117">
      <w:pPr>
        <w:pStyle w:val="Titre1"/>
        <w:spacing w:line="480" w:lineRule="auto"/>
        <w:rPr>
          <w:color w:val="auto"/>
        </w:rPr>
      </w:pPr>
      <w:r w:rsidRPr="00C74117">
        <w:rPr>
          <w:color w:val="auto"/>
        </w:rPr>
        <w:lastRenderedPageBreak/>
        <w:t>Figure Captions</w:t>
      </w:r>
    </w:p>
    <w:p w14:paraId="5E4F315F" w14:textId="77777777" w:rsidR="00203E86" w:rsidRPr="00C74117" w:rsidRDefault="00203E86" w:rsidP="00C74117">
      <w:pPr>
        <w:spacing w:line="480" w:lineRule="auto"/>
      </w:pPr>
      <w:r w:rsidRPr="00C74117">
        <w:rPr>
          <w:b/>
          <w:bCs/>
        </w:rPr>
        <w:t>Figure 1</w:t>
      </w:r>
      <w:r w:rsidRPr="00C74117">
        <w:t>: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p w14:paraId="1F25FA6E" w14:textId="77777777" w:rsidR="00203E86" w:rsidRPr="00C74117" w:rsidRDefault="00203E86" w:rsidP="00C74117">
      <w:pPr>
        <w:spacing w:line="480" w:lineRule="auto"/>
      </w:pPr>
      <w:r w:rsidRPr="00C74117">
        <w:rPr>
          <w:b/>
          <w:bCs/>
        </w:rPr>
        <w:t xml:space="preserve">Figure 2: </w:t>
      </w:r>
      <w:r w:rsidRPr="00C74117">
        <w:t>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p w14:paraId="0F051D8A" w14:textId="77777777" w:rsidR="00203E86" w:rsidRPr="00C74117" w:rsidRDefault="00203E86" w:rsidP="00C74117">
      <w:pPr>
        <w:spacing w:line="480" w:lineRule="auto"/>
      </w:pPr>
      <w:r w:rsidRPr="00C74117">
        <w:rPr>
          <w:b/>
          <w:bCs/>
        </w:rPr>
        <w:t>Figure 3</w:t>
      </w:r>
      <w:r w:rsidRPr="00C74117">
        <w:t>: Computation of the reflectance Seagrass Heat Shock Index (SHSI) for Impacted (A) and Unimpacted (B) seagrass leaves. The dashed line represents the reflectance interpolation between 560 and 842 nm. The red vertical at 740 nm represents the SHSI line height.</w:t>
      </w:r>
    </w:p>
    <w:p w14:paraId="524AE6DD" w14:textId="77777777" w:rsidR="00203E86" w:rsidRPr="00C74117" w:rsidRDefault="00203E86" w:rsidP="00C74117">
      <w:pPr>
        <w:spacing w:line="480" w:lineRule="auto"/>
      </w:pPr>
      <w:r w:rsidRPr="00C74117">
        <w:rPr>
          <w:b/>
          <w:bCs/>
        </w:rPr>
        <w:t>Figure 4:</w:t>
      </w:r>
      <w:r w:rsidRPr="00C74117">
        <w:t xml:space="preserve">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w:t>
      </w:r>
      <w:proofErr w:type="gramStart"/>
      <w:r w:rsidRPr="00C74117">
        <w:t>meadow</w:t>
      </w:r>
      <w:proofErr w:type="gramEnd"/>
      <w:r w:rsidRPr="00C74117">
        <w:t xml:space="preserve"> and the olive area indicate saltmarshes. Green points indicate the location of quadrat pictures over </w:t>
      </w:r>
      <w:r w:rsidRPr="00C74117">
        <w:lastRenderedPageBreak/>
        <w:t xml:space="preserve">unimpacted seagrasses (i.e. showing a green </w:t>
      </w:r>
      <w:proofErr w:type="spellStart"/>
      <w:r w:rsidRPr="00C74117">
        <w:t>colour</w:t>
      </w:r>
      <w:proofErr w:type="spellEnd"/>
      <w:r w:rsidRPr="00C74117">
        <w:t xml:space="preserve"> on the field), and orange points indicate the location of quadrats taken over impacted seagrasses (i.e. showing a brown color on the field).</w:t>
      </w:r>
    </w:p>
    <w:p w14:paraId="1E877AD0" w14:textId="77777777" w:rsidR="00203E86" w:rsidRPr="00C74117" w:rsidRDefault="00203E86" w:rsidP="00C74117">
      <w:pPr>
        <w:spacing w:line="480" w:lineRule="auto"/>
      </w:pPr>
      <w:r w:rsidRPr="00C74117">
        <w:rPr>
          <w:b/>
          <w:bCs/>
        </w:rPr>
        <w:t>Figure 5</w:t>
      </w:r>
      <w:r w:rsidRPr="00C74117">
        <w:t xml:space="preserve">: Illustration of the two colorations of seagrass leaves observed </w:t>
      </w:r>
      <w:r w:rsidRPr="00C74117">
        <w:rPr>
          <w:iCs/>
        </w:rPr>
        <w:t>in situ</w:t>
      </w:r>
      <w:r w:rsidRPr="00C74117">
        <w:t xml:space="preserve"> on the 10th of September 2021 after a heatwave in Quiberon, South Brittany (France). A: Picture of a zone with both green and brown seagrass; B: Seagrass quadrat with green leaves; C: Seagrass quadrat with brown leaves; D: Picture of a zone where all leaves turned brown.</w:t>
      </w:r>
    </w:p>
    <w:p w14:paraId="4E7F3ED3" w14:textId="77777777" w:rsidR="00203E86" w:rsidRPr="00C74117" w:rsidRDefault="00203E86" w:rsidP="00C74117">
      <w:pPr>
        <w:spacing w:line="480" w:lineRule="auto"/>
      </w:pPr>
      <w:r w:rsidRPr="00C74117">
        <w:rPr>
          <w:b/>
          <w:bCs/>
        </w:rPr>
        <w:t>Figure 6</w:t>
      </w:r>
      <w:r w:rsidRPr="00C74117">
        <w:t xml:space="preserve">: Standardized hyperspectral reflectance of </w:t>
      </w:r>
      <w:r w:rsidRPr="00C74117">
        <w:rPr>
          <w:iCs/>
        </w:rPr>
        <w:t xml:space="preserve">Z. </w:t>
      </w:r>
      <w:proofErr w:type="spellStart"/>
      <w:r w:rsidRPr="00C74117">
        <w:rPr>
          <w:iCs/>
        </w:rPr>
        <w:t>noltei</w:t>
      </w:r>
      <w:proofErr w:type="spellEnd"/>
      <w:r w:rsidRPr="00C74117">
        <w:t xml:space="preserve"> 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p w14:paraId="029A0683" w14:textId="77777777" w:rsidR="00203E86" w:rsidRPr="00C74117" w:rsidRDefault="00203E86" w:rsidP="00C74117">
      <w:pPr>
        <w:spacing w:line="480" w:lineRule="auto"/>
      </w:pPr>
      <w:r w:rsidRPr="00C74117">
        <w:rPr>
          <w:b/>
          <w:bCs/>
        </w:rPr>
        <w:t>Figure 7</w:t>
      </w:r>
      <w:r w:rsidRPr="00C74117">
        <w:t>: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p w14:paraId="69F88B9B" w14:textId="77777777" w:rsidR="00203E86" w:rsidRPr="00C74117" w:rsidRDefault="00203E86" w:rsidP="00C74117">
      <w:pPr>
        <w:spacing w:line="480" w:lineRule="auto"/>
      </w:pPr>
      <w:r w:rsidRPr="00C74117">
        <w:rPr>
          <w:b/>
          <w:bCs/>
        </w:rPr>
        <w:lastRenderedPageBreak/>
        <w:t>Figure 8:</w:t>
      </w:r>
      <w:r w:rsidRPr="00C74117">
        <w:t xml:space="preserve"> Median of the SHSI across experimental runs, on each day of the experiment. Error structure </w:t>
      </w:r>
      <w:proofErr w:type="gramStart"/>
      <w:r w:rsidRPr="00C74117">
        <w:t>represent</w:t>
      </w:r>
      <w:proofErr w:type="gramEnd"/>
      <w:r w:rsidRPr="00C74117">
        <w:t xml:space="preserve"> the 89 % confidence interval (Quantiles 0.055 and 0.945 for lower and upper ribbon, respectively). The green line shows values of the Control group while the orange line indicates values of the Treatment group.</w:t>
      </w:r>
    </w:p>
    <w:p w14:paraId="7F10A61A" w14:textId="77777777" w:rsidR="00203E86" w:rsidRPr="00C74117" w:rsidRDefault="00203E86" w:rsidP="00C74117">
      <w:pPr>
        <w:spacing w:line="480" w:lineRule="auto"/>
      </w:pPr>
      <w:r w:rsidRPr="00C74117">
        <w:rPr>
          <w:b/>
          <w:bCs/>
        </w:rPr>
        <w:t>Figure 9</w:t>
      </w:r>
      <w:r w:rsidRPr="00C74117">
        <w:t xml:space="preserve">: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w:t>
      </w:r>
      <w:proofErr w:type="spellStart"/>
      <w:r w:rsidRPr="00C74117">
        <w:t>Coloured</w:t>
      </w:r>
      <w:proofErr w:type="spellEnd"/>
      <w:r w:rsidRPr="00C74117">
        <w:t xml:space="preserve"> areas identify HWs (marine in blue and </w:t>
      </w:r>
      <w:proofErr w:type="spellStart"/>
      <w:r w:rsidRPr="00C74117">
        <w:t>atmospherical</w:t>
      </w:r>
      <w:proofErr w:type="spellEnd"/>
      <w:r w:rsidRPr="00C74117">
        <w:t xml:space="preserve">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p w14:paraId="3CC140C3" w14:textId="77777777" w:rsidR="00203E86" w:rsidRPr="00C74117" w:rsidRDefault="00203E86" w:rsidP="00C74117">
      <w:pPr>
        <w:spacing w:line="480" w:lineRule="auto"/>
      </w:pPr>
      <w:r w:rsidRPr="00C74117">
        <w:rPr>
          <w:b/>
          <w:bCs/>
        </w:rPr>
        <w:lastRenderedPageBreak/>
        <w:t>Figure 10:</w:t>
      </w:r>
      <w:r w:rsidRPr="00C74117">
        <w:t xml:space="preserve"> Changes in the relative SHSI estimated from Sentinel-2, before (1st of September 2021), during (6th of September 2021) and after (8th of October 2021) a HW in the seagrass meadow of Quiberon (South Brittany, France). The relative SHSI difference was </w:t>
      </w:r>
      <w:proofErr w:type="spellStart"/>
      <w:r w:rsidRPr="00C74117">
        <w:t>calulated</w:t>
      </w:r>
      <w:proofErr w:type="spellEnd"/>
      <w:r w:rsidRPr="00C74117">
        <w:t xml:space="preserve"> using the 1st of September as a reference. SHSI was calculated for two categories of Quadrat Points (QPs; Figure 9): unimpacted seagrass (green) and impacted seagrass (orange). Points represent the estimated value of the SHSI using a GLM, while the error bar represents the 89% confidence interval.</w:t>
      </w:r>
    </w:p>
    <w:p w14:paraId="5CDE427E" w14:textId="77777777" w:rsidR="00203E86" w:rsidRPr="00C74117" w:rsidRDefault="00203E86" w:rsidP="00C74117">
      <w:pPr>
        <w:spacing w:line="480" w:lineRule="auto"/>
      </w:pPr>
      <w:r w:rsidRPr="00C74117">
        <w:rPr>
          <w:b/>
          <w:bCs/>
        </w:rPr>
        <w:t>Figure 11:</w:t>
      </w:r>
      <w:r w:rsidRPr="00C74117">
        <w:t xml:space="preserve"> Sentinel-2 color composition of the seagrass meadow of Quiberon, South Brittany, France, Before (</w:t>
      </w:r>
      <w:proofErr w:type="gramStart"/>
      <w:r w:rsidRPr="00C74117">
        <w:t>A ;</w:t>
      </w:r>
      <w:proofErr w:type="gramEnd"/>
      <w:r w:rsidRPr="00C74117">
        <w:t xml:space="preserve"> 1st of September 2021), During (B ; 6th of September 2021) and After (C ; 8th of October 2021) the HW and SHSI applied to the same Sentinel-2 images Before (D), During (E) and After (F) the HW.</w:t>
      </w:r>
    </w:p>
    <w:p w14:paraId="55A9CAD1" w14:textId="77777777" w:rsidR="00203E86" w:rsidRPr="00C74117" w:rsidRDefault="00203E86" w:rsidP="00C74117">
      <w:pPr>
        <w:spacing w:line="480" w:lineRule="auto"/>
      </w:pPr>
      <w:r w:rsidRPr="00C74117">
        <w:rPr>
          <w:b/>
          <w:bCs/>
        </w:rPr>
        <w:t>Figure 12</w:t>
      </w:r>
      <w:r w:rsidRPr="00C74117">
        <w:t>: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p w14:paraId="5C231D33" w14:textId="14497D07" w:rsidR="00203E86" w:rsidRPr="00C74117" w:rsidRDefault="00203E86" w:rsidP="00C74117">
      <w:pPr>
        <w:pStyle w:val="ImageCaption"/>
        <w:spacing w:line="480" w:lineRule="auto"/>
        <w:rPr>
          <w:i w:val="0"/>
        </w:rPr>
      </w:pPr>
      <w:r w:rsidRPr="00C74117">
        <w:rPr>
          <w:b/>
          <w:bCs/>
          <w:i w:val="0"/>
        </w:rPr>
        <w:t>Figure A:</w:t>
      </w:r>
      <w:r w:rsidRPr="00C74117">
        <w:rPr>
          <w:i w:val="0"/>
        </w:rPr>
        <w:t xml:space="preserve"> Comparison of daily maximum temperatures in August measured using an in-situ sensor (blue) and retrieved from </w:t>
      </w:r>
      <w:proofErr w:type="spellStart"/>
      <w:r w:rsidRPr="00C74117">
        <w:rPr>
          <w:i w:val="0"/>
        </w:rPr>
        <w:t>Meteo</w:t>
      </w:r>
      <w:proofErr w:type="spellEnd"/>
      <w:r w:rsidRPr="00C74117">
        <w:rPr>
          <w:i w:val="0"/>
        </w:rPr>
        <w:t xml:space="preserve"> France (orange). The solid line in the middle of the boxplot represents the median, the two ends of the box represent the 25th </w:t>
      </w:r>
      <w:r w:rsidRPr="00C74117">
        <w:rPr>
          <w:i w:val="0"/>
        </w:rPr>
        <w:lastRenderedPageBreak/>
        <w:t>and 75th percentiles, and the whiskers represent values that are no more than 1.5 times the interquartile range.</w:t>
      </w:r>
    </w:p>
    <w:p w14:paraId="4A24190D" w14:textId="77777777" w:rsidR="00203E86" w:rsidRPr="00C74117" w:rsidRDefault="00203E86" w:rsidP="00C74117">
      <w:pPr>
        <w:pStyle w:val="Titre1"/>
        <w:spacing w:line="480" w:lineRule="auto"/>
        <w:rPr>
          <w:color w:val="auto"/>
        </w:rPr>
      </w:pPr>
      <w:r w:rsidRPr="00C74117">
        <w:rPr>
          <w:color w:val="auto"/>
        </w:rPr>
        <w:t>Table Captions</w:t>
      </w:r>
    </w:p>
    <w:p w14:paraId="65E1D44C" w14:textId="77777777" w:rsidR="00203E86" w:rsidRPr="00C74117" w:rsidRDefault="00203E86" w:rsidP="00C74117">
      <w:pPr>
        <w:pStyle w:val="ImageCaption"/>
        <w:spacing w:before="200" w:line="480" w:lineRule="auto"/>
        <w:rPr>
          <w:i w:val="0"/>
        </w:rPr>
      </w:pPr>
      <w:r w:rsidRPr="00C74117">
        <w:rPr>
          <w:b/>
          <w:bCs/>
          <w:i w:val="0"/>
        </w:rPr>
        <w:t>Table B:</w:t>
      </w:r>
      <w:r w:rsidRPr="00C74117">
        <w:rPr>
          <w:i w:val="0"/>
        </w:rPr>
        <w:t xml:space="preserve"> Outputs of the </w:t>
      </w:r>
      <w:proofErr w:type="spellStart"/>
      <w:r w:rsidRPr="00C74117">
        <w:rPr>
          <w:i w:val="0"/>
        </w:rPr>
        <w:t>Generalised</w:t>
      </w:r>
      <w:proofErr w:type="spellEnd"/>
      <w:r w:rsidRPr="00C74117">
        <w:rPr>
          <w:i w:val="0"/>
        </w:rPr>
        <w:t xml:space="preserve"> Linear mixed effects model assessing the relationship between time of heatwave (days) and the relative change to the control of different vegetation indices (</w:t>
      </w:r>
      <w:hyperlink w:anchor="fig-Exp_Spectral_indices">
        <w:r w:rsidRPr="00C74117">
          <w:rPr>
            <w:i w:val="0"/>
          </w:rPr>
          <w:t>Figure 7</w:t>
        </w:r>
      </w:hyperlink>
      <w:r w:rsidRPr="00C74117">
        <w:rPr>
          <w:i w:val="0"/>
        </w:rPr>
        <w:t xml:space="preserve">, Second Derivative, NDVI, GLI, and SHSI). Each index has two terms: Intercept and Slope. The Intercept represents the expected value of the index at the reference time point (e.g., day 0), while the Slope quantifies the effect of </w:t>
      </w:r>
      <w:proofErr w:type="gramStart"/>
      <w:r w:rsidRPr="00C74117">
        <w:rPr>
          <w:i w:val="0"/>
        </w:rPr>
        <w:t>time of heatwave</w:t>
      </w:r>
      <w:proofErr w:type="gramEnd"/>
      <w:r w:rsidRPr="00C74117">
        <w:rPr>
          <w:i w:val="0"/>
        </w:rPr>
        <w:t xml:space="preserv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w:t>
      </w:r>
      <w:proofErr w:type="spellStart"/>
      <w:r w:rsidRPr="00C74117">
        <w:rPr>
          <w:i w:val="0"/>
        </w:rPr>
        <w:t>Bulk_ESS</w:t>
      </w:r>
      <w:proofErr w:type="spellEnd"/>
      <w:r w:rsidRPr="00C74117">
        <w:rPr>
          <w:i w:val="0"/>
        </w:rPr>
        <w:t xml:space="preserve"> and </w:t>
      </w:r>
      <w:proofErr w:type="spellStart"/>
      <w:r w:rsidRPr="00C74117">
        <w:rPr>
          <w:i w:val="0"/>
        </w:rPr>
        <w:t>Tail_ESS</w:t>
      </w:r>
      <w:proofErr w:type="spellEnd"/>
      <w:r w:rsidRPr="00C74117">
        <w:rPr>
          <w:i w:val="0"/>
        </w:rPr>
        <w:t xml:space="preserve"> denote the effective sample sizes for bulk estimation and tail uncertainty, respectively, reflecting the reliability of the posterior estimates.</w:t>
      </w:r>
    </w:p>
    <w:p w14:paraId="746F6249" w14:textId="17E91A84" w:rsidR="00C74117" w:rsidRPr="00C74117" w:rsidRDefault="00203E86" w:rsidP="00763570">
      <w:pPr>
        <w:pStyle w:val="ImageCaption"/>
        <w:spacing w:before="200" w:line="480" w:lineRule="auto"/>
      </w:pPr>
      <w:r w:rsidRPr="00C74117">
        <w:rPr>
          <w:b/>
          <w:bCs/>
          <w:i w:val="0"/>
        </w:rPr>
        <w:t>Table C:</w:t>
      </w:r>
      <w:r w:rsidRPr="00C74117">
        <w:rPr>
          <w:i w:val="0"/>
        </w:rPr>
        <w:t xml:space="preserve"> </w:t>
      </w:r>
      <w:r w:rsidR="00763570" w:rsidRPr="00763570">
        <w:rPr>
          <w:i w:val="0"/>
        </w:rPr>
        <w:t>Outputs of the Generalized Additive Model (GAM) assessing the relationship between emersion time per day (hours) and the relative change in SHSI</w:t>
      </w:r>
      <w:r w:rsidR="00763570">
        <w:rPr>
          <w:i w:val="0"/>
        </w:rPr>
        <w:t xml:space="preserve"> (Figure 12)</w:t>
      </w:r>
      <w:r w:rsidR="00763570" w:rsidRPr="00763570">
        <w:rPr>
          <w:i w:val="0"/>
        </w:rPr>
        <w:t xml:space="preserve">. The </w:t>
      </w:r>
      <w:r w:rsidR="00763570" w:rsidRPr="00763570">
        <w:rPr>
          <w:i w:val="0"/>
        </w:rPr>
        <w:lastRenderedPageBreak/>
        <w:t>Intercept represents the expected value of the relative change of SHSI at the reference time point, while the s(</w:t>
      </w:r>
      <w:proofErr w:type="spellStart"/>
      <w:r w:rsidR="00763570" w:rsidRPr="00763570">
        <w:rPr>
          <w:i w:val="0"/>
        </w:rPr>
        <w:t>emersion_per_day</w:t>
      </w:r>
      <w:proofErr w:type="spellEnd"/>
      <w:r w:rsidR="00763570" w:rsidRPr="00763570">
        <w:rPr>
          <w:i w:val="0"/>
        </w:rPr>
        <w:t xml:space="preserve">) is a function of the effect of emersion time per day on the relative change of SHSI.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w:t>
      </w:r>
      <w:proofErr w:type="spellStart"/>
      <w:r w:rsidR="00763570" w:rsidRPr="00763570">
        <w:rPr>
          <w:i w:val="0"/>
        </w:rPr>
        <w:t>Bulk_ESS</w:t>
      </w:r>
      <w:proofErr w:type="spellEnd"/>
      <w:r w:rsidR="00763570" w:rsidRPr="00763570">
        <w:rPr>
          <w:i w:val="0"/>
        </w:rPr>
        <w:t xml:space="preserve"> and </w:t>
      </w:r>
      <w:proofErr w:type="spellStart"/>
      <w:r w:rsidR="00763570" w:rsidRPr="00763570">
        <w:rPr>
          <w:i w:val="0"/>
        </w:rPr>
        <w:t>Tail_ESS</w:t>
      </w:r>
      <w:proofErr w:type="spellEnd"/>
      <w:r w:rsidR="00763570" w:rsidRPr="00763570">
        <w:rPr>
          <w:i w:val="0"/>
        </w:rPr>
        <w:t xml:space="preserve"> denote the effective sample sizes for bulk estimation and tail uncertainty, respectively, reflecting the reliability of the posterior estimates.</w:t>
      </w:r>
      <w:r w:rsidR="00C74117" w:rsidRPr="00C74117">
        <w:br w:type="page"/>
      </w:r>
    </w:p>
    <w:p w14:paraId="623202CF" w14:textId="01643B1B" w:rsidR="0077328A" w:rsidRPr="00C74117" w:rsidRDefault="004C28F1" w:rsidP="00C74117">
      <w:pPr>
        <w:pStyle w:val="Titre1"/>
        <w:spacing w:line="480" w:lineRule="auto"/>
        <w:rPr>
          <w:color w:val="auto"/>
        </w:rPr>
      </w:pPr>
      <w:r w:rsidRPr="00C74117">
        <w:rPr>
          <w:color w:val="auto"/>
        </w:rPr>
        <w:lastRenderedPageBreak/>
        <w:t>8. References</w:t>
      </w:r>
    </w:p>
    <w:p w14:paraId="33A2AA59" w14:textId="77777777" w:rsidR="0077328A" w:rsidRPr="00C74117" w:rsidRDefault="004C28F1" w:rsidP="0076697B">
      <w:pPr>
        <w:pStyle w:val="Bibliographie"/>
        <w:spacing w:line="480" w:lineRule="auto"/>
        <w:ind w:firstLine="426"/>
      </w:pPr>
      <w:bookmarkStart w:id="36" w:name="ref-allakhverdiev2008heat"/>
      <w:bookmarkStart w:id="37" w:name="refs"/>
      <w:proofErr w:type="spellStart"/>
      <w:r w:rsidRPr="00C74117">
        <w:t>Allakhverdiev</w:t>
      </w:r>
      <w:proofErr w:type="spellEnd"/>
      <w:r w:rsidRPr="00C74117">
        <w:t xml:space="preserve">, S.I., </w:t>
      </w:r>
      <w:proofErr w:type="spellStart"/>
      <w:r w:rsidRPr="00C74117">
        <w:t>Kreslavski</w:t>
      </w:r>
      <w:proofErr w:type="spellEnd"/>
      <w:r w:rsidRPr="00C74117">
        <w:t>, V.D., Klimov, V.V., Los, D.A., Carpentier, R., Mohanty, P., 2008. Heat stress: An overview of molecular responses in photosynthesis. Photosynthesis research 98, 541–550.</w:t>
      </w:r>
    </w:p>
    <w:p w14:paraId="026DE86F" w14:textId="77777777" w:rsidR="0077328A" w:rsidRPr="00C74117" w:rsidRDefault="004C28F1" w:rsidP="0076697B">
      <w:pPr>
        <w:pStyle w:val="Bibliographie"/>
        <w:spacing w:line="480" w:lineRule="auto"/>
        <w:ind w:firstLine="426"/>
      </w:pPr>
      <w:bookmarkStart w:id="38" w:name="ref-arias2018marine"/>
      <w:bookmarkEnd w:id="36"/>
      <w:r w:rsidRPr="00C74117">
        <w:t xml:space="preserve">Arias-Ortiz, A., Serrano, O., </w:t>
      </w:r>
      <w:proofErr w:type="spellStart"/>
      <w:r w:rsidRPr="00C74117">
        <w:t>Masqué</w:t>
      </w:r>
      <w:proofErr w:type="spellEnd"/>
      <w:r w:rsidRPr="00C74117">
        <w:t xml:space="preserve">, P., Lavery, P.S., Mueller, U., Kendrick, G.A., </w:t>
      </w:r>
      <w:proofErr w:type="spellStart"/>
      <w:r w:rsidRPr="00C74117">
        <w:t>Rozaimi</w:t>
      </w:r>
      <w:proofErr w:type="spellEnd"/>
      <w:r w:rsidRPr="00C74117">
        <w:t xml:space="preserve">, M., Esteban, A., Fourqurean, J.W., </w:t>
      </w:r>
      <w:proofErr w:type="spellStart"/>
      <w:r w:rsidRPr="00C74117">
        <w:t>Marbà</w:t>
      </w:r>
      <w:proofErr w:type="spellEnd"/>
      <w:r w:rsidRPr="00C74117">
        <w:t>, N., others, 2018. A marine heatwave drives massive losses from the world’s largest seagrass carbon stocks. Nature Climate Change 8, 338–344.</w:t>
      </w:r>
    </w:p>
    <w:p w14:paraId="4D7AA478" w14:textId="77777777" w:rsidR="0077328A" w:rsidRPr="00C74117" w:rsidRDefault="004C28F1" w:rsidP="0076697B">
      <w:pPr>
        <w:pStyle w:val="Bibliographie"/>
        <w:spacing w:line="480" w:lineRule="auto"/>
        <w:ind w:firstLine="426"/>
        <w:rPr>
          <w:lang w:val="es-ES"/>
        </w:rPr>
      </w:pPr>
      <w:bookmarkStart w:id="39" w:name="ref-armitage2016carbon"/>
      <w:bookmarkEnd w:id="38"/>
      <w:r w:rsidRPr="00C74117">
        <w:t xml:space="preserve">Armitage, A., Fourqurean, J.W., 2016. Carbon storage in seagrass soils: Long-term nutrient history exceeds the effects of near-term nutrient enrichment. </w:t>
      </w:r>
      <w:proofErr w:type="spellStart"/>
      <w:r w:rsidRPr="00C74117">
        <w:rPr>
          <w:lang w:val="es-ES"/>
        </w:rPr>
        <w:t>Biogeosciences</w:t>
      </w:r>
      <w:proofErr w:type="spellEnd"/>
      <w:r w:rsidRPr="00C74117">
        <w:rPr>
          <w:lang w:val="es-ES"/>
        </w:rPr>
        <w:t xml:space="preserve"> 13, 313–321.</w:t>
      </w:r>
    </w:p>
    <w:p w14:paraId="750467A2" w14:textId="77777777" w:rsidR="0077328A" w:rsidRPr="00C74117" w:rsidRDefault="004C28F1" w:rsidP="0076697B">
      <w:pPr>
        <w:pStyle w:val="Bibliographie"/>
        <w:spacing w:line="480" w:lineRule="auto"/>
        <w:ind w:firstLine="426"/>
      </w:pPr>
      <w:bookmarkStart w:id="40" w:name="ref-bastos2023high"/>
      <w:bookmarkEnd w:id="39"/>
      <w:r w:rsidRPr="00C74117">
        <w:rPr>
          <w:lang w:val="es-ES"/>
        </w:rPr>
        <w:t xml:space="preserve">Bastos, M., </w:t>
      </w:r>
      <w:proofErr w:type="spellStart"/>
      <w:r w:rsidRPr="00C74117">
        <w:rPr>
          <w:lang w:val="es-ES"/>
        </w:rPr>
        <w:t>Roebeling</w:t>
      </w:r>
      <w:proofErr w:type="spellEnd"/>
      <w:r w:rsidRPr="00C74117">
        <w:rPr>
          <w:lang w:val="es-ES"/>
        </w:rPr>
        <w:t xml:space="preserve">, P., Alves, F.L., Villasante, S., </w:t>
      </w:r>
      <w:proofErr w:type="spellStart"/>
      <w:r w:rsidRPr="00C74117">
        <w:rPr>
          <w:lang w:val="es-ES"/>
        </w:rPr>
        <w:t>Magalhães</w:t>
      </w:r>
      <w:proofErr w:type="spellEnd"/>
      <w:r w:rsidRPr="00C74117">
        <w:rPr>
          <w:lang w:val="es-ES"/>
        </w:rPr>
        <w:t xml:space="preserve"> </w:t>
      </w:r>
      <w:proofErr w:type="spellStart"/>
      <w:r w:rsidRPr="00C74117">
        <w:rPr>
          <w:lang w:val="es-ES"/>
        </w:rPr>
        <w:t>Filho</w:t>
      </w:r>
      <w:proofErr w:type="spellEnd"/>
      <w:r w:rsidRPr="00C74117">
        <w:rPr>
          <w:lang w:val="es-ES"/>
        </w:rPr>
        <w:t xml:space="preserve">, L., 2023. </w:t>
      </w:r>
      <w:r w:rsidRPr="00C74117">
        <w:t xml:space="preserve">High risk water pollution hazards affecting </w:t>
      </w:r>
      <w:proofErr w:type="spellStart"/>
      <w:r w:rsidRPr="00C74117">
        <w:t>aveiro</w:t>
      </w:r>
      <w:proofErr w:type="spellEnd"/>
      <w:r w:rsidRPr="00C74117">
        <w:t xml:space="preserve"> coastal lagoon (</w:t>
      </w:r>
      <w:proofErr w:type="spellStart"/>
      <w:r w:rsidRPr="00C74117">
        <w:t>portugal</w:t>
      </w:r>
      <w:proofErr w:type="spellEnd"/>
      <w:r w:rsidRPr="00C74117">
        <w:t xml:space="preserve">)–a habitat risk assessment using </w:t>
      </w:r>
      <w:proofErr w:type="spellStart"/>
      <w:r w:rsidRPr="00C74117">
        <w:t>InVEST</w:t>
      </w:r>
      <w:proofErr w:type="spellEnd"/>
      <w:r w:rsidRPr="00C74117">
        <w:t>. Ecological Informatics 76, 102144.</w:t>
      </w:r>
    </w:p>
    <w:p w14:paraId="4508B31A" w14:textId="77777777" w:rsidR="0077328A" w:rsidRPr="00C74117" w:rsidRDefault="004C28F1" w:rsidP="0076697B">
      <w:pPr>
        <w:pStyle w:val="Bibliographie"/>
        <w:spacing w:line="480" w:lineRule="auto"/>
        <w:ind w:firstLine="426"/>
      </w:pPr>
      <w:bookmarkStart w:id="41" w:name="ref-borum2004european"/>
      <w:bookmarkEnd w:id="40"/>
      <w:r w:rsidRPr="00C74117">
        <w:t>Borum, J., Duarte, C.M., Krause-Jensen, D., Greve, T.M., 2004. European seagrasses: An introduction to monitoring and management. Monitoring; Managing of European Seagrasses Project.</w:t>
      </w:r>
    </w:p>
    <w:p w14:paraId="79CBD305" w14:textId="77777777" w:rsidR="0077328A" w:rsidRPr="00C74117" w:rsidRDefault="004C28F1" w:rsidP="0076697B">
      <w:pPr>
        <w:pStyle w:val="Bibliographie"/>
        <w:spacing w:line="480" w:lineRule="auto"/>
        <w:ind w:firstLine="426"/>
      </w:pPr>
      <w:bookmarkStart w:id="42" w:name="ref-boyer1988senescence"/>
      <w:bookmarkEnd w:id="41"/>
      <w:r w:rsidRPr="00C74117">
        <w:lastRenderedPageBreak/>
        <w:t>Boyer, M., Miller, J., Belanger, M., Hare, E., Wu, J., 1988. Senescence and spectral reflectance in leaves of northern pin oak (</w:t>
      </w:r>
      <w:proofErr w:type="spellStart"/>
      <w:r w:rsidRPr="00C74117">
        <w:t>quercus</w:t>
      </w:r>
      <w:proofErr w:type="spellEnd"/>
      <w:r w:rsidRPr="00C74117">
        <w:t xml:space="preserve"> palustris </w:t>
      </w:r>
      <w:proofErr w:type="spellStart"/>
      <w:r w:rsidRPr="00C74117">
        <w:t>muenchh</w:t>
      </w:r>
      <w:proofErr w:type="spellEnd"/>
      <w:r w:rsidRPr="00C74117">
        <w:t>.). Remote Sensing of Environment 25, 71–87.</w:t>
      </w:r>
    </w:p>
    <w:p w14:paraId="1B6B5A35" w14:textId="77777777" w:rsidR="0077328A" w:rsidRPr="00C74117" w:rsidRDefault="004C28F1" w:rsidP="0076697B">
      <w:pPr>
        <w:pStyle w:val="Bibliographie"/>
        <w:spacing w:line="480" w:lineRule="auto"/>
        <w:ind w:firstLine="426"/>
      </w:pPr>
      <w:bookmarkStart w:id="43" w:name="ref-brun2003effect"/>
      <w:bookmarkEnd w:id="42"/>
      <w:r w:rsidRPr="00C74117">
        <w:t xml:space="preserve">Brun, F.G., Vergara, J.J., Navarro, G., Hernández, I., Pérez-Lloréns, J.L., 2003. Effect of shading by </w:t>
      </w:r>
      <w:proofErr w:type="spellStart"/>
      <w:r w:rsidRPr="00C74117">
        <w:t>ulva</w:t>
      </w:r>
      <w:proofErr w:type="spellEnd"/>
      <w:r w:rsidRPr="00C74117">
        <w:t xml:space="preserve"> rigida canopies on growth and carbon balance of the seagrass </w:t>
      </w:r>
      <w:proofErr w:type="spellStart"/>
      <w:r w:rsidRPr="00C74117">
        <w:t>zostera</w:t>
      </w:r>
      <w:proofErr w:type="spellEnd"/>
      <w:r w:rsidRPr="00C74117">
        <w:t xml:space="preserve"> </w:t>
      </w:r>
      <w:proofErr w:type="spellStart"/>
      <w:r w:rsidRPr="00C74117">
        <w:t>noltii</w:t>
      </w:r>
      <w:proofErr w:type="spellEnd"/>
      <w:r w:rsidRPr="00C74117">
        <w:t>. Marine Ecology Progress Series 265, 85–96.</w:t>
      </w:r>
    </w:p>
    <w:p w14:paraId="0070729B" w14:textId="77777777" w:rsidR="0077328A" w:rsidRPr="00C74117" w:rsidRDefault="004C28F1" w:rsidP="0076697B">
      <w:pPr>
        <w:pStyle w:val="Bibliographie"/>
        <w:spacing w:line="480" w:lineRule="auto"/>
        <w:ind w:firstLine="426"/>
      </w:pPr>
      <w:bookmarkStart w:id="44" w:name="ref-JSSv100i05"/>
      <w:bookmarkEnd w:id="43"/>
      <w:proofErr w:type="spellStart"/>
      <w:r w:rsidRPr="00C74117">
        <w:t>Bürkner</w:t>
      </w:r>
      <w:proofErr w:type="spellEnd"/>
      <w:r w:rsidRPr="00C74117">
        <w:t xml:space="preserve">, P.-C., 2021. Bayesian item response modeling in r with brms and stan. Journal of Statistical Software 100, 1–54. </w:t>
      </w:r>
      <w:hyperlink r:id="rId7">
        <w:r w:rsidRPr="00C74117">
          <w:rPr>
            <w:rStyle w:val="Lienhypertexte"/>
            <w:color w:val="auto"/>
          </w:rPr>
          <w:t>https://doi.org/10.18637/jss.v100.i05</w:t>
        </w:r>
      </w:hyperlink>
    </w:p>
    <w:p w14:paraId="74E9657E" w14:textId="77777777" w:rsidR="0077328A" w:rsidRPr="00C74117" w:rsidRDefault="004C28F1" w:rsidP="0076697B">
      <w:pPr>
        <w:pStyle w:val="Bibliographie"/>
        <w:spacing w:line="480" w:lineRule="auto"/>
        <w:ind w:firstLine="426"/>
      </w:pPr>
      <w:bookmarkStart w:id="45" w:name="ref-cabaco2009individual"/>
      <w:bookmarkEnd w:id="44"/>
      <w:proofErr w:type="spellStart"/>
      <w:r w:rsidRPr="00C74117">
        <w:t>Cabaço</w:t>
      </w:r>
      <w:proofErr w:type="spellEnd"/>
      <w:r w:rsidRPr="00C74117">
        <w:t xml:space="preserve">, S., </w:t>
      </w:r>
      <w:proofErr w:type="spellStart"/>
      <w:r w:rsidRPr="00C74117">
        <w:t>Machás</w:t>
      </w:r>
      <w:proofErr w:type="spellEnd"/>
      <w:r w:rsidRPr="00C74117">
        <w:t xml:space="preserve">, R., Santos, R., 2009. Individual and population plasticity of the seagrass </w:t>
      </w:r>
      <w:proofErr w:type="spellStart"/>
      <w:r w:rsidRPr="00C74117">
        <w:t>zostera</w:t>
      </w:r>
      <w:proofErr w:type="spellEnd"/>
      <w:r w:rsidRPr="00C74117">
        <w:t xml:space="preserve"> </w:t>
      </w:r>
      <w:proofErr w:type="spellStart"/>
      <w:r w:rsidRPr="00C74117">
        <w:t>noltii</w:t>
      </w:r>
      <w:proofErr w:type="spellEnd"/>
      <w:r w:rsidRPr="00C74117">
        <w:t xml:space="preserve"> along a vertical intertidal gradient. Estuarine, Coastal and Shelf Science 82, 301–308.</w:t>
      </w:r>
    </w:p>
    <w:p w14:paraId="38E79407" w14:textId="77777777" w:rsidR="0077328A" w:rsidRPr="00C74117" w:rsidRDefault="004C28F1" w:rsidP="0076697B">
      <w:pPr>
        <w:pStyle w:val="Bibliographie"/>
        <w:spacing w:line="480" w:lineRule="auto"/>
        <w:ind w:firstLine="426"/>
      </w:pPr>
      <w:bookmarkStart w:id="46" w:name="ref-calleja2007relationship"/>
      <w:bookmarkEnd w:id="45"/>
      <w:r w:rsidRPr="00C74117">
        <w:t xml:space="preserve">Calleja, M.L., </w:t>
      </w:r>
      <w:proofErr w:type="spellStart"/>
      <w:r w:rsidRPr="00C74117">
        <w:t>Marbà</w:t>
      </w:r>
      <w:proofErr w:type="spellEnd"/>
      <w:r w:rsidRPr="00C74117">
        <w:t>, N., Duarte, C.M., 2007. The relationship between seagrass (</w:t>
      </w:r>
      <w:proofErr w:type="spellStart"/>
      <w:r w:rsidRPr="00C74117">
        <w:t>posidonia</w:t>
      </w:r>
      <w:proofErr w:type="spellEnd"/>
      <w:r w:rsidRPr="00C74117">
        <w:t xml:space="preserve"> </w:t>
      </w:r>
      <w:proofErr w:type="spellStart"/>
      <w:r w:rsidRPr="00C74117">
        <w:t>oceanica</w:t>
      </w:r>
      <w:proofErr w:type="spellEnd"/>
      <w:r w:rsidRPr="00C74117">
        <w:t>) decline and sulfide porewater concentration in carbonate sediments. Estuarine, Coastal and Shelf Science 73, 583–588.</w:t>
      </w:r>
    </w:p>
    <w:p w14:paraId="27269C4C" w14:textId="77777777" w:rsidR="0077328A" w:rsidRPr="00C74117" w:rsidRDefault="004C28F1" w:rsidP="0076697B">
      <w:pPr>
        <w:pStyle w:val="Bibliographie"/>
        <w:spacing w:line="480" w:lineRule="auto"/>
        <w:ind w:firstLine="426"/>
      </w:pPr>
      <w:bookmarkStart w:id="47" w:name="ref-carlson2018sea"/>
      <w:bookmarkEnd w:id="46"/>
      <w:r w:rsidRPr="00C74117">
        <w:t xml:space="preserve">Carlson, D.F., Yarbro, L.A., Scolaro, S., Poniatowski, M., McGee-Absten, V., Carlson Jr, P.R., 2018. Sea surface temperatures and seagrass mortality in </w:t>
      </w:r>
      <w:proofErr w:type="spellStart"/>
      <w:r w:rsidRPr="00C74117">
        <w:t>florida</w:t>
      </w:r>
      <w:proofErr w:type="spellEnd"/>
      <w:r w:rsidRPr="00C74117">
        <w:t xml:space="preserve"> bay: Spatial and temporal patterns discerned from MODIS and AVHRR data. Remote Sensing of Environment 208, 171–188.</w:t>
      </w:r>
    </w:p>
    <w:p w14:paraId="0F46DB97" w14:textId="77777777" w:rsidR="0077328A" w:rsidRPr="00C74117" w:rsidRDefault="004C28F1" w:rsidP="0076697B">
      <w:pPr>
        <w:pStyle w:val="Bibliographie"/>
        <w:spacing w:line="480" w:lineRule="auto"/>
        <w:ind w:firstLine="426"/>
      </w:pPr>
      <w:bookmarkStart w:id="48" w:name="ref-JSSv076i01"/>
      <w:bookmarkEnd w:id="47"/>
      <w:r w:rsidRPr="00C74117">
        <w:lastRenderedPageBreak/>
        <w:t xml:space="preserve">Carpenter, B., Gelman, A., Hoffman, M.D., Lee, D., Goodrich, B., Betancourt, M., Brubaker, M., Guo, J., Li, P., Riddell, A., 2017. Stan: A probabilistic programming language. Journal of Statistical Software 76, 1–32. </w:t>
      </w:r>
      <w:hyperlink r:id="rId8">
        <w:r w:rsidRPr="00C74117">
          <w:rPr>
            <w:rStyle w:val="Lienhypertexte"/>
            <w:color w:val="auto"/>
          </w:rPr>
          <w:t>https://doi.org/10.18637/jss.v076.i01</w:t>
        </w:r>
      </w:hyperlink>
    </w:p>
    <w:p w14:paraId="2C62EA60" w14:textId="77777777" w:rsidR="0077328A" w:rsidRPr="00C74117" w:rsidRDefault="004C28F1" w:rsidP="0076697B">
      <w:pPr>
        <w:pStyle w:val="Bibliographie"/>
        <w:spacing w:line="480" w:lineRule="auto"/>
        <w:ind w:firstLine="426"/>
      </w:pPr>
      <w:bookmarkStart w:id="49" w:name="ref-IPCC2023"/>
      <w:bookmarkEnd w:id="48"/>
      <w:r w:rsidRPr="00C74117">
        <w:t xml:space="preserve">Climate Change (IPCC), I.P. on, 2023. Summary for policymakers. IPCC, Geneva, Switzerland. </w:t>
      </w:r>
      <w:hyperlink r:id="rId9">
        <w:r w:rsidRPr="00C74117">
          <w:rPr>
            <w:rStyle w:val="Lienhypertexte"/>
            <w:color w:val="auto"/>
          </w:rPr>
          <w:t>https://doi.org/10.59327/IPCC/AR6-9789291691647.001</w:t>
        </w:r>
      </w:hyperlink>
    </w:p>
    <w:p w14:paraId="69C63964" w14:textId="77777777" w:rsidR="0077328A" w:rsidRPr="00C74117" w:rsidRDefault="004C28F1" w:rsidP="0076697B">
      <w:pPr>
        <w:pStyle w:val="Bibliographie"/>
        <w:spacing w:line="480" w:lineRule="auto"/>
        <w:ind w:firstLine="426"/>
      </w:pPr>
      <w:bookmarkStart w:id="50" w:name="ref-CMEMS_1"/>
      <w:bookmarkEnd w:id="49"/>
      <w:r w:rsidRPr="00C74117">
        <w:t xml:space="preserve">CMEMS, 2024. European </w:t>
      </w:r>
      <w:proofErr w:type="gramStart"/>
      <w:r w:rsidRPr="00C74117">
        <w:t>north west</w:t>
      </w:r>
      <w:proofErr w:type="gramEnd"/>
      <w:r w:rsidRPr="00C74117">
        <w:t xml:space="preserve"> shelf/</w:t>
      </w:r>
      <w:proofErr w:type="spellStart"/>
      <w:r w:rsidRPr="00C74117">
        <w:t>iberia</w:t>
      </w:r>
      <w:proofErr w:type="spellEnd"/>
      <w:r w:rsidRPr="00C74117">
        <w:t xml:space="preserve"> </w:t>
      </w:r>
      <w:proofErr w:type="spellStart"/>
      <w:r w:rsidRPr="00C74117">
        <w:t>biscay</w:t>
      </w:r>
      <w:proofErr w:type="spellEnd"/>
      <w:r w:rsidRPr="00C74117">
        <w:t xml:space="preserve"> </w:t>
      </w:r>
      <w:proofErr w:type="spellStart"/>
      <w:r w:rsidRPr="00C74117">
        <w:t>irish</w:t>
      </w:r>
      <w:proofErr w:type="spellEnd"/>
      <w:r w:rsidRPr="00C74117">
        <w:t xml:space="preserve"> seas – high resolution ODYSSEA sea surface temperature multi-sensor L3 observations reprocessed, </w:t>
      </w:r>
      <w:proofErr w:type="spellStart"/>
      <w:r w:rsidRPr="00C74117">
        <w:t>e.u.</w:t>
      </w:r>
      <w:proofErr w:type="spellEnd"/>
      <w:r w:rsidRPr="00C74117">
        <w:t xml:space="preserve"> Copernicus marine service information (CMEMS). Marine data store (MDS). (Accessed on 17-10-2024). </w:t>
      </w:r>
      <w:hyperlink r:id="rId10">
        <w:r w:rsidRPr="00C74117">
          <w:rPr>
            <w:rStyle w:val="Lienhypertexte"/>
            <w:color w:val="auto"/>
          </w:rPr>
          <w:t>https://doi.org/10.48670/moi-00311</w:t>
        </w:r>
      </w:hyperlink>
    </w:p>
    <w:p w14:paraId="7494AD55" w14:textId="77777777" w:rsidR="0077328A" w:rsidRPr="00C74117" w:rsidRDefault="004C28F1" w:rsidP="0076697B">
      <w:pPr>
        <w:pStyle w:val="Bibliographie"/>
        <w:spacing w:line="480" w:lineRule="auto"/>
        <w:ind w:firstLine="426"/>
      </w:pPr>
      <w:bookmarkStart w:id="51" w:name="ref-dascaliuc2007heat"/>
      <w:bookmarkEnd w:id="50"/>
      <w:proofErr w:type="spellStart"/>
      <w:r w:rsidRPr="00C74117">
        <w:rPr>
          <w:lang w:val="es-ES"/>
        </w:rPr>
        <w:t>Dascaliuc</w:t>
      </w:r>
      <w:proofErr w:type="spellEnd"/>
      <w:r w:rsidRPr="00C74117">
        <w:rPr>
          <w:lang w:val="es-ES"/>
        </w:rPr>
        <w:t xml:space="preserve">, A., Ralea, T., Cuza, P., 2007. </w:t>
      </w:r>
      <w:r w:rsidRPr="00C74117">
        <w:t>Influence of heat shock on chlorophyll fluorescence of white oak (</w:t>
      </w:r>
      <w:proofErr w:type="spellStart"/>
      <w:r w:rsidRPr="00C74117">
        <w:t>quercus</w:t>
      </w:r>
      <w:proofErr w:type="spellEnd"/>
      <w:r w:rsidRPr="00C74117">
        <w:t xml:space="preserve"> pubescens </w:t>
      </w:r>
      <w:proofErr w:type="spellStart"/>
      <w:r w:rsidRPr="00C74117">
        <w:t>willd</w:t>
      </w:r>
      <w:proofErr w:type="spellEnd"/>
      <w:r w:rsidRPr="00C74117">
        <w:t xml:space="preserve">.) leaves. </w:t>
      </w:r>
      <w:proofErr w:type="spellStart"/>
      <w:r w:rsidRPr="00C74117">
        <w:t>Photosynthetica</w:t>
      </w:r>
      <w:proofErr w:type="spellEnd"/>
      <w:r w:rsidRPr="00C74117">
        <w:t xml:space="preserve"> 45, 469–471. </w:t>
      </w:r>
      <w:hyperlink r:id="rId11">
        <w:r w:rsidRPr="00C74117">
          <w:rPr>
            <w:rStyle w:val="Lienhypertexte"/>
            <w:color w:val="auto"/>
          </w:rPr>
          <w:t>https://doi.org/10.1007/s11099-007-0084-3</w:t>
        </w:r>
      </w:hyperlink>
    </w:p>
    <w:p w14:paraId="06CA8753" w14:textId="77777777" w:rsidR="0077328A" w:rsidRPr="00C74117" w:rsidRDefault="004C28F1" w:rsidP="0076697B">
      <w:pPr>
        <w:pStyle w:val="Bibliographie"/>
        <w:spacing w:line="480" w:lineRule="auto"/>
        <w:ind w:firstLine="426"/>
      </w:pPr>
      <w:bookmarkStart w:id="52" w:name="ref-davies2023multi"/>
      <w:bookmarkEnd w:id="51"/>
      <w:r w:rsidRPr="00C74117">
        <w:t xml:space="preserve">Davies, B.F.R., </w:t>
      </w:r>
      <w:proofErr w:type="spellStart"/>
      <w:r w:rsidRPr="00C74117">
        <w:t>Gernez</w:t>
      </w:r>
      <w:proofErr w:type="spellEnd"/>
      <w:r w:rsidRPr="00C74117">
        <w:t xml:space="preserve">, P., Geraud, A., Oiry, S., Rosa, P., </w:t>
      </w:r>
      <w:proofErr w:type="spellStart"/>
      <w:r w:rsidRPr="00C74117">
        <w:t>Zoffoli</w:t>
      </w:r>
      <w:proofErr w:type="spellEnd"/>
      <w:r w:rsidRPr="00C74117">
        <w:t>, M.L., Barillé, L., 2023. Multi-and hyperspectral classification of soft-bottom intertidal vegetation using a spectral library for coastal biodiversity remote sensing. Remote Sensing of Environment 290, 113554.</w:t>
      </w:r>
    </w:p>
    <w:p w14:paraId="22B62EEE" w14:textId="77777777" w:rsidR="0077328A" w:rsidRPr="00C74117" w:rsidRDefault="004C28F1" w:rsidP="0076697B">
      <w:pPr>
        <w:pStyle w:val="Bibliographie"/>
        <w:spacing w:line="480" w:lineRule="auto"/>
        <w:ind w:firstLine="426"/>
      </w:pPr>
      <w:bookmarkStart w:id="53" w:name="ref-davies2024sentinel"/>
      <w:bookmarkEnd w:id="52"/>
      <w:r w:rsidRPr="00C74117">
        <w:t xml:space="preserve">Davies, B.F.R., Oiry, S., Rosa, P., </w:t>
      </w:r>
      <w:proofErr w:type="spellStart"/>
      <w:r w:rsidRPr="00C74117">
        <w:t>Zoffoli</w:t>
      </w:r>
      <w:proofErr w:type="spellEnd"/>
      <w:r w:rsidRPr="00C74117">
        <w:t xml:space="preserve">, M.L., Sousa, A.I., Thomas, O.R., Smale, D.A., Austen, M.C., Biermann, L., Attrill, M.J., others, 2024a. A sentinel watching over </w:t>
      </w:r>
      <w:r w:rsidRPr="00C74117">
        <w:lastRenderedPageBreak/>
        <w:t xml:space="preserve">inter-tidal seagrass phenology across western </w:t>
      </w:r>
      <w:proofErr w:type="spellStart"/>
      <w:r w:rsidRPr="00C74117">
        <w:t>europe</w:t>
      </w:r>
      <w:proofErr w:type="spellEnd"/>
      <w:r w:rsidRPr="00C74117">
        <w:t xml:space="preserve"> and north </w:t>
      </w:r>
      <w:proofErr w:type="spellStart"/>
      <w:r w:rsidRPr="00C74117">
        <w:t>africa</w:t>
      </w:r>
      <w:proofErr w:type="spellEnd"/>
      <w:r w:rsidRPr="00C74117">
        <w:t xml:space="preserve">. Communications Earth &amp; Environment 5, 382. </w:t>
      </w:r>
      <w:hyperlink r:id="rId12">
        <w:r w:rsidRPr="00C74117">
          <w:rPr>
            <w:rStyle w:val="Lienhypertexte"/>
            <w:color w:val="auto"/>
          </w:rPr>
          <w:t>https://doi.org/10.1038/s43247-024-01543-z</w:t>
        </w:r>
      </w:hyperlink>
    </w:p>
    <w:p w14:paraId="423327A5" w14:textId="77777777" w:rsidR="0077328A" w:rsidRPr="00C74117" w:rsidRDefault="004C28F1" w:rsidP="0076697B">
      <w:pPr>
        <w:pStyle w:val="Bibliographie"/>
        <w:spacing w:line="480" w:lineRule="auto"/>
        <w:ind w:firstLine="426"/>
      </w:pPr>
      <w:bookmarkStart w:id="54" w:name="ref-davies2024intertidal"/>
      <w:bookmarkEnd w:id="53"/>
      <w:r w:rsidRPr="00C74117">
        <w:t xml:space="preserve">Davies, B.F.R., Oiry, S., Rosa, P., </w:t>
      </w:r>
      <w:proofErr w:type="spellStart"/>
      <w:r w:rsidRPr="00C74117">
        <w:t>Zoffoli</w:t>
      </w:r>
      <w:proofErr w:type="spellEnd"/>
      <w:r w:rsidRPr="00C74117">
        <w:t xml:space="preserve">, M.L., Sousa, A.I., Thomas, O.R., Smale, D.A., Austen, M.C., Biermann, L., Attrill, M.J., others, 2024b. Intertidal seagrass extent from sentinel-2 time-series show distinct trajectories in western </w:t>
      </w:r>
      <w:proofErr w:type="spellStart"/>
      <w:r w:rsidRPr="00C74117">
        <w:t>europe</w:t>
      </w:r>
      <w:proofErr w:type="spellEnd"/>
      <w:r w:rsidRPr="00C74117">
        <w:t xml:space="preserve">. Remote Sensing of Environment 312, 114340. </w:t>
      </w:r>
      <w:hyperlink r:id="rId13">
        <w:r w:rsidRPr="00C74117">
          <w:rPr>
            <w:rStyle w:val="Lienhypertexte"/>
            <w:color w:val="auto"/>
          </w:rPr>
          <w:t>https://doi.org/10.1016/j.rse.2024.114340</w:t>
        </w:r>
      </w:hyperlink>
    </w:p>
    <w:p w14:paraId="3F84ADD9" w14:textId="77777777" w:rsidR="0077328A" w:rsidRPr="00C74117" w:rsidRDefault="004C28F1" w:rsidP="0076697B">
      <w:pPr>
        <w:pStyle w:val="Bibliographie"/>
        <w:spacing w:line="480" w:lineRule="auto"/>
        <w:ind w:firstLine="426"/>
      </w:pPr>
      <w:bookmarkStart w:id="55" w:name="ref-deguette2022physiological"/>
      <w:bookmarkEnd w:id="54"/>
      <w:proofErr w:type="spellStart"/>
      <w:r w:rsidRPr="00C74117">
        <w:t>Deguette</w:t>
      </w:r>
      <w:proofErr w:type="spellEnd"/>
      <w:r w:rsidRPr="00C74117">
        <w:t xml:space="preserve">, A., </w:t>
      </w:r>
      <w:proofErr w:type="spellStart"/>
      <w:r w:rsidRPr="00C74117">
        <w:t>Barrote</w:t>
      </w:r>
      <w:proofErr w:type="spellEnd"/>
      <w:r w:rsidRPr="00C74117">
        <w:t xml:space="preserve">, I., Silva, J., 2022. Physiological and morphological effects of a marine heatwave on the seagrass </w:t>
      </w:r>
      <w:proofErr w:type="spellStart"/>
      <w:r w:rsidRPr="00C74117">
        <w:t>cymodocea</w:t>
      </w:r>
      <w:proofErr w:type="spellEnd"/>
      <w:r w:rsidRPr="00C74117">
        <w:t xml:space="preserve"> nodosa. Scientific Reports 12, 7950.</w:t>
      </w:r>
    </w:p>
    <w:p w14:paraId="600E2D8E" w14:textId="77777777" w:rsidR="0077328A" w:rsidRPr="00C74117" w:rsidRDefault="004C28F1" w:rsidP="0076697B">
      <w:pPr>
        <w:pStyle w:val="Bibliographie"/>
        <w:spacing w:line="480" w:lineRule="auto"/>
        <w:ind w:firstLine="426"/>
      </w:pPr>
      <w:bookmarkStart w:id="56" w:name="ref-douay2022new"/>
      <w:bookmarkEnd w:id="55"/>
      <w:r w:rsidRPr="00C74117">
        <w:t xml:space="preserve">Douay, F., </w:t>
      </w:r>
      <w:proofErr w:type="spellStart"/>
      <w:r w:rsidRPr="00C74117">
        <w:t>Verpoorter</w:t>
      </w:r>
      <w:proofErr w:type="spellEnd"/>
      <w:r w:rsidRPr="00C74117">
        <w:t>, C., Duong, G., Spilmont, N., Gevaert, F., 2022. New hyperspectral procedure to discriminate intertidal macroalgae. Remote Sensing 14, 346.</w:t>
      </w:r>
    </w:p>
    <w:p w14:paraId="1AF6849E" w14:textId="77777777" w:rsidR="0077328A" w:rsidRPr="00C74117" w:rsidRDefault="004C28F1" w:rsidP="0076697B">
      <w:pPr>
        <w:pStyle w:val="Bibliographie"/>
        <w:spacing w:line="480" w:lineRule="auto"/>
        <w:ind w:firstLine="426"/>
      </w:pPr>
      <w:bookmarkStart w:id="57" w:name="ref-duarte1991allometric"/>
      <w:bookmarkEnd w:id="56"/>
      <w:r w:rsidRPr="00C74117">
        <w:t>Duarte, C.M., 1991. Allometric scaling of seagrass form and productivity. Marine ecology progress series. Oldendorf 77, 289–300.</w:t>
      </w:r>
    </w:p>
    <w:p w14:paraId="7E4A67AD" w14:textId="77777777" w:rsidR="0077328A" w:rsidRPr="00C74117" w:rsidRDefault="004C28F1" w:rsidP="0076697B">
      <w:pPr>
        <w:pStyle w:val="Bibliographie"/>
        <w:spacing w:line="480" w:lineRule="auto"/>
        <w:ind w:firstLine="426"/>
      </w:pPr>
      <w:bookmarkStart w:id="58" w:name="ref-electricblue_intertidal_chamber"/>
      <w:bookmarkEnd w:id="57"/>
      <w:r w:rsidRPr="00C74117">
        <w:t xml:space="preserve">Electric Blue, 2023. </w:t>
      </w:r>
      <w:hyperlink r:id="rId14">
        <w:r w:rsidRPr="00C74117">
          <w:rPr>
            <w:rStyle w:val="Lienhypertexte"/>
            <w:color w:val="auto"/>
          </w:rPr>
          <w:t>Intertidal chamber</w:t>
        </w:r>
      </w:hyperlink>
      <w:r w:rsidRPr="00C74117">
        <w:t>.</w:t>
      </w:r>
    </w:p>
    <w:p w14:paraId="07786697" w14:textId="77777777" w:rsidR="0077328A" w:rsidRPr="00C74117" w:rsidRDefault="004C28F1" w:rsidP="0076697B">
      <w:pPr>
        <w:pStyle w:val="Bibliographie"/>
        <w:spacing w:line="480" w:lineRule="auto"/>
        <w:ind w:firstLine="426"/>
      </w:pPr>
      <w:bookmarkStart w:id="59" w:name="ref-sen2cor"/>
      <w:bookmarkEnd w:id="58"/>
      <w:r w:rsidRPr="00C74117">
        <w:t>European Space Agency, 2024b. Sen2Cor: Sentinel-2 atmospheric correction processor.</w:t>
      </w:r>
    </w:p>
    <w:p w14:paraId="31046362" w14:textId="77777777" w:rsidR="0077328A" w:rsidRPr="00C74117" w:rsidRDefault="004C28F1" w:rsidP="0076697B">
      <w:pPr>
        <w:pStyle w:val="Bibliographie"/>
        <w:spacing w:line="480" w:lineRule="auto"/>
        <w:ind w:firstLine="426"/>
      </w:pPr>
      <w:bookmarkStart w:id="60" w:name="ref-copernicus_sentinel2"/>
      <w:bookmarkEnd w:id="59"/>
      <w:r w:rsidRPr="00C74117">
        <w:t>European Space Agency, 2024a. Copernicus open access hub.</w:t>
      </w:r>
    </w:p>
    <w:p w14:paraId="106566BE" w14:textId="77777777" w:rsidR="0077328A" w:rsidRPr="00C74117" w:rsidRDefault="004C28F1" w:rsidP="0076697B">
      <w:pPr>
        <w:pStyle w:val="Bibliographie"/>
        <w:spacing w:line="480" w:lineRule="auto"/>
        <w:ind w:firstLine="426"/>
      </w:pPr>
      <w:bookmarkStart w:id="61" w:name="ref-folmer2012seagrass"/>
      <w:bookmarkEnd w:id="60"/>
      <w:proofErr w:type="spellStart"/>
      <w:r w:rsidRPr="00C74117">
        <w:rPr>
          <w:lang w:val="es-ES"/>
        </w:rPr>
        <w:lastRenderedPageBreak/>
        <w:t>Folmer</w:t>
      </w:r>
      <w:proofErr w:type="spellEnd"/>
      <w:r w:rsidRPr="00C74117">
        <w:rPr>
          <w:lang w:val="es-ES"/>
        </w:rPr>
        <w:t xml:space="preserve">, E.O., </w:t>
      </w:r>
      <w:proofErr w:type="spellStart"/>
      <w:r w:rsidRPr="00C74117">
        <w:rPr>
          <w:lang w:val="es-ES"/>
        </w:rPr>
        <w:t>Geest</w:t>
      </w:r>
      <w:proofErr w:type="spellEnd"/>
      <w:r w:rsidRPr="00C74117">
        <w:rPr>
          <w:lang w:val="es-ES"/>
        </w:rPr>
        <w:t xml:space="preserve">, M. van </w:t>
      </w:r>
      <w:proofErr w:type="spellStart"/>
      <w:r w:rsidRPr="00C74117">
        <w:rPr>
          <w:lang w:val="es-ES"/>
        </w:rPr>
        <w:t>der</w:t>
      </w:r>
      <w:proofErr w:type="spellEnd"/>
      <w:r w:rsidRPr="00C74117">
        <w:rPr>
          <w:lang w:val="es-ES"/>
        </w:rPr>
        <w:t xml:space="preserve">, Jansen, E., </w:t>
      </w:r>
      <w:proofErr w:type="spellStart"/>
      <w:r w:rsidRPr="00C74117">
        <w:rPr>
          <w:lang w:val="es-ES"/>
        </w:rPr>
        <w:t>Olff</w:t>
      </w:r>
      <w:proofErr w:type="spellEnd"/>
      <w:r w:rsidRPr="00C74117">
        <w:rPr>
          <w:lang w:val="es-ES"/>
        </w:rPr>
        <w:t xml:space="preserve">, H., Michael Anderson, T., </w:t>
      </w:r>
      <w:proofErr w:type="spellStart"/>
      <w:r w:rsidRPr="00C74117">
        <w:rPr>
          <w:lang w:val="es-ES"/>
        </w:rPr>
        <w:t>Piersma</w:t>
      </w:r>
      <w:proofErr w:type="spellEnd"/>
      <w:r w:rsidRPr="00C74117">
        <w:rPr>
          <w:lang w:val="es-ES"/>
        </w:rPr>
        <w:t xml:space="preserve">, T., </w:t>
      </w:r>
      <w:proofErr w:type="spellStart"/>
      <w:r w:rsidRPr="00C74117">
        <w:rPr>
          <w:lang w:val="es-ES"/>
        </w:rPr>
        <w:t>Gils</w:t>
      </w:r>
      <w:proofErr w:type="spellEnd"/>
      <w:r w:rsidRPr="00C74117">
        <w:rPr>
          <w:lang w:val="es-ES"/>
        </w:rPr>
        <w:t xml:space="preserve">, J.A. van, 2012. </w:t>
      </w:r>
      <w:r w:rsidRPr="00C74117">
        <w:t>Seagrass–sediment feedback: An exploration using a non-recursive structural equation model. Ecosystems 15, 1380–1393.</w:t>
      </w:r>
    </w:p>
    <w:p w14:paraId="1D234D15" w14:textId="77777777" w:rsidR="0077328A" w:rsidRPr="00C74117" w:rsidRDefault="004C28F1" w:rsidP="0076697B">
      <w:pPr>
        <w:pStyle w:val="Bibliographie"/>
        <w:spacing w:line="480" w:lineRule="auto"/>
        <w:ind w:firstLine="426"/>
      </w:pPr>
      <w:bookmarkStart w:id="62" w:name="ref-franssen2014genome"/>
      <w:bookmarkEnd w:id="61"/>
      <w:r w:rsidRPr="00C74117">
        <w:t xml:space="preserve">Franssen, S.U., Gu, J., Winters, G., </w:t>
      </w:r>
      <w:proofErr w:type="spellStart"/>
      <w:r w:rsidRPr="00C74117">
        <w:t>Huylmans</w:t>
      </w:r>
      <w:proofErr w:type="spellEnd"/>
      <w:r w:rsidRPr="00C74117">
        <w:t xml:space="preserve">, A.-K., </w:t>
      </w:r>
      <w:proofErr w:type="spellStart"/>
      <w:r w:rsidRPr="00C74117">
        <w:t>Wienpahl</w:t>
      </w:r>
      <w:proofErr w:type="spellEnd"/>
      <w:r w:rsidRPr="00C74117">
        <w:t xml:space="preserve">, I., </w:t>
      </w:r>
      <w:proofErr w:type="spellStart"/>
      <w:r w:rsidRPr="00C74117">
        <w:t>Sparwel</w:t>
      </w:r>
      <w:proofErr w:type="spellEnd"/>
      <w:r w:rsidRPr="00C74117">
        <w:t xml:space="preserve">, M., Coyer, J.A., Olsen, J.L., Reusch, T.B., </w:t>
      </w:r>
      <w:proofErr w:type="spellStart"/>
      <w:r w:rsidRPr="00C74117">
        <w:t>Bornberg</w:t>
      </w:r>
      <w:proofErr w:type="spellEnd"/>
      <w:r w:rsidRPr="00C74117">
        <w:t xml:space="preserve">-Bauer, E., 2014. Genome-wide transcriptomic responses of the seagrasses </w:t>
      </w:r>
      <w:proofErr w:type="spellStart"/>
      <w:r w:rsidRPr="00C74117">
        <w:t>zostera</w:t>
      </w:r>
      <w:proofErr w:type="spellEnd"/>
      <w:r w:rsidRPr="00C74117">
        <w:t xml:space="preserve"> marina and </w:t>
      </w:r>
      <w:proofErr w:type="spellStart"/>
      <w:r w:rsidRPr="00C74117">
        <w:t>nanozostera</w:t>
      </w:r>
      <w:proofErr w:type="spellEnd"/>
      <w:r w:rsidRPr="00C74117">
        <w:t xml:space="preserve"> </w:t>
      </w:r>
      <w:proofErr w:type="spellStart"/>
      <w:r w:rsidRPr="00C74117">
        <w:t>noltii</w:t>
      </w:r>
      <w:proofErr w:type="spellEnd"/>
      <w:r w:rsidRPr="00C74117">
        <w:t xml:space="preserve"> under a simulated heatwave confirm functional types. Marine Genomics 15, 65–73.</w:t>
      </w:r>
    </w:p>
    <w:p w14:paraId="6E50F219" w14:textId="77777777" w:rsidR="0077328A" w:rsidRPr="00C74117" w:rsidRDefault="004C28F1" w:rsidP="0076697B">
      <w:pPr>
        <w:pStyle w:val="Bibliographie"/>
        <w:spacing w:line="480" w:lineRule="auto"/>
        <w:ind w:firstLine="426"/>
      </w:pPr>
      <w:bookmarkStart w:id="63" w:name="ref-gacia1999approach"/>
      <w:bookmarkEnd w:id="62"/>
      <w:r w:rsidRPr="00C74117">
        <w:t>Gacia, E., Granata, T., Duarte, C., 1999. An approach to measurement of particle flux and sediment retention within seagrass (</w:t>
      </w:r>
      <w:proofErr w:type="spellStart"/>
      <w:r w:rsidRPr="00C74117">
        <w:t>posidonia</w:t>
      </w:r>
      <w:proofErr w:type="spellEnd"/>
      <w:r w:rsidRPr="00C74117">
        <w:t xml:space="preserve"> </w:t>
      </w:r>
      <w:proofErr w:type="spellStart"/>
      <w:r w:rsidRPr="00C74117">
        <w:t>oceanica</w:t>
      </w:r>
      <w:proofErr w:type="spellEnd"/>
      <w:r w:rsidRPr="00C74117">
        <w:t>) meadows. Aquatic Botany 65, 255–268.</w:t>
      </w:r>
    </w:p>
    <w:p w14:paraId="32649042" w14:textId="77777777" w:rsidR="0077328A" w:rsidRPr="00C74117" w:rsidRDefault="004C28F1" w:rsidP="0076697B">
      <w:pPr>
        <w:pStyle w:val="Bibliographie"/>
        <w:spacing w:line="480" w:lineRule="auto"/>
        <w:ind w:firstLine="426"/>
      </w:pPr>
      <w:bookmarkStart w:id="64" w:name="ref-garbulsky2011photochemical"/>
      <w:bookmarkEnd w:id="63"/>
      <w:proofErr w:type="spellStart"/>
      <w:r w:rsidRPr="00C74117">
        <w:t>Garbulsky</w:t>
      </w:r>
      <w:proofErr w:type="spellEnd"/>
      <w:r w:rsidRPr="00C74117">
        <w:t xml:space="preserve">, M.F., </w:t>
      </w:r>
      <w:proofErr w:type="spellStart"/>
      <w:r w:rsidRPr="00C74117">
        <w:t>Peñuelas</w:t>
      </w:r>
      <w:proofErr w:type="spellEnd"/>
      <w:r w:rsidRPr="00C74117">
        <w:t xml:space="preserve">, J., Gamon, J., Inoue, Y., </w:t>
      </w:r>
      <w:proofErr w:type="spellStart"/>
      <w:r w:rsidRPr="00C74117">
        <w:t>Filella</w:t>
      </w:r>
      <w:proofErr w:type="spellEnd"/>
      <w:r w:rsidRPr="00C74117">
        <w:t>, I., 2011. The photochemical reflectance index (PRI) and the remote sensing of leaf, canopy and ecosystem radiation use efficiencies: A review and meta-analysis. Remote sensing of environment 115, 281–297.</w:t>
      </w:r>
    </w:p>
    <w:p w14:paraId="56FF1276" w14:textId="77777777" w:rsidR="0077328A" w:rsidRPr="00C74117" w:rsidRDefault="004C28F1" w:rsidP="0076697B">
      <w:pPr>
        <w:pStyle w:val="Bibliographie"/>
        <w:spacing w:line="480" w:lineRule="auto"/>
        <w:ind w:firstLine="426"/>
      </w:pPr>
      <w:bookmarkStart w:id="65" w:name="ref-gardner2018global"/>
      <w:bookmarkEnd w:id="64"/>
      <w:r w:rsidRPr="00C74117">
        <w:t>Gardner, R.C., Finlayson, C., 2018. Global wetland outlook: State of the world’s wetlands and their services to people, in: Ramsar Convention Secretariat. pp. 2020–5.</w:t>
      </w:r>
    </w:p>
    <w:p w14:paraId="12741495" w14:textId="77777777" w:rsidR="0077328A" w:rsidRPr="00C74117" w:rsidRDefault="004C28F1" w:rsidP="0076697B">
      <w:pPr>
        <w:pStyle w:val="Bibliographie"/>
        <w:spacing w:line="480" w:lineRule="auto"/>
        <w:ind w:firstLine="426"/>
      </w:pPr>
      <w:bookmarkStart w:id="66" w:name="ref-gladstone2018biomass"/>
      <w:bookmarkEnd w:id="65"/>
      <w:r w:rsidRPr="00C74117">
        <w:lastRenderedPageBreak/>
        <w:t xml:space="preserve">Gladstone-Gallagher, R.V., Hughes, R.W., Douglas, E.J., </w:t>
      </w:r>
      <w:proofErr w:type="spellStart"/>
      <w:r w:rsidRPr="00C74117">
        <w:t>Pilditch</w:t>
      </w:r>
      <w:proofErr w:type="spellEnd"/>
      <w:r w:rsidRPr="00C74117">
        <w:t>, C.A., 2018. Biomass-dependent seagrass resilience to sediment eutrophication. Journal of Experimental Marine Biology and Ecology 501, 54–64.</w:t>
      </w:r>
    </w:p>
    <w:p w14:paraId="0A465832" w14:textId="77777777" w:rsidR="0077328A" w:rsidRPr="00C74117" w:rsidRDefault="004C28F1" w:rsidP="0076697B">
      <w:pPr>
        <w:pStyle w:val="Bibliographie"/>
        <w:spacing w:line="480" w:lineRule="auto"/>
        <w:ind w:firstLine="426"/>
      </w:pPr>
      <w:bookmarkStart w:id="67" w:name="ref-green2021historical"/>
      <w:bookmarkEnd w:id="66"/>
      <w:r w:rsidRPr="00C74117">
        <w:t>Green, A.E., Unsworth, R.K., Chadwick, M.A., Jones, P.J., 2021. Historical analysis exposes catastrophic seagrass loss for the united kingdom. Frontiers in plant science 12, 629962.</w:t>
      </w:r>
    </w:p>
    <w:p w14:paraId="47B23541" w14:textId="77777777" w:rsidR="0077328A" w:rsidRPr="00C74117" w:rsidRDefault="004C28F1" w:rsidP="0076697B">
      <w:pPr>
        <w:pStyle w:val="Bibliographie"/>
        <w:spacing w:line="480" w:lineRule="auto"/>
        <w:ind w:firstLine="426"/>
      </w:pPr>
      <w:bookmarkStart w:id="68" w:name="ref-guerrero2020heat"/>
      <w:bookmarkEnd w:id="67"/>
      <w:r w:rsidRPr="00C74117">
        <w:t xml:space="preserve">Guerrero-Meseguer, L., </w:t>
      </w:r>
      <w:proofErr w:type="spellStart"/>
      <w:r w:rsidRPr="00C74117">
        <w:t>Marı́n</w:t>
      </w:r>
      <w:proofErr w:type="spellEnd"/>
      <w:r w:rsidRPr="00C74117">
        <w:t xml:space="preserve">, A., Sanz-Lázaro, C., 2020. Heat wave intensity can vary the cumulative effects of multiple environmental stressors on </w:t>
      </w:r>
      <w:proofErr w:type="spellStart"/>
      <w:r w:rsidRPr="00C74117">
        <w:t>posidonia</w:t>
      </w:r>
      <w:proofErr w:type="spellEnd"/>
      <w:r w:rsidRPr="00C74117">
        <w:t xml:space="preserve"> </w:t>
      </w:r>
      <w:proofErr w:type="spellStart"/>
      <w:r w:rsidRPr="00C74117">
        <w:t>oceanica</w:t>
      </w:r>
      <w:proofErr w:type="spellEnd"/>
      <w:r w:rsidRPr="00C74117">
        <w:t xml:space="preserve"> seedlings. Marine Environmental Research 159, 105001.</w:t>
      </w:r>
    </w:p>
    <w:p w14:paraId="1AB1D635" w14:textId="77777777" w:rsidR="0077328A" w:rsidRPr="00C74117" w:rsidRDefault="004C28F1" w:rsidP="0076697B">
      <w:pPr>
        <w:pStyle w:val="Bibliographie"/>
        <w:spacing w:line="480" w:lineRule="auto"/>
        <w:ind w:firstLine="426"/>
      </w:pPr>
      <w:bookmarkStart w:id="69" w:name="ref-hemminga1998root"/>
      <w:bookmarkEnd w:id="68"/>
      <w:proofErr w:type="spellStart"/>
      <w:r w:rsidRPr="00C74117">
        <w:t>Hemminga</w:t>
      </w:r>
      <w:proofErr w:type="spellEnd"/>
      <w:r w:rsidRPr="00C74117">
        <w:t>, M., 1998. The root/rhizome system of seagrasses: An asset and a burden. Journal of Sea Research 39, 183–196.</w:t>
      </w:r>
    </w:p>
    <w:p w14:paraId="33736FB1" w14:textId="77777777" w:rsidR="0077328A" w:rsidRPr="00C74117" w:rsidRDefault="004C28F1" w:rsidP="0076697B">
      <w:pPr>
        <w:pStyle w:val="Bibliographie"/>
        <w:spacing w:line="480" w:lineRule="auto"/>
        <w:ind w:firstLine="426"/>
      </w:pPr>
      <w:bookmarkStart w:id="70" w:name="ref-hobday2016hierarchical"/>
      <w:bookmarkEnd w:id="69"/>
      <w:r w:rsidRPr="00C74117">
        <w:t>Hobday, A.J., Alexander, L.V., Perkins, S.E., Smale, D.A., Straub, S.C., Oliver, E.C., Benthuysen, J.A., Burrows, M.T., Donat, M.G., Feng, M., others, 2016. A hierarchical approach to defining marine heatwaves. Progress in oceanography 141, 227–238.</w:t>
      </w:r>
    </w:p>
    <w:p w14:paraId="6E90BB3B" w14:textId="77777777" w:rsidR="0077328A" w:rsidRPr="00C74117" w:rsidRDefault="004C28F1" w:rsidP="0076697B">
      <w:pPr>
        <w:pStyle w:val="Bibliographie"/>
        <w:spacing w:line="480" w:lineRule="auto"/>
        <w:ind w:firstLine="426"/>
      </w:pPr>
      <w:bookmarkStart w:id="71" w:name="ref-hobday2018categorizing"/>
      <w:bookmarkEnd w:id="70"/>
      <w:r w:rsidRPr="00C74117">
        <w:t>Hobday, A.J., Oliver, E.C., Gupta, A.S., Benthuysen, J.A., Burrows, M.T., Donat, M.G., Holbrook, N.J., Moore, P.J., Thomsen, M.S., Wernberg, T., others, 2018. Categorizing and naming marine heatwaves. Oceanography 31, 162–173.</w:t>
      </w:r>
    </w:p>
    <w:p w14:paraId="416BAFC8" w14:textId="77777777" w:rsidR="0077328A" w:rsidRPr="00C74117" w:rsidRDefault="004C28F1" w:rsidP="0076697B">
      <w:pPr>
        <w:pStyle w:val="Bibliographie"/>
        <w:spacing w:line="480" w:lineRule="auto"/>
        <w:ind w:firstLine="426"/>
      </w:pPr>
      <w:bookmarkStart w:id="72" w:name="ref-infantes2022seagrass"/>
      <w:bookmarkEnd w:id="71"/>
      <w:r w:rsidRPr="00C74117">
        <w:lastRenderedPageBreak/>
        <w:t xml:space="preserve">Infantes, E., </w:t>
      </w:r>
      <w:proofErr w:type="spellStart"/>
      <w:r w:rsidRPr="00C74117">
        <w:t>Hoeks</w:t>
      </w:r>
      <w:proofErr w:type="spellEnd"/>
      <w:r w:rsidRPr="00C74117">
        <w:t xml:space="preserve">, S., Adams, M.P., Heide, T. van der, </w:t>
      </w:r>
      <w:proofErr w:type="spellStart"/>
      <w:r w:rsidRPr="00C74117">
        <w:t>Katwijk</w:t>
      </w:r>
      <w:proofErr w:type="spellEnd"/>
      <w:r w:rsidRPr="00C74117">
        <w:t>, M.M. van, Bouma, T.J., 2022. Seagrass roots strongly reduce cliff erosion rates in sandy sediments. Marine Ecology Progress Series 700, 1–12.</w:t>
      </w:r>
    </w:p>
    <w:p w14:paraId="5B43747B" w14:textId="77777777" w:rsidR="0077328A" w:rsidRPr="00C74117" w:rsidRDefault="004C28F1" w:rsidP="0076697B">
      <w:pPr>
        <w:pStyle w:val="Bibliographie"/>
        <w:spacing w:line="480" w:lineRule="auto"/>
        <w:ind w:firstLine="426"/>
      </w:pPr>
      <w:bookmarkStart w:id="73" w:name="ref-ioc_sea_level_lecy"/>
      <w:bookmarkEnd w:id="72"/>
      <w:r w:rsidRPr="00C74117">
        <w:t xml:space="preserve">IOC, 2024. </w:t>
      </w:r>
      <w:hyperlink r:id="rId15">
        <w:r w:rsidRPr="00C74117">
          <w:rPr>
            <w:rStyle w:val="Lienhypertexte"/>
            <w:color w:val="auto"/>
          </w:rPr>
          <w:t xml:space="preserve">Intergovernmental oceanographic </w:t>
        </w:r>
        <w:proofErr w:type="gramStart"/>
        <w:r w:rsidRPr="00C74117">
          <w:rPr>
            <w:rStyle w:val="Lienhypertexte"/>
            <w:color w:val="auto"/>
          </w:rPr>
          <w:t>commission ;</w:t>
        </w:r>
        <w:proofErr w:type="gramEnd"/>
        <w:r w:rsidRPr="00C74117">
          <w:rPr>
            <w:rStyle w:val="Lienhypertexte"/>
            <w:color w:val="auto"/>
          </w:rPr>
          <w:t xml:space="preserve"> sea level monitoring station - le </w:t>
        </w:r>
        <w:proofErr w:type="spellStart"/>
        <w:r w:rsidRPr="00C74117">
          <w:rPr>
            <w:rStyle w:val="Lienhypertexte"/>
            <w:color w:val="auto"/>
          </w:rPr>
          <w:t>conquet</w:t>
        </w:r>
        <w:proofErr w:type="spellEnd"/>
        <w:r w:rsidRPr="00C74117">
          <w:rPr>
            <w:rStyle w:val="Lienhypertexte"/>
            <w:color w:val="auto"/>
          </w:rPr>
          <w:t xml:space="preserve">, </w:t>
        </w:r>
        <w:proofErr w:type="spellStart"/>
        <w:r w:rsidRPr="00C74117">
          <w:rPr>
            <w:rStyle w:val="Lienhypertexte"/>
            <w:color w:val="auto"/>
          </w:rPr>
          <w:t>france</w:t>
        </w:r>
        <w:proofErr w:type="spellEnd"/>
        <w:r w:rsidRPr="00C74117">
          <w:rPr>
            <w:rStyle w:val="Lienhypertexte"/>
            <w:color w:val="auto"/>
          </w:rPr>
          <w:t xml:space="preserve"> (LECY)</w:t>
        </w:r>
      </w:hyperlink>
      <w:r w:rsidRPr="00C74117">
        <w:t>.</w:t>
      </w:r>
    </w:p>
    <w:p w14:paraId="45D870F1" w14:textId="77777777" w:rsidR="0077328A" w:rsidRPr="00C74117" w:rsidRDefault="004C28F1" w:rsidP="0076697B">
      <w:pPr>
        <w:pStyle w:val="Bibliographie"/>
        <w:spacing w:line="480" w:lineRule="auto"/>
        <w:ind w:firstLine="426"/>
      </w:pPr>
      <w:bookmarkStart w:id="74" w:name="ref-jankowska2019stabilizing"/>
      <w:bookmarkEnd w:id="73"/>
      <w:r w:rsidRPr="00C74117">
        <w:t xml:space="preserve">Jankowska, E., Michel, L.N., </w:t>
      </w:r>
      <w:proofErr w:type="spellStart"/>
      <w:r w:rsidRPr="00C74117">
        <w:t>Lepoint</w:t>
      </w:r>
      <w:proofErr w:type="spellEnd"/>
      <w:r w:rsidRPr="00C74117">
        <w:t xml:space="preserve">, G., </w:t>
      </w:r>
      <w:proofErr w:type="spellStart"/>
      <w:r w:rsidRPr="00C74117">
        <w:t>Włodarska</w:t>
      </w:r>
      <w:proofErr w:type="spellEnd"/>
      <w:r w:rsidRPr="00C74117">
        <w:t>-Kowalczuk, M., 2019. Stabilizing effects of seagrass meadows on coastal water benthic food webs. Journal of Experimental Marine Biology and Ecology 510, 54–63.</w:t>
      </w:r>
    </w:p>
    <w:p w14:paraId="1B71BAB9" w14:textId="77777777" w:rsidR="0077328A" w:rsidRPr="00C74117" w:rsidRDefault="004C28F1" w:rsidP="0076697B">
      <w:pPr>
        <w:pStyle w:val="Bibliographie"/>
        <w:spacing w:line="480" w:lineRule="auto"/>
        <w:ind w:firstLine="426"/>
      </w:pPr>
      <w:bookmarkStart w:id="75" w:name="ref-jones1992leaf"/>
      <w:bookmarkEnd w:id="74"/>
      <w:r w:rsidRPr="00C74117">
        <w:t xml:space="preserve">Jones, R.B., Clayton-Greene, K.A., 1992. The role of photosynthesis and oxidative reactions in leaf blackening of protea </w:t>
      </w:r>
      <w:proofErr w:type="spellStart"/>
      <w:r w:rsidRPr="00C74117">
        <w:t>neriifolia</w:t>
      </w:r>
      <w:proofErr w:type="spellEnd"/>
      <w:r w:rsidRPr="00C74117">
        <w:t xml:space="preserve"> r. Br. leaves. Scientia </w:t>
      </w:r>
      <w:proofErr w:type="spellStart"/>
      <w:r w:rsidRPr="00C74117">
        <w:t>Horticulturae</w:t>
      </w:r>
      <w:proofErr w:type="spellEnd"/>
      <w:r w:rsidRPr="00C74117">
        <w:t xml:space="preserve"> 50, 137–145. </w:t>
      </w:r>
      <w:hyperlink r:id="rId16">
        <w:r w:rsidRPr="00C74117">
          <w:rPr>
            <w:rStyle w:val="Lienhypertexte"/>
            <w:color w:val="auto"/>
          </w:rPr>
          <w:t>https://doi.org/10.1016/S0304-4238(05)80016-0</w:t>
        </w:r>
      </w:hyperlink>
    </w:p>
    <w:p w14:paraId="751517A2" w14:textId="77777777" w:rsidR="0077328A" w:rsidRPr="00C74117" w:rsidRDefault="004C28F1" w:rsidP="0076697B">
      <w:pPr>
        <w:pStyle w:val="Bibliographie"/>
        <w:spacing w:line="480" w:lineRule="auto"/>
        <w:ind w:firstLine="426"/>
      </w:pPr>
      <w:bookmarkStart w:id="76" w:name="ref-knipling1970reflectance"/>
      <w:bookmarkEnd w:id="75"/>
      <w:proofErr w:type="spellStart"/>
      <w:r w:rsidRPr="00C74117">
        <w:t>Knipling</w:t>
      </w:r>
      <w:proofErr w:type="spellEnd"/>
      <w:r w:rsidRPr="00C74117">
        <w:t xml:space="preserve">, E.B., 1970. Physical and physiological basis for the reflectance of visible and near-infrared radiation from vegetation. Remote Sensing of Environment 1, 155–159. </w:t>
      </w:r>
      <w:hyperlink r:id="rId17">
        <w:r w:rsidRPr="00C74117">
          <w:rPr>
            <w:rStyle w:val="Lienhypertexte"/>
            <w:color w:val="auto"/>
          </w:rPr>
          <w:t>https://doi.org/10.1016/S0034-4257(70)80021-9</w:t>
        </w:r>
      </w:hyperlink>
    </w:p>
    <w:p w14:paraId="4538862E" w14:textId="77777777" w:rsidR="0077328A" w:rsidRPr="00C74117" w:rsidRDefault="004C28F1" w:rsidP="0076697B">
      <w:pPr>
        <w:pStyle w:val="Bibliographie"/>
        <w:spacing w:line="480" w:lineRule="auto"/>
        <w:ind w:firstLine="426"/>
      </w:pPr>
      <w:bookmarkStart w:id="77" w:name="ref-hsdar"/>
      <w:bookmarkEnd w:id="76"/>
      <w:r w:rsidRPr="00C74117">
        <w:t xml:space="preserve">Lehnert, L.W., Meyer, H., Bendix, J., 2017. </w:t>
      </w:r>
      <w:proofErr w:type="spellStart"/>
      <w:r w:rsidRPr="00C74117">
        <w:t>Hsdar</w:t>
      </w:r>
      <w:proofErr w:type="spellEnd"/>
      <w:r w:rsidRPr="00C74117">
        <w:t xml:space="preserve">: Manage, </w:t>
      </w:r>
      <w:proofErr w:type="spellStart"/>
      <w:r w:rsidRPr="00C74117">
        <w:t>analyse</w:t>
      </w:r>
      <w:proofErr w:type="spellEnd"/>
      <w:r w:rsidRPr="00C74117">
        <w:t xml:space="preserve"> and simulate hyperspectral data in r.</w:t>
      </w:r>
    </w:p>
    <w:p w14:paraId="248074F2" w14:textId="77777777" w:rsidR="0077328A" w:rsidRPr="00C74117" w:rsidRDefault="004C28F1" w:rsidP="0076697B">
      <w:pPr>
        <w:pStyle w:val="Bibliographie"/>
        <w:spacing w:line="480" w:lineRule="auto"/>
        <w:ind w:firstLine="426"/>
      </w:pPr>
      <w:bookmarkStart w:id="78" w:name="ref-loarie2009velocity"/>
      <w:bookmarkEnd w:id="77"/>
      <w:proofErr w:type="spellStart"/>
      <w:r w:rsidRPr="00C74117">
        <w:t>Loarie</w:t>
      </w:r>
      <w:proofErr w:type="spellEnd"/>
      <w:r w:rsidRPr="00C74117">
        <w:t>, S.R., Duffy, P.B., Hamilton, H., Asner, G.P., Field, C.B., Ackerly, D.D., 2009. The velocity of climate change. Nature 462, 1052–1055.</w:t>
      </w:r>
    </w:p>
    <w:p w14:paraId="6F132068" w14:textId="77777777" w:rsidR="0077328A" w:rsidRPr="00C74117" w:rsidRDefault="004C28F1" w:rsidP="0076697B">
      <w:pPr>
        <w:pStyle w:val="Bibliographie"/>
        <w:spacing w:line="480" w:lineRule="auto"/>
        <w:ind w:firstLine="426"/>
      </w:pPr>
      <w:bookmarkStart w:id="79" w:name="ref-louhaichi2001spatially"/>
      <w:bookmarkEnd w:id="78"/>
      <w:proofErr w:type="spellStart"/>
      <w:r w:rsidRPr="00C74117">
        <w:lastRenderedPageBreak/>
        <w:t>Louhaichi</w:t>
      </w:r>
      <w:proofErr w:type="spellEnd"/>
      <w:r w:rsidRPr="00C74117">
        <w:t xml:space="preserve">, M., Borman, M.M., Johnson, D.E., 2001. Spatially located platform and aerial photography for documentation of grazing impacts on wheat. </w:t>
      </w:r>
      <w:proofErr w:type="spellStart"/>
      <w:r w:rsidRPr="00C74117">
        <w:t>Geocarto</w:t>
      </w:r>
      <w:proofErr w:type="spellEnd"/>
      <w:r w:rsidRPr="00C74117">
        <w:t xml:space="preserve"> International 16, 65–70.</w:t>
      </w:r>
    </w:p>
    <w:p w14:paraId="4BCF3456" w14:textId="77777777" w:rsidR="0077328A" w:rsidRPr="00C74117" w:rsidRDefault="004C28F1" w:rsidP="0076697B">
      <w:pPr>
        <w:pStyle w:val="Bibliographie"/>
        <w:spacing w:line="480" w:lineRule="auto"/>
        <w:ind w:firstLine="426"/>
      </w:pPr>
      <w:bookmarkStart w:id="80" w:name="ref-malvern_panalytical_rs3"/>
      <w:bookmarkEnd w:id="79"/>
      <w:r w:rsidRPr="00C74117">
        <w:t xml:space="preserve">Malvern </w:t>
      </w:r>
      <w:proofErr w:type="spellStart"/>
      <w:r w:rsidRPr="00C74117">
        <w:t>Panalytical</w:t>
      </w:r>
      <w:proofErr w:type="spellEnd"/>
      <w:r w:rsidRPr="00C74117">
        <w:t xml:space="preserve">, 2023. </w:t>
      </w:r>
      <w:hyperlink r:id="rId18">
        <w:r w:rsidRPr="00C74117">
          <w:rPr>
            <w:rStyle w:val="Lienhypertexte"/>
            <w:color w:val="auto"/>
          </w:rPr>
          <w:t>RS3 software</w:t>
        </w:r>
      </w:hyperlink>
      <w:r w:rsidRPr="00C74117">
        <w:t>.</w:t>
      </w:r>
    </w:p>
    <w:p w14:paraId="67179923" w14:textId="77777777" w:rsidR="0077328A" w:rsidRPr="00C74117" w:rsidRDefault="004C28F1" w:rsidP="0076697B">
      <w:pPr>
        <w:pStyle w:val="Bibliographie"/>
        <w:spacing w:line="480" w:lineRule="auto"/>
        <w:ind w:firstLine="426"/>
        <w:rPr>
          <w:lang w:val="es-ES"/>
        </w:rPr>
      </w:pPr>
      <w:bookmarkStart w:id="81" w:name="ref-marba2010mediterranean"/>
      <w:bookmarkEnd w:id="80"/>
      <w:proofErr w:type="spellStart"/>
      <w:r w:rsidRPr="00C74117">
        <w:t>Marbà</w:t>
      </w:r>
      <w:proofErr w:type="spellEnd"/>
      <w:r w:rsidRPr="00C74117">
        <w:t>, N., Duarte, C.M., 2010. Mediterranean warming triggers seagrass (</w:t>
      </w:r>
      <w:proofErr w:type="spellStart"/>
      <w:r w:rsidRPr="00C74117">
        <w:t>posidonia</w:t>
      </w:r>
      <w:proofErr w:type="spellEnd"/>
      <w:r w:rsidRPr="00C74117">
        <w:t xml:space="preserve"> </w:t>
      </w:r>
      <w:proofErr w:type="spellStart"/>
      <w:r w:rsidRPr="00C74117">
        <w:t>oceanica</w:t>
      </w:r>
      <w:proofErr w:type="spellEnd"/>
      <w:r w:rsidRPr="00C74117">
        <w:t xml:space="preserve">) shoot mortality. </w:t>
      </w:r>
      <w:r w:rsidRPr="00C74117">
        <w:rPr>
          <w:lang w:val="es-ES"/>
        </w:rPr>
        <w:t xml:space="preserve">Global </w:t>
      </w:r>
      <w:proofErr w:type="spellStart"/>
      <w:r w:rsidRPr="00C74117">
        <w:rPr>
          <w:lang w:val="es-ES"/>
        </w:rPr>
        <w:t>change</w:t>
      </w:r>
      <w:proofErr w:type="spellEnd"/>
      <w:r w:rsidRPr="00C74117">
        <w:rPr>
          <w:lang w:val="es-ES"/>
        </w:rPr>
        <w:t xml:space="preserve"> </w:t>
      </w:r>
      <w:proofErr w:type="spellStart"/>
      <w:r w:rsidRPr="00C74117">
        <w:rPr>
          <w:lang w:val="es-ES"/>
        </w:rPr>
        <w:t>biology</w:t>
      </w:r>
      <w:proofErr w:type="spellEnd"/>
      <w:r w:rsidRPr="00C74117">
        <w:rPr>
          <w:lang w:val="es-ES"/>
        </w:rPr>
        <w:t xml:space="preserve"> 16, 2366–2375.</w:t>
      </w:r>
    </w:p>
    <w:p w14:paraId="0F5AC203" w14:textId="77777777" w:rsidR="0077328A" w:rsidRPr="00C74117" w:rsidRDefault="004C28F1" w:rsidP="0076697B">
      <w:pPr>
        <w:pStyle w:val="Bibliographie"/>
        <w:spacing w:line="480" w:lineRule="auto"/>
        <w:ind w:firstLine="426"/>
      </w:pPr>
      <w:bookmarkStart w:id="82" w:name="ref-marien2019detecting"/>
      <w:bookmarkEnd w:id="81"/>
      <w:proofErr w:type="spellStart"/>
      <w:r w:rsidRPr="00C74117">
        <w:rPr>
          <w:lang w:val="es-ES"/>
        </w:rPr>
        <w:t>Mariën</w:t>
      </w:r>
      <w:proofErr w:type="spellEnd"/>
      <w:r w:rsidRPr="00C74117">
        <w:rPr>
          <w:lang w:val="es-ES"/>
        </w:rPr>
        <w:t xml:space="preserve">, B., </w:t>
      </w:r>
      <w:proofErr w:type="spellStart"/>
      <w:r w:rsidRPr="00C74117">
        <w:rPr>
          <w:lang w:val="es-ES"/>
        </w:rPr>
        <w:t>Balzarolo</w:t>
      </w:r>
      <w:proofErr w:type="spellEnd"/>
      <w:r w:rsidRPr="00C74117">
        <w:rPr>
          <w:lang w:val="es-ES"/>
        </w:rPr>
        <w:t xml:space="preserve">, M., </w:t>
      </w:r>
      <w:proofErr w:type="spellStart"/>
      <w:r w:rsidRPr="00C74117">
        <w:rPr>
          <w:lang w:val="es-ES"/>
        </w:rPr>
        <w:t>Dox</w:t>
      </w:r>
      <w:proofErr w:type="spellEnd"/>
      <w:r w:rsidRPr="00C74117">
        <w:rPr>
          <w:lang w:val="es-ES"/>
        </w:rPr>
        <w:t xml:space="preserve">, I., </w:t>
      </w:r>
      <w:proofErr w:type="spellStart"/>
      <w:r w:rsidRPr="00C74117">
        <w:rPr>
          <w:lang w:val="es-ES"/>
        </w:rPr>
        <w:t>Leys</w:t>
      </w:r>
      <w:proofErr w:type="spellEnd"/>
      <w:r w:rsidRPr="00C74117">
        <w:rPr>
          <w:lang w:val="es-ES"/>
        </w:rPr>
        <w:t xml:space="preserve">, S., </w:t>
      </w:r>
      <w:proofErr w:type="spellStart"/>
      <w:r w:rsidRPr="00C74117">
        <w:rPr>
          <w:lang w:val="es-ES"/>
        </w:rPr>
        <w:t>Lorène</w:t>
      </w:r>
      <w:proofErr w:type="spellEnd"/>
      <w:r w:rsidRPr="00C74117">
        <w:rPr>
          <w:lang w:val="es-ES"/>
        </w:rPr>
        <w:t xml:space="preserve">, M.J., </w:t>
      </w:r>
      <w:proofErr w:type="spellStart"/>
      <w:r w:rsidRPr="00C74117">
        <w:rPr>
          <w:lang w:val="es-ES"/>
        </w:rPr>
        <w:t>Geron</w:t>
      </w:r>
      <w:proofErr w:type="spellEnd"/>
      <w:r w:rsidRPr="00C74117">
        <w:rPr>
          <w:lang w:val="es-ES"/>
        </w:rPr>
        <w:t xml:space="preserve">, C., Portillo-Estrada, M., </w:t>
      </w:r>
      <w:proofErr w:type="spellStart"/>
      <w:r w:rsidRPr="00C74117">
        <w:rPr>
          <w:lang w:val="es-ES"/>
        </w:rPr>
        <w:t>AbdElgawad</w:t>
      </w:r>
      <w:proofErr w:type="spellEnd"/>
      <w:r w:rsidRPr="00C74117">
        <w:rPr>
          <w:lang w:val="es-ES"/>
        </w:rPr>
        <w:t xml:space="preserve">, H., </w:t>
      </w:r>
      <w:proofErr w:type="spellStart"/>
      <w:r w:rsidRPr="00C74117">
        <w:rPr>
          <w:lang w:val="es-ES"/>
        </w:rPr>
        <w:t>Asard</w:t>
      </w:r>
      <w:proofErr w:type="spellEnd"/>
      <w:r w:rsidRPr="00C74117">
        <w:rPr>
          <w:lang w:val="es-ES"/>
        </w:rPr>
        <w:t xml:space="preserve">, H., </w:t>
      </w:r>
      <w:proofErr w:type="spellStart"/>
      <w:r w:rsidRPr="00C74117">
        <w:rPr>
          <w:lang w:val="es-ES"/>
        </w:rPr>
        <w:t>Campioli</w:t>
      </w:r>
      <w:proofErr w:type="spellEnd"/>
      <w:r w:rsidRPr="00C74117">
        <w:rPr>
          <w:lang w:val="es-ES"/>
        </w:rPr>
        <w:t xml:space="preserve">, M., 2019. </w:t>
      </w:r>
      <w:r w:rsidRPr="00C74117">
        <w:t>Detecting the onset of autumn leaf senescence in deciduous forest trees of the temperate zone. New Phytologist 224, 166–176.</w:t>
      </w:r>
    </w:p>
    <w:p w14:paraId="27D1AEF4" w14:textId="77777777" w:rsidR="0077328A" w:rsidRPr="00C74117" w:rsidRDefault="004C28F1" w:rsidP="0076697B">
      <w:pPr>
        <w:pStyle w:val="Bibliographie"/>
        <w:spacing w:line="480" w:lineRule="auto"/>
        <w:ind w:firstLine="426"/>
      </w:pPr>
      <w:bookmarkStart w:id="83" w:name="ref-massa2009temperature"/>
      <w:bookmarkEnd w:id="82"/>
      <w:r w:rsidRPr="00C74117">
        <w:t>Massa, S., Arnaud-</w:t>
      </w:r>
      <w:proofErr w:type="spellStart"/>
      <w:r w:rsidRPr="00C74117">
        <w:t>Haond</w:t>
      </w:r>
      <w:proofErr w:type="spellEnd"/>
      <w:r w:rsidRPr="00C74117">
        <w:t xml:space="preserve">, S., Pearson, G., </w:t>
      </w:r>
      <w:proofErr w:type="spellStart"/>
      <w:r w:rsidRPr="00C74117">
        <w:t>Serrão</w:t>
      </w:r>
      <w:proofErr w:type="spellEnd"/>
      <w:r w:rsidRPr="00C74117">
        <w:t xml:space="preserve">, E., 2009. Temperature tolerance and survival of intertidal populations of the seagrass </w:t>
      </w:r>
      <w:proofErr w:type="spellStart"/>
      <w:r w:rsidRPr="00C74117">
        <w:t>zostera</w:t>
      </w:r>
      <w:proofErr w:type="spellEnd"/>
      <w:r w:rsidRPr="00C74117">
        <w:t xml:space="preserve"> </w:t>
      </w:r>
      <w:proofErr w:type="spellStart"/>
      <w:r w:rsidRPr="00C74117">
        <w:t>noltii</w:t>
      </w:r>
      <w:proofErr w:type="spellEnd"/>
      <w:r w:rsidRPr="00C74117">
        <w:t xml:space="preserve"> (</w:t>
      </w:r>
      <w:proofErr w:type="spellStart"/>
      <w:r w:rsidRPr="00C74117">
        <w:t>hornemann</w:t>
      </w:r>
      <w:proofErr w:type="spellEnd"/>
      <w:r w:rsidRPr="00C74117">
        <w:t xml:space="preserve">) in southern </w:t>
      </w:r>
      <w:proofErr w:type="spellStart"/>
      <w:r w:rsidRPr="00C74117">
        <w:t>europe</w:t>
      </w:r>
      <w:proofErr w:type="spellEnd"/>
      <w:r w:rsidRPr="00C74117">
        <w:t xml:space="preserve"> (ria </w:t>
      </w:r>
      <w:proofErr w:type="spellStart"/>
      <w:r w:rsidRPr="00C74117">
        <w:t>formosa</w:t>
      </w:r>
      <w:proofErr w:type="spellEnd"/>
      <w:r w:rsidRPr="00C74117">
        <w:t xml:space="preserve">, </w:t>
      </w:r>
      <w:proofErr w:type="spellStart"/>
      <w:r w:rsidRPr="00C74117">
        <w:t>portugal</w:t>
      </w:r>
      <w:proofErr w:type="spellEnd"/>
      <w:r w:rsidRPr="00C74117">
        <w:t xml:space="preserve">). </w:t>
      </w:r>
      <w:proofErr w:type="spellStart"/>
      <w:r w:rsidRPr="00C74117">
        <w:t>Hydrobiologia</w:t>
      </w:r>
      <w:proofErr w:type="spellEnd"/>
      <w:r w:rsidRPr="00C74117">
        <w:t xml:space="preserve"> 619, 195–201.</w:t>
      </w:r>
    </w:p>
    <w:p w14:paraId="32319385" w14:textId="77777777" w:rsidR="0077328A" w:rsidRPr="00C74117" w:rsidRDefault="004C28F1" w:rsidP="0076697B">
      <w:pPr>
        <w:pStyle w:val="Bibliographie"/>
        <w:spacing w:line="480" w:lineRule="auto"/>
        <w:ind w:firstLine="426"/>
      </w:pPr>
      <w:bookmarkStart w:id="84" w:name="ref-moore2008environmental"/>
      <w:bookmarkEnd w:id="83"/>
      <w:r w:rsidRPr="00C74117">
        <w:t xml:space="preserve">Moore, K.A., Jarvis, J.C., 2008. Environmental factors affecting recent summertime eelgrass diebacks in the lower </w:t>
      </w:r>
      <w:proofErr w:type="spellStart"/>
      <w:r w:rsidRPr="00C74117">
        <w:t>chesapeake</w:t>
      </w:r>
      <w:proofErr w:type="spellEnd"/>
      <w:r w:rsidRPr="00C74117">
        <w:t xml:space="preserve"> bay: Implications for long-term persistence. Journal of Coastal Research 135–147.</w:t>
      </w:r>
    </w:p>
    <w:p w14:paraId="32F516BB" w14:textId="77777777" w:rsidR="0077328A" w:rsidRPr="00C74117" w:rsidRDefault="004C28F1" w:rsidP="0076697B">
      <w:pPr>
        <w:pStyle w:val="Bibliographie"/>
        <w:spacing w:line="480" w:lineRule="auto"/>
        <w:ind w:firstLine="426"/>
      </w:pPr>
      <w:bookmarkStart w:id="85" w:name="ref-rs16234383"/>
      <w:bookmarkEnd w:id="84"/>
      <w:r w:rsidRPr="00C74117">
        <w:t xml:space="preserve">Oiry, S., Davies, B.F.R., Sousa, A.I., Rosa, P., </w:t>
      </w:r>
      <w:proofErr w:type="spellStart"/>
      <w:r w:rsidRPr="00C74117">
        <w:t>Zoffoli</w:t>
      </w:r>
      <w:proofErr w:type="spellEnd"/>
      <w:r w:rsidRPr="00C74117">
        <w:t xml:space="preserve">, M.L., </w:t>
      </w:r>
      <w:proofErr w:type="spellStart"/>
      <w:r w:rsidRPr="00C74117">
        <w:t>Brunier</w:t>
      </w:r>
      <w:proofErr w:type="spellEnd"/>
      <w:r w:rsidRPr="00C74117">
        <w:t xml:space="preserve">, G., </w:t>
      </w:r>
      <w:proofErr w:type="spellStart"/>
      <w:r w:rsidRPr="00C74117">
        <w:t>Gernez</w:t>
      </w:r>
      <w:proofErr w:type="spellEnd"/>
      <w:r w:rsidRPr="00C74117">
        <w:t xml:space="preserve">, P., Barillé, L., 2024. Discriminating seagrasses from green macroalgae in </w:t>
      </w:r>
      <w:proofErr w:type="spellStart"/>
      <w:r w:rsidRPr="00C74117">
        <w:t>european</w:t>
      </w:r>
      <w:proofErr w:type="spellEnd"/>
      <w:r w:rsidRPr="00C74117">
        <w:t xml:space="preserve"> </w:t>
      </w:r>
      <w:r w:rsidRPr="00C74117">
        <w:lastRenderedPageBreak/>
        <w:t xml:space="preserve">intertidal areas using high-resolution multispectral drone imagery. Remote Sensing 16. </w:t>
      </w:r>
      <w:hyperlink r:id="rId19">
        <w:r w:rsidRPr="00C74117">
          <w:rPr>
            <w:rStyle w:val="Lienhypertexte"/>
            <w:color w:val="auto"/>
          </w:rPr>
          <w:t>https://doi.org/10.3390/rs16234383</w:t>
        </w:r>
      </w:hyperlink>
    </w:p>
    <w:p w14:paraId="7F75CD5C" w14:textId="77777777" w:rsidR="0077328A" w:rsidRPr="00C74117" w:rsidRDefault="004C28F1" w:rsidP="0076697B">
      <w:pPr>
        <w:pStyle w:val="Bibliographie"/>
        <w:spacing w:line="480" w:lineRule="auto"/>
        <w:ind w:firstLine="426"/>
      </w:pPr>
      <w:bookmarkStart w:id="86" w:name="ref-olmedo2020far"/>
      <w:bookmarkEnd w:id="85"/>
      <w:r w:rsidRPr="00C74117">
        <w:t xml:space="preserve">Olmedo-Masat, O.M., Raffo, M.P., </w:t>
      </w:r>
      <w:proofErr w:type="spellStart"/>
      <w:r w:rsidRPr="00C74117">
        <w:t>Rodrı́guez-Pérez</w:t>
      </w:r>
      <w:proofErr w:type="spellEnd"/>
      <w:r w:rsidRPr="00C74117">
        <w:t xml:space="preserve">, D., </w:t>
      </w:r>
      <w:proofErr w:type="spellStart"/>
      <w:r w:rsidRPr="00C74117">
        <w:t>Arijón</w:t>
      </w:r>
      <w:proofErr w:type="spellEnd"/>
      <w:r w:rsidRPr="00C74117">
        <w:t xml:space="preserve">, M., Sánchez-Carnero, N., 2020. How far can we classify macroalgae remotely? An example using a new spectral library of species from the </w:t>
      </w:r>
      <w:proofErr w:type="gramStart"/>
      <w:r w:rsidRPr="00C74117">
        <w:t>south west</w:t>
      </w:r>
      <w:proofErr w:type="gramEnd"/>
      <w:r w:rsidRPr="00C74117">
        <w:t xml:space="preserve"> </w:t>
      </w:r>
      <w:proofErr w:type="spellStart"/>
      <w:r w:rsidRPr="00C74117">
        <w:t>atlantic</w:t>
      </w:r>
      <w:proofErr w:type="spellEnd"/>
      <w:r w:rsidRPr="00C74117">
        <w:t xml:space="preserve"> (</w:t>
      </w:r>
      <w:proofErr w:type="spellStart"/>
      <w:r w:rsidRPr="00C74117">
        <w:t>argentine</w:t>
      </w:r>
      <w:proofErr w:type="spellEnd"/>
      <w:r w:rsidRPr="00C74117">
        <w:t xml:space="preserve"> </w:t>
      </w:r>
      <w:proofErr w:type="spellStart"/>
      <w:r w:rsidRPr="00C74117">
        <w:t>patagonia</w:t>
      </w:r>
      <w:proofErr w:type="spellEnd"/>
      <w:r w:rsidRPr="00C74117">
        <w:t>). Remote Sensing 12, 3870.</w:t>
      </w:r>
    </w:p>
    <w:p w14:paraId="655442EC" w14:textId="77777777" w:rsidR="0077328A" w:rsidRPr="00C74117" w:rsidRDefault="004C28F1" w:rsidP="0076697B">
      <w:pPr>
        <w:pStyle w:val="Bibliographie"/>
        <w:spacing w:line="480" w:lineRule="auto"/>
        <w:ind w:firstLine="426"/>
      </w:pPr>
      <w:bookmarkStart w:id="87" w:name="ref-penuelas2004leaf"/>
      <w:bookmarkEnd w:id="86"/>
      <w:proofErr w:type="spellStart"/>
      <w:r w:rsidRPr="00C74117">
        <w:t>Peñuelas</w:t>
      </w:r>
      <w:proofErr w:type="spellEnd"/>
      <w:r w:rsidRPr="00C74117">
        <w:t xml:space="preserve">, J., </w:t>
      </w:r>
      <w:proofErr w:type="spellStart"/>
      <w:r w:rsidRPr="00C74117">
        <w:t>Munné</w:t>
      </w:r>
      <w:proofErr w:type="spellEnd"/>
      <w:r w:rsidRPr="00C74117">
        <w:t xml:space="preserve">-Bosch, S., </w:t>
      </w:r>
      <w:proofErr w:type="spellStart"/>
      <w:r w:rsidRPr="00C74117">
        <w:t>Llusià</w:t>
      </w:r>
      <w:proofErr w:type="spellEnd"/>
      <w:r w:rsidRPr="00C74117">
        <w:t xml:space="preserve">, J., </w:t>
      </w:r>
      <w:proofErr w:type="spellStart"/>
      <w:r w:rsidRPr="00C74117">
        <w:t>Filella</w:t>
      </w:r>
      <w:proofErr w:type="spellEnd"/>
      <w:r w:rsidRPr="00C74117">
        <w:t xml:space="preserve">, I., 2004. Leaf reflectance and photo-and antioxidant protection in field-grown summer-stressed </w:t>
      </w:r>
      <w:proofErr w:type="spellStart"/>
      <w:r w:rsidRPr="00C74117">
        <w:t>phillyrea</w:t>
      </w:r>
      <w:proofErr w:type="spellEnd"/>
      <w:r w:rsidRPr="00C74117">
        <w:t xml:space="preserve"> angustifolia. Optical signals of oxidative stress? New Phytologist 162, 115–124.</w:t>
      </w:r>
    </w:p>
    <w:p w14:paraId="6C98455A" w14:textId="77777777" w:rsidR="0077328A" w:rsidRPr="00C74117" w:rsidRDefault="004C28F1" w:rsidP="0076697B">
      <w:pPr>
        <w:pStyle w:val="Bibliographie"/>
        <w:spacing w:line="480" w:lineRule="auto"/>
        <w:ind w:firstLine="426"/>
      </w:pPr>
      <w:bookmarkStart w:id="88" w:name="ref-perkins2013measurement"/>
      <w:bookmarkEnd w:id="87"/>
      <w:r w:rsidRPr="00C74117">
        <w:t>Perkins, S.E., Alexander, L.V., 2013. On the measurement of heat waves. Journal of climate 26, 4500–4517.</w:t>
      </w:r>
    </w:p>
    <w:p w14:paraId="28A983EF" w14:textId="77777777" w:rsidR="0077328A" w:rsidRPr="00C74117" w:rsidRDefault="004C28F1" w:rsidP="0076697B">
      <w:pPr>
        <w:pStyle w:val="Bibliographie"/>
        <w:spacing w:line="480" w:lineRule="auto"/>
        <w:ind w:firstLine="426"/>
      </w:pPr>
      <w:bookmarkStart w:id="89" w:name="ref-Rbase"/>
      <w:bookmarkEnd w:id="88"/>
      <w:r w:rsidRPr="00C74117">
        <w:t xml:space="preserve">R Core Team, 2023. </w:t>
      </w:r>
      <w:hyperlink r:id="rId20">
        <w:r w:rsidRPr="00C74117">
          <w:rPr>
            <w:rStyle w:val="Lienhypertexte"/>
            <w:color w:val="auto"/>
          </w:rPr>
          <w:t>R: A language and environment for statistical computing</w:t>
        </w:r>
      </w:hyperlink>
      <w:r w:rsidRPr="00C74117">
        <w:t>. R Foundation for Statistical Computing, Vienna, Austria.</w:t>
      </w:r>
    </w:p>
    <w:p w14:paraId="0A373395" w14:textId="77777777" w:rsidR="0077328A" w:rsidRPr="00C74117" w:rsidRDefault="004C28F1" w:rsidP="0076697B">
      <w:pPr>
        <w:pStyle w:val="Bibliographie"/>
        <w:spacing w:line="480" w:lineRule="auto"/>
        <w:ind w:firstLine="426"/>
      </w:pPr>
      <w:bookmarkStart w:id="90" w:name="ref-ramesh2020seagrass"/>
      <w:bookmarkEnd w:id="89"/>
      <w:r w:rsidRPr="00C74117">
        <w:t xml:space="preserve">Ramesh, C., Mohanraju, R., 2020. Seagrass ecosystems of </w:t>
      </w:r>
      <w:proofErr w:type="spellStart"/>
      <w:r w:rsidRPr="00C74117">
        <w:t>andaman</w:t>
      </w:r>
      <w:proofErr w:type="spellEnd"/>
      <w:r w:rsidRPr="00C74117">
        <w:t xml:space="preserve"> and </w:t>
      </w:r>
      <w:proofErr w:type="spellStart"/>
      <w:r w:rsidRPr="00C74117">
        <w:t>nicobar</w:t>
      </w:r>
      <w:proofErr w:type="spellEnd"/>
      <w:r w:rsidRPr="00C74117">
        <w:t xml:space="preserve"> islands: Status and future perspective. Environmental &amp; Earth Sciences Research Journal 7.</w:t>
      </w:r>
    </w:p>
    <w:p w14:paraId="02C280BF" w14:textId="77777777" w:rsidR="0077328A" w:rsidRPr="00C74117" w:rsidRDefault="004C28F1" w:rsidP="0076697B">
      <w:pPr>
        <w:pStyle w:val="Bibliographie"/>
        <w:spacing w:line="480" w:lineRule="auto"/>
        <w:ind w:firstLine="426"/>
      </w:pPr>
      <w:bookmarkStart w:id="91" w:name="ref-roca2016response"/>
      <w:bookmarkEnd w:id="90"/>
      <w:r w:rsidRPr="00C74117">
        <w:t xml:space="preserve">Roca, G., </w:t>
      </w:r>
      <w:proofErr w:type="spellStart"/>
      <w:r w:rsidRPr="00C74117">
        <w:t>Alcoverro</w:t>
      </w:r>
      <w:proofErr w:type="spellEnd"/>
      <w:r w:rsidRPr="00C74117">
        <w:t xml:space="preserve">, T., Krause-Jensen, D., Balsby, T.J.S., </w:t>
      </w:r>
      <w:proofErr w:type="spellStart"/>
      <w:r w:rsidRPr="00C74117">
        <w:t>Katwijk</w:t>
      </w:r>
      <w:proofErr w:type="spellEnd"/>
      <w:r w:rsidRPr="00C74117">
        <w:t xml:space="preserve">, M.M. van, </w:t>
      </w:r>
      <w:proofErr w:type="spellStart"/>
      <w:r w:rsidRPr="00C74117">
        <w:t>Marbà</w:t>
      </w:r>
      <w:proofErr w:type="spellEnd"/>
      <w:r w:rsidRPr="00C74117">
        <w:t xml:space="preserve">, N., Santos, R., Arthur, R., </w:t>
      </w:r>
      <w:proofErr w:type="spellStart"/>
      <w:r w:rsidRPr="00C74117">
        <w:t>Mascaró</w:t>
      </w:r>
      <w:proofErr w:type="spellEnd"/>
      <w:r w:rsidRPr="00C74117">
        <w:t xml:space="preserve">, O., Fernández-Torquemada, Y., others, 2016. </w:t>
      </w:r>
      <w:r w:rsidRPr="00C74117">
        <w:lastRenderedPageBreak/>
        <w:t>Response of seagrass indicators to shifts in environmental stressors: A global review and management synthesis. Ecological Indicators 63, 310–323.</w:t>
      </w:r>
    </w:p>
    <w:p w14:paraId="7AD1D9E7" w14:textId="77777777" w:rsidR="0077328A" w:rsidRPr="00C74117" w:rsidRDefault="004C28F1" w:rsidP="0076697B">
      <w:pPr>
        <w:pStyle w:val="Bibliographie"/>
        <w:spacing w:line="480" w:lineRule="auto"/>
        <w:ind w:firstLine="426"/>
      </w:pPr>
      <w:bookmarkStart w:id="92" w:name="ref-roman2021using"/>
      <w:bookmarkEnd w:id="91"/>
      <w:r w:rsidRPr="00C74117">
        <w:t xml:space="preserve">Román, A., Tovar-Sánchez, A., </w:t>
      </w:r>
      <w:proofErr w:type="spellStart"/>
      <w:r w:rsidRPr="00C74117">
        <w:t>Olivé</w:t>
      </w:r>
      <w:proofErr w:type="spellEnd"/>
      <w:r w:rsidRPr="00C74117">
        <w:t>, I., Navarro, G., 2021. Using a UAV-mounted multispectral camera for the monitoring of marine macrophytes. Frontiers in Marine Science 8, 722698.</w:t>
      </w:r>
    </w:p>
    <w:p w14:paraId="5FA16DCD" w14:textId="77777777" w:rsidR="0077328A" w:rsidRPr="00C74117" w:rsidRDefault="004C28F1" w:rsidP="0076697B">
      <w:pPr>
        <w:pStyle w:val="Bibliographie"/>
        <w:spacing w:line="480" w:lineRule="auto"/>
        <w:ind w:firstLine="426"/>
      </w:pPr>
      <w:bookmarkStart w:id="93" w:name="ref-roman2023clam"/>
      <w:bookmarkEnd w:id="92"/>
      <w:r w:rsidRPr="00C74117">
        <w:t>Román, M., Gilbert, F., Viejo, R.M., Román, S., Troncoso, J.S., Vázquez, E., Olabarria, C., 2023. Are clam-seagrass interactions affected by heatwaves during emersion? Marine Environmental Research 186, 105906.</w:t>
      </w:r>
    </w:p>
    <w:p w14:paraId="4EFE3E31" w14:textId="77777777" w:rsidR="0077328A" w:rsidRPr="00C74117" w:rsidRDefault="004C28F1" w:rsidP="0076697B">
      <w:pPr>
        <w:pStyle w:val="Bibliographie"/>
        <w:spacing w:line="480" w:lineRule="auto"/>
        <w:ind w:firstLine="426"/>
      </w:pPr>
      <w:bookmarkStart w:id="94" w:name="ref-roman2022effects"/>
      <w:bookmarkEnd w:id="93"/>
      <w:r w:rsidRPr="00C74117">
        <w:t xml:space="preserve">Román, S., Vázquez, E., Román, M., Viejo, R.M., Woodin, S.A., Wethey, D.S., Troncoso, J.S., Olabarria, C., 2022. Effects of warming on biological interactions between clams and the seagrass </w:t>
      </w:r>
      <w:proofErr w:type="spellStart"/>
      <w:r w:rsidRPr="00C74117">
        <w:t>zostera</w:t>
      </w:r>
      <w:proofErr w:type="spellEnd"/>
      <w:r w:rsidRPr="00C74117">
        <w:t xml:space="preserve"> </w:t>
      </w:r>
      <w:proofErr w:type="spellStart"/>
      <w:r w:rsidRPr="00C74117">
        <w:t>noltei</w:t>
      </w:r>
      <w:proofErr w:type="spellEnd"/>
      <w:r w:rsidRPr="00C74117">
        <w:t>: A case study using open top chambers. Estuarine, Coastal and Shelf Science 276, 108027.</w:t>
      </w:r>
    </w:p>
    <w:p w14:paraId="0AA4CD26" w14:textId="77777777" w:rsidR="0077328A" w:rsidRPr="00C74117" w:rsidRDefault="004C28F1" w:rsidP="0076697B">
      <w:pPr>
        <w:pStyle w:val="Bibliographie"/>
        <w:spacing w:line="480" w:lineRule="auto"/>
        <w:ind w:firstLine="426"/>
      </w:pPr>
      <w:bookmarkStart w:id="95" w:name="ref-rouse1974monitoring"/>
      <w:bookmarkEnd w:id="94"/>
      <w:r w:rsidRPr="00C74117">
        <w:t xml:space="preserve">Rouse, J.W., Haas, R.H., Schell, J.A., Deering, D.W., others, 1974. Monitoring vegetation systems in the great plains with ERTS. NASA Spec. </w:t>
      </w:r>
      <w:proofErr w:type="spellStart"/>
      <w:r w:rsidRPr="00C74117">
        <w:t>Publ</w:t>
      </w:r>
      <w:proofErr w:type="spellEnd"/>
      <w:r w:rsidRPr="00C74117">
        <w:t xml:space="preserve"> 351, 309.</w:t>
      </w:r>
    </w:p>
    <w:p w14:paraId="6F5EDB22" w14:textId="77777777" w:rsidR="0077328A" w:rsidRPr="00C74117" w:rsidRDefault="004C28F1" w:rsidP="0076697B">
      <w:pPr>
        <w:pStyle w:val="Bibliographie"/>
        <w:spacing w:line="480" w:lineRule="auto"/>
        <w:ind w:firstLine="426"/>
      </w:pPr>
      <w:bookmarkStart w:id="96" w:name="ref-samper2020characterization"/>
      <w:bookmarkEnd w:id="95"/>
      <w:r w:rsidRPr="00C74117">
        <w:t xml:space="preserve">Samper-Villarreal, J., Bolaños, R.C., </w:t>
      </w:r>
      <w:proofErr w:type="spellStart"/>
      <w:r w:rsidRPr="00C74117">
        <w:t>Heidemeyer</w:t>
      </w:r>
      <w:proofErr w:type="spellEnd"/>
      <w:r w:rsidRPr="00C74117">
        <w:t>, M., Vargas, M.M., Vargas, R.M., 2020. Characterization of seagrasses at two new locations in the eastern tropical pacific (</w:t>
      </w:r>
      <w:proofErr w:type="spellStart"/>
      <w:r w:rsidRPr="00C74117">
        <w:t>el</w:t>
      </w:r>
      <w:proofErr w:type="spellEnd"/>
      <w:r w:rsidRPr="00C74117">
        <w:t xml:space="preserve"> </w:t>
      </w:r>
      <w:proofErr w:type="spellStart"/>
      <w:r w:rsidRPr="00C74117">
        <w:t>jobo</w:t>
      </w:r>
      <w:proofErr w:type="spellEnd"/>
      <w:r w:rsidRPr="00C74117">
        <w:t xml:space="preserve"> and </w:t>
      </w:r>
      <w:proofErr w:type="spellStart"/>
      <w:r w:rsidRPr="00C74117">
        <w:t>matapalito</w:t>
      </w:r>
      <w:proofErr w:type="spellEnd"/>
      <w:r w:rsidRPr="00C74117">
        <w:t xml:space="preserve">, costa </w:t>
      </w:r>
      <w:proofErr w:type="spellStart"/>
      <w:r w:rsidRPr="00C74117">
        <w:t>rica</w:t>
      </w:r>
      <w:proofErr w:type="spellEnd"/>
      <w:r w:rsidRPr="00C74117">
        <w:t>). Aquatic botany 165, 103237.</w:t>
      </w:r>
    </w:p>
    <w:p w14:paraId="25098743" w14:textId="77777777" w:rsidR="0077328A" w:rsidRPr="00C74117" w:rsidRDefault="004C28F1" w:rsidP="0076697B">
      <w:pPr>
        <w:pStyle w:val="Bibliographie"/>
        <w:spacing w:line="480" w:lineRule="auto"/>
        <w:ind w:firstLine="426"/>
      </w:pPr>
      <w:bookmarkStart w:id="97" w:name="ref-sawall2021chronically"/>
      <w:bookmarkEnd w:id="96"/>
      <w:r w:rsidRPr="00C74117">
        <w:lastRenderedPageBreak/>
        <w:t xml:space="preserve">Sawall, Y., Ito, M., Pansch, C., 2021. Chronically elevated sea surface temperatures revealed high susceptibility of the eelgrass </w:t>
      </w:r>
      <w:proofErr w:type="spellStart"/>
      <w:r w:rsidRPr="00C74117">
        <w:t>zostera</w:t>
      </w:r>
      <w:proofErr w:type="spellEnd"/>
      <w:r w:rsidRPr="00C74117">
        <w:t xml:space="preserve"> marina to winter and spring warming. Limnology and Oceanography 66, 4112–4124.</w:t>
      </w:r>
    </w:p>
    <w:p w14:paraId="7996DBFE" w14:textId="77777777" w:rsidR="0077328A" w:rsidRPr="00C74117" w:rsidRDefault="004C28F1" w:rsidP="0076697B">
      <w:pPr>
        <w:pStyle w:val="Bibliographie"/>
        <w:spacing w:line="480" w:lineRule="auto"/>
        <w:ind w:firstLine="426"/>
      </w:pPr>
      <w:bookmarkStart w:id="98" w:name="ref-heatwaveR"/>
      <w:bookmarkEnd w:id="97"/>
      <w:r w:rsidRPr="00C74117">
        <w:t xml:space="preserve">Schlegel, R.W., Smit, A.J., 2018. </w:t>
      </w:r>
      <w:proofErr w:type="spellStart"/>
      <w:r w:rsidRPr="00C74117">
        <w:t>heatwaveR</w:t>
      </w:r>
      <w:proofErr w:type="spellEnd"/>
      <w:r w:rsidRPr="00C74117">
        <w:t xml:space="preserve">: A central algorithm for the detection of heatwaves and cold-spells. Journal of Open Source Software 3, 821. </w:t>
      </w:r>
      <w:hyperlink r:id="rId21">
        <w:r w:rsidRPr="00C74117">
          <w:rPr>
            <w:rStyle w:val="Lienhypertexte"/>
            <w:color w:val="auto"/>
          </w:rPr>
          <w:t>https://doi.org/10.21105/joss.00821</w:t>
        </w:r>
      </w:hyperlink>
    </w:p>
    <w:p w14:paraId="2B82AA7E" w14:textId="77777777" w:rsidR="0077328A" w:rsidRPr="00C74117" w:rsidRDefault="004C28F1" w:rsidP="0076697B">
      <w:pPr>
        <w:pStyle w:val="Bibliographie"/>
        <w:spacing w:line="480" w:lineRule="auto"/>
        <w:ind w:firstLine="426"/>
        <w:rPr>
          <w:lang w:val="fr-FR"/>
        </w:rPr>
      </w:pPr>
      <w:bookmarkStart w:id="99" w:name="ref-scott2018role"/>
      <w:bookmarkEnd w:id="98"/>
      <w:r w:rsidRPr="00C74117">
        <w:t xml:space="preserve">Scott, A.L., York, P.H., Duncan, C., Macreadie, P.I., Connolly, R.M., Ellis, M.T., Jarvis, J.C., Jinks, K.I., Marsh, H., Rasheed, M.A., 2018. The role of herbivory in structuring tropical seagrass ecosystem service delivery. </w:t>
      </w:r>
      <w:proofErr w:type="spellStart"/>
      <w:r w:rsidRPr="00C74117">
        <w:rPr>
          <w:lang w:val="fr-FR"/>
        </w:rPr>
        <w:t>Frontiers</w:t>
      </w:r>
      <w:proofErr w:type="spellEnd"/>
      <w:r w:rsidRPr="00C74117">
        <w:rPr>
          <w:lang w:val="fr-FR"/>
        </w:rPr>
        <w:t xml:space="preserve"> in Plant Science 9, 127.</w:t>
      </w:r>
    </w:p>
    <w:p w14:paraId="4ED36A21" w14:textId="77777777" w:rsidR="0077328A" w:rsidRPr="00C74117" w:rsidRDefault="004C28F1" w:rsidP="0076697B">
      <w:pPr>
        <w:pStyle w:val="Bibliographie"/>
        <w:spacing w:line="480" w:lineRule="auto"/>
        <w:ind w:firstLine="426"/>
        <w:rPr>
          <w:lang w:val="fr-FR"/>
        </w:rPr>
      </w:pPr>
      <w:bookmarkStart w:id="100" w:name="ref-shom_ram_2022"/>
      <w:bookmarkEnd w:id="99"/>
      <w:r w:rsidRPr="00C74117">
        <w:rPr>
          <w:lang w:val="fr-FR"/>
        </w:rPr>
        <w:t xml:space="preserve">SHOM, 2022. </w:t>
      </w:r>
      <w:hyperlink r:id="rId22">
        <w:r w:rsidRPr="00C74117">
          <w:rPr>
            <w:rStyle w:val="Lienhypertexte"/>
            <w:color w:val="auto"/>
            <w:lang w:val="fr-FR"/>
          </w:rPr>
          <w:t xml:space="preserve">Service hydrographique et océanographique de la marine ; références altimétriques </w:t>
        </w:r>
        <w:proofErr w:type="gramStart"/>
        <w:r w:rsidRPr="00C74117">
          <w:rPr>
            <w:rStyle w:val="Lienhypertexte"/>
            <w:color w:val="auto"/>
            <w:lang w:val="fr-FR"/>
          </w:rPr>
          <w:t>maritimes:</w:t>
        </w:r>
        <w:proofErr w:type="gramEnd"/>
        <w:r w:rsidRPr="00C74117">
          <w:rPr>
            <w:rStyle w:val="Lienhypertexte"/>
            <w:color w:val="auto"/>
            <w:lang w:val="fr-FR"/>
          </w:rPr>
          <w:t xml:space="preserve"> Ports de </w:t>
        </w:r>
        <w:proofErr w:type="spellStart"/>
        <w:r w:rsidRPr="00C74117">
          <w:rPr>
            <w:rStyle w:val="Lienhypertexte"/>
            <w:color w:val="auto"/>
            <w:lang w:val="fr-FR"/>
          </w:rPr>
          <w:t>france</w:t>
        </w:r>
        <w:proofErr w:type="spellEnd"/>
        <w:r w:rsidRPr="00C74117">
          <w:rPr>
            <w:rStyle w:val="Lienhypertexte"/>
            <w:color w:val="auto"/>
            <w:lang w:val="fr-FR"/>
          </w:rPr>
          <w:t xml:space="preserve"> métropolitaine et d’outre-mer, </w:t>
        </w:r>
        <w:proofErr w:type="spellStart"/>
        <w:r w:rsidRPr="00C74117">
          <w:rPr>
            <w:rStyle w:val="Lienhypertexte"/>
            <w:color w:val="auto"/>
            <w:lang w:val="fr-FR"/>
          </w:rPr>
          <w:t>cotes</w:t>
        </w:r>
        <w:proofErr w:type="spellEnd"/>
        <w:r w:rsidRPr="00C74117">
          <w:rPr>
            <w:rStyle w:val="Lienhypertexte"/>
            <w:color w:val="auto"/>
            <w:lang w:val="fr-FR"/>
          </w:rPr>
          <w:t xml:space="preserve"> du zéro hydrographique et niveaux caractéristiques de la marée</w:t>
        </w:r>
      </w:hyperlink>
      <w:r w:rsidRPr="00C74117">
        <w:rPr>
          <w:lang w:val="fr-FR"/>
        </w:rPr>
        <w:t xml:space="preserve">. </w:t>
      </w:r>
      <w:proofErr w:type="spellStart"/>
      <w:r w:rsidRPr="00C74117">
        <w:rPr>
          <w:lang w:val="fr-FR"/>
        </w:rPr>
        <w:t>Shom</w:t>
      </w:r>
      <w:proofErr w:type="spellEnd"/>
      <w:r w:rsidRPr="00C74117">
        <w:rPr>
          <w:lang w:val="fr-FR"/>
        </w:rPr>
        <w:t>, Brest, France.</w:t>
      </w:r>
    </w:p>
    <w:p w14:paraId="1F9B6356" w14:textId="77777777" w:rsidR="0077328A" w:rsidRPr="00C74117" w:rsidRDefault="004C28F1" w:rsidP="0076697B">
      <w:pPr>
        <w:pStyle w:val="Bibliographie"/>
        <w:spacing w:line="480" w:lineRule="auto"/>
        <w:ind w:firstLine="426"/>
        <w:rPr>
          <w:lang w:val="fr-FR"/>
        </w:rPr>
      </w:pPr>
      <w:bookmarkStart w:id="101" w:name="Xbef41143b4d4042e58f11cfc27e216202646012"/>
      <w:bookmarkEnd w:id="100"/>
      <w:r w:rsidRPr="00C74117">
        <w:rPr>
          <w:lang w:val="fr-FR"/>
        </w:rPr>
        <w:t xml:space="preserve">SHOM, 2021. </w:t>
      </w:r>
      <w:hyperlink r:id="rId23" w:anchor="/metadata/BATHYMETRIE_LITTO3D_BZH_2018_2021.xml">
        <w:r w:rsidRPr="00C74117">
          <w:rPr>
            <w:rStyle w:val="Lienhypertexte"/>
            <w:color w:val="auto"/>
            <w:lang w:val="fr-FR"/>
          </w:rPr>
          <w:t>Service hydrographique et océanographique de la marine ; bathymétrie Litto3D® bretagne 2018-2021</w:t>
        </w:r>
      </w:hyperlink>
      <w:r w:rsidRPr="00C74117">
        <w:rPr>
          <w:lang w:val="fr-FR"/>
        </w:rPr>
        <w:t>.</w:t>
      </w:r>
    </w:p>
    <w:p w14:paraId="273E8A93" w14:textId="77777777" w:rsidR="0077328A" w:rsidRPr="00C74117" w:rsidRDefault="004C28F1" w:rsidP="0076697B">
      <w:pPr>
        <w:pStyle w:val="Bibliographie"/>
        <w:spacing w:line="480" w:lineRule="auto"/>
        <w:ind w:firstLine="426"/>
      </w:pPr>
      <w:bookmarkStart w:id="102" w:name="ref-skendzic2023drought"/>
      <w:bookmarkEnd w:id="101"/>
      <w:proofErr w:type="spellStart"/>
      <w:r w:rsidRPr="00C74117">
        <w:t>Skendzic</w:t>
      </w:r>
      <w:proofErr w:type="spellEnd"/>
      <w:r w:rsidRPr="00C74117">
        <w:t>, S., 2023. Drought stress in winter wheat-physiological responses and detection using remote and proximal sensing techniques, in: Smart Life Sciences and Technology for Sustainable Development. pp. 39–39.</w:t>
      </w:r>
    </w:p>
    <w:p w14:paraId="2556E2F3" w14:textId="77777777" w:rsidR="0077328A" w:rsidRPr="00C74117" w:rsidRDefault="004C28F1" w:rsidP="0076697B">
      <w:pPr>
        <w:pStyle w:val="Bibliographie"/>
        <w:spacing w:line="480" w:lineRule="auto"/>
        <w:ind w:firstLine="426"/>
      </w:pPr>
      <w:bookmarkStart w:id="103" w:name="ref-sousa2019blue"/>
      <w:bookmarkEnd w:id="102"/>
      <w:r w:rsidRPr="00C74117">
        <w:rPr>
          <w:lang w:val="es-ES"/>
        </w:rPr>
        <w:lastRenderedPageBreak/>
        <w:t xml:space="preserve">Sousa, A.I., Silva, J.F. da, Azevedo, A., </w:t>
      </w:r>
      <w:proofErr w:type="spellStart"/>
      <w:r w:rsidRPr="00C74117">
        <w:rPr>
          <w:lang w:val="es-ES"/>
        </w:rPr>
        <w:t>Lillebø</w:t>
      </w:r>
      <w:proofErr w:type="spellEnd"/>
      <w:r w:rsidRPr="00C74117">
        <w:rPr>
          <w:lang w:val="es-ES"/>
        </w:rPr>
        <w:t xml:space="preserve">, A.I., 2019. </w:t>
      </w:r>
      <w:r w:rsidRPr="00C74117">
        <w:t xml:space="preserve">Blue carbon stock in </w:t>
      </w:r>
      <w:proofErr w:type="spellStart"/>
      <w:r w:rsidRPr="00C74117">
        <w:t>zostera</w:t>
      </w:r>
      <w:proofErr w:type="spellEnd"/>
      <w:r w:rsidRPr="00C74117">
        <w:t xml:space="preserve"> </w:t>
      </w:r>
      <w:proofErr w:type="spellStart"/>
      <w:r w:rsidRPr="00C74117">
        <w:t>noltei</w:t>
      </w:r>
      <w:proofErr w:type="spellEnd"/>
      <w:r w:rsidRPr="00C74117">
        <w:t xml:space="preserve"> meadows at ria de </w:t>
      </w:r>
      <w:proofErr w:type="spellStart"/>
      <w:r w:rsidRPr="00C74117">
        <w:t>aveiro</w:t>
      </w:r>
      <w:proofErr w:type="spellEnd"/>
      <w:r w:rsidRPr="00C74117">
        <w:t xml:space="preserve"> coastal lagoon (</w:t>
      </w:r>
      <w:proofErr w:type="spellStart"/>
      <w:r w:rsidRPr="00C74117">
        <w:t>portugal</w:t>
      </w:r>
      <w:proofErr w:type="spellEnd"/>
      <w:r w:rsidRPr="00C74117">
        <w:t>) over a decade. Scientific reports 9, 14387.</w:t>
      </w:r>
    </w:p>
    <w:p w14:paraId="114D4AF0" w14:textId="77777777" w:rsidR="0077328A" w:rsidRPr="00C74117" w:rsidRDefault="004C28F1" w:rsidP="0076697B">
      <w:pPr>
        <w:pStyle w:val="Bibliographie"/>
        <w:spacing w:line="480" w:lineRule="auto"/>
        <w:ind w:firstLine="426"/>
      </w:pPr>
      <w:bookmarkStart w:id="104" w:name="ref-stan2020rstan"/>
      <w:bookmarkEnd w:id="103"/>
      <w:r w:rsidRPr="00C74117">
        <w:t xml:space="preserve">Stan Development Team, C., others, 2020. </w:t>
      </w:r>
      <w:proofErr w:type="spellStart"/>
      <w:r w:rsidRPr="00C74117">
        <w:t>RStan</w:t>
      </w:r>
      <w:proofErr w:type="spellEnd"/>
      <w:r w:rsidRPr="00C74117">
        <w:t>: The r interface to stan. R package version 2.21. 2.</w:t>
      </w:r>
    </w:p>
    <w:p w14:paraId="5D4097AD" w14:textId="77777777" w:rsidR="0077328A" w:rsidRPr="00C74117" w:rsidRDefault="004C28F1" w:rsidP="0076697B">
      <w:pPr>
        <w:pStyle w:val="Bibliographie"/>
        <w:spacing w:line="480" w:lineRule="auto"/>
        <w:ind w:firstLine="426"/>
      </w:pPr>
      <w:bookmarkStart w:id="105" w:name="ref-stillman2019heat"/>
      <w:bookmarkEnd w:id="104"/>
      <w:r w:rsidRPr="00C74117">
        <w:t>Stillman, J.H., 2019. Heat waves, the new normal: Summertime temperature extremes will impact animals, ecosystems, and human communities. Physiology 34, 86–100.</w:t>
      </w:r>
    </w:p>
    <w:p w14:paraId="1207B46C" w14:textId="77777777" w:rsidR="0077328A" w:rsidRPr="00C74117" w:rsidRDefault="004C28F1" w:rsidP="0076697B">
      <w:pPr>
        <w:pStyle w:val="Bibliographie"/>
        <w:spacing w:line="480" w:lineRule="auto"/>
        <w:ind w:firstLine="426"/>
      </w:pPr>
      <w:bookmarkStart w:id="106" w:name="ref-strydom2020too"/>
      <w:bookmarkEnd w:id="105"/>
      <w:r w:rsidRPr="00C74117">
        <w:t>Strydom, S., Murray, K., Wilson, S., Huntley, B., Rule, M., Heithaus, M., Bessey, C., Kendrick, G.A., Burkholder, D., Fraser, M.W., others, 2020. Too hot to handle: Unprecedented seagrass death driven by marine heatwave in a world heritage area. Global change biology 26, 3525–3538.</w:t>
      </w:r>
    </w:p>
    <w:p w14:paraId="4CA14E47" w14:textId="77777777" w:rsidR="0077328A" w:rsidRPr="00C74117" w:rsidRDefault="004C28F1" w:rsidP="0076697B">
      <w:pPr>
        <w:pStyle w:val="Bibliographie"/>
        <w:spacing w:line="480" w:lineRule="auto"/>
        <w:ind w:firstLine="426"/>
      </w:pPr>
      <w:bookmarkStart w:id="107" w:name="ref-thomsen2023meadow"/>
      <w:bookmarkEnd w:id="106"/>
      <w:r w:rsidRPr="00C74117">
        <w:t xml:space="preserve">Thomsen, E., Herbeck, L.S., Viana, I.G., </w:t>
      </w:r>
      <w:proofErr w:type="spellStart"/>
      <w:r w:rsidRPr="00C74117">
        <w:t>Jennerjahn</w:t>
      </w:r>
      <w:proofErr w:type="spellEnd"/>
      <w:r w:rsidRPr="00C74117">
        <w:t>, T.C., 2023. Meadow trophic status regulates the nitrogen filter function of tropical seagrasses in seasonally eutrophic coastal waters. Limnology and Oceanography 68, 1906–1919.</w:t>
      </w:r>
    </w:p>
    <w:p w14:paraId="6344D8BA" w14:textId="77777777" w:rsidR="0077328A" w:rsidRPr="00C74117" w:rsidRDefault="004C28F1" w:rsidP="0076697B">
      <w:pPr>
        <w:pStyle w:val="Bibliographie"/>
        <w:spacing w:line="480" w:lineRule="auto"/>
        <w:ind w:firstLine="426"/>
      </w:pPr>
      <w:bookmarkStart w:id="108" w:name="ref-thomson2015extreme"/>
      <w:bookmarkEnd w:id="107"/>
      <w:r w:rsidRPr="00C74117">
        <w:t xml:space="preserve">Thomson, J.A., Burkholder, D.A., Heithaus, M.R., Fourqurean, J.W., Fraser, M.W., Statton, J., Kendrick, G.A., 2015. Extreme temperatures, foundation species, and abrupt </w:t>
      </w:r>
      <w:r w:rsidRPr="00C74117">
        <w:lastRenderedPageBreak/>
        <w:t>ecosystem change: An example from an iconic seagrass ecosystem. Global change biology 21, 1463–1474.</w:t>
      </w:r>
    </w:p>
    <w:p w14:paraId="633B36BA" w14:textId="77777777" w:rsidR="0077328A" w:rsidRPr="00C74117" w:rsidRDefault="004C28F1" w:rsidP="0076697B">
      <w:pPr>
        <w:pStyle w:val="Bibliographie"/>
        <w:spacing w:line="480" w:lineRule="auto"/>
        <w:ind w:firstLine="426"/>
      </w:pPr>
      <w:bookmarkStart w:id="109" w:name="ref-unsworth2014biodiversity"/>
      <w:bookmarkEnd w:id="108"/>
      <w:r w:rsidRPr="00C74117">
        <w:t xml:space="preserve">Unsworth, R., Cullen-Unsworth, L.C., 2014. Biodiversity, ecosystem services, and the conservation of seagrass meadows. Coast. </w:t>
      </w:r>
      <w:proofErr w:type="spellStart"/>
      <w:r w:rsidRPr="00C74117">
        <w:t>Conserv</w:t>
      </w:r>
      <w:proofErr w:type="spellEnd"/>
      <w:r w:rsidRPr="00C74117">
        <w:t xml:space="preserve"> 19, 95.</w:t>
      </w:r>
    </w:p>
    <w:p w14:paraId="71AF71A2" w14:textId="77777777" w:rsidR="0077328A" w:rsidRPr="00C74117" w:rsidRDefault="004C28F1" w:rsidP="0076697B">
      <w:pPr>
        <w:pStyle w:val="Bibliographie"/>
        <w:spacing w:line="480" w:lineRule="auto"/>
        <w:ind w:firstLine="426"/>
      </w:pPr>
      <w:bookmarkStart w:id="110" w:name="ref-unsworth2021seagrass"/>
      <w:bookmarkEnd w:id="109"/>
      <w:r w:rsidRPr="00C74117">
        <w:t>Unsworth, R.K., Butterworth, E.G., 2021. Seagrass meadows provide a significant resource in support of avifauna. Diversity 13, 363.</w:t>
      </w:r>
    </w:p>
    <w:p w14:paraId="72A73B8D" w14:textId="77777777" w:rsidR="0077328A" w:rsidRPr="00C74117" w:rsidRDefault="004C28F1" w:rsidP="0076697B">
      <w:pPr>
        <w:pStyle w:val="Bibliographie"/>
        <w:spacing w:line="480" w:lineRule="auto"/>
        <w:ind w:firstLine="426"/>
      </w:pPr>
      <w:bookmarkStart w:id="111" w:name="ref-unsworth2022planetary"/>
      <w:bookmarkEnd w:id="110"/>
      <w:r w:rsidRPr="00C74117">
        <w:t>Unsworth, R.K., Cullen-Unsworth, L.C., Jones, B.L., Lilley, R.J., 2022. The planetary role of seagrass conservation. Science 377, 609–613.</w:t>
      </w:r>
    </w:p>
    <w:p w14:paraId="14A4790D" w14:textId="77777777" w:rsidR="0077328A" w:rsidRPr="00C74117" w:rsidRDefault="004C28F1" w:rsidP="0076697B">
      <w:pPr>
        <w:pStyle w:val="Bibliographie"/>
        <w:spacing w:line="480" w:lineRule="auto"/>
        <w:ind w:firstLine="426"/>
      </w:pPr>
      <w:bookmarkStart w:id="112" w:name="ref-ustin2020optical"/>
      <w:bookmarkEnd w:id="111"/>
      <w:r w:rsidRPr="00C74117">
        <w:t xml:space="preserve">Ustin, S.L., </w:t>
      </w:r>
      <w:proofErr w:type="spellStart"/>
      <w:r w:rsidRPr="00C74117">
        <w:t>Jacquemoud</w:t>
      </w:r>
      <w:proofErr w:type="spellEnd"/>
      <w:r w:rsidRPr="00C74117">
        <w:t>, S., 2020. How the optical properties of leaves modify the absorption and scattering of energy and enhance leaf functionality. Remote sensing of plant biodiversity 349–384.</w:t>
      </w:r>
    </w:p>
    <w:p w14:paraId="04C49FB3" w14:textId="77777777" w:rsidR="0077328A" w:rsidRPr="00C74117" w:rsidRDefault="004C28F1" w:rsidP="0076697B">
      <w:pPr>
        <w:pStyle w:val="Bibliographie"/>
        <w:spacing w:line="480" w:lineRule="auto"/>
        <w:ind w:firstLine="426"/>
      </w:pPr>
      <w:bookmarkStart w:id="113" w:name="ref-waycott2009accelerating"/>
      <w:bookmarkEnd w:id="112"/>
      <w:r w:rsidRPr="00C74117">
        <w:t xml:space="preserve">Waycott, M., Duarte, C.M., Carruthers, T.J., Orth, R.J., Dennison, W.C., </w:t>
      </w:r>
      <w:proofErr w:type="spellStart"/>
      <w:r w:rsidRPr="00C74117">
        <w:t>Olyarnik</w:t>
      </w:r>
      <w:proofErr w:type="spellEnd"/>
      <w:r w:rsidRPr="00C74117">
        <w:t>, S., Calladine, A., Fourqurean, J.W., Heck Jr, K.L., Hughes, A.R., others, 2009. Accelerating loss of seagrasses across the globe threatens coastal ecosystems. Proceedings of the national academy of sciences 106, 12377–12381.</w:t>
      </w:r>
    </w:p>
    <w:p w14:paraId="062F3D72" w14:textId="77777777" w:rsidR="0077328A" w:rsidRPr="00C74117" w:rsidRDefault="004C28F1" w:rsidP="0076697B">
      <w:pPr>
        <w:pStyle w:val="Bibliographie"/>
        <w:spacing w:line="480" w:lineRule="auto"/>
        <w:ind w:firstLine="426"/>
      </w:pPr>
      <w:bookmarkStart w:id="114" w:name="ref-winters2011effects"/>
      <w:bookmarkEnd w:id="113"/>
      <w:r w:rsidRPr="00C74117">
        <w:t xml:space="preserve">Winters, G., Nelle, P., Fricke, B., Rauch, G., Reusch, T.B., 2011. Effects of a simulated heat wave on </w:t>
      </w:r>
      <w:proofErr w:type="spellStart"/>
      <w:r w:rsidRPr="00C74117">
        <w:t>photophysiology</w:t>
      </w:r>
      <w:proofErr w:type="spellEnd"/>
      <w:r w:rsidRPr="00C74117">
        <w:t xml:space="preserve"> and gene expression of high-and low-latitude populations of </w:t>
      </w:r>
      <w:proofErr w:type="spellStart"/>
      <w:r w:rsidRPr="00C74117">
        <w:t>zostera</w:t>
      </w:r>
      <w:proofErr w:type="spellEnd"/>
      <w:r w:rsidRPr="00C74117">
        <w:t xml:space="preserve"> marina. Marine Ecology Progress Series 435, 83–95.</w:t>
      </w:r>
    </w:p>
    <w:p w14:paraId="5D54E05B" w14:textId="77777777" w:rsidR="0077328A" w:rsidRPr="00C74117" w:rsidRDefault="004C28F1" w:rsidP="0076697B">
      <w:pPr>
        <w:pStyle w:val="Bibliographie"/>
        <w:spacing w:line="480" w:lineRule="auto"/>
        <w:ind w:firstLine="426"/>
      </w:pPr>
      <w:bookmarkStart w:id="115" w:name="ref-zahoor2023water"/>
      <w:bookmarkEnd w:id="114"/>
      <w:r w:rsidRPr="00C74117">
        <w:lastRenderedPageBreak/>
        <w:t xml:space="preserve">Zahoor, I., Mushtaq, A., 2023. Water pollution from agricultural activities: A critical global review. Int. J. Chem. </w:t>
      </w:r>
      <w:proofErr w:type="spellStart"/>
      <w:r w:rsidRPr="00C74117">
        <w:t>Biochem</w:t>
      </w:r>
      <w:proofErr w:type="spellEnd"/>
      <w:r w:rsidRPr="00C74117">
        <w:t>. Sci 23, 164–176.</w:t>
      </w:r>
    </w:p>
    <w:p w14:paraId="1C2FE7C4" w14:textId="77777777" w:rsidR="0077328A" w:rsidRPr="00C74117" w:rsidRDefault="004C28F1" w:rsidP="0076697B">
      <w:pPr>
        <w:pStyle w:val="Bibliographie"/>
        <w:spacing w:line="480" w:lineRule="auto"/>
        <w:ind w:firstLine="426"/>
      </w:pPr>
      <w:bookmarkStart w:id="116" w:name="ref-zoffoli2021decadal"/>
      <w:bookmarkEnd w:id="115"/>
      <w:proofErr w:type="spellStart"/>
      <w:r w:rsidRPr="00C74117">
        <w:t>Zoffoli</w:t>
      </w:r>
      <w:proofErr w:type="spellEnd"/>
      <w:r w:rsidRPr="00C74117">
        <w:t xml:space="preserve">, M.L., </w:t>
      </w:r>
      <w:proofErr w:type="spellStart"/>
      <w:r w:rsidRPr="00C74117">
        <w:t>Gernez</w:t>
      </w:r>
      <w:proofErr w:type="spellEnd"/>
      <w:r w:rsidRPr="00C74117">
        <w:t>, P., Godet, L., Peters, S., Oiry, S., Barillé, L., 2021. Decadal increase in the ecological status of a north-</w:t>
      </w:r>
      <w:proofErr w:type="spellStart"/>
      <w:r w:rsidRPr="00C74117">
        <w:t>atlantic</w:t>
      </w:r>
      <w:proofErr w:type="spellEnd"/>
      <w:r w:rsidRPr="00C74117">
        <w:t xml:space="preserve"> intertidal seagrass meadow observed with multi-mission satellite time-series. Ecological Indicators 130, 108033.</w:t>
      </w:r>
    </w:p>
    <w:p w14:paraId="74DB0279" w14:textId="77777777" w:rsidR="0077328A" w:rsidRPr="00C74117" w:rsidRDefault="004C28F1" w:rsidP="0076697B">
      <w:pPr>
        <w:pStyle w:val="Bibliographie"/>
        <w:spacing w:line="480" w:lineRule="auto"/>
        <w:ind w:firstLine="426"/>
      </w:pPr>
      <w:bookmarkStart w:id="117" w:name="ref-zoffoli2023remote"/>
      <w:bookmarkEnd w:id="116"/>
      <w:proofErr w:type="spellStart"/>
      <w:r w:rsidRPr="00C74117">
        <w:t>Zoffoli</w:t>
      </w:r>
      <w:proofErr w:type="spellEnd"/>
      <w:r w:rsidRPr="00C74117">
        <w:t xml:space="preserve">, M.L., </w:t>
      </w:r>
      <w:proofErr w:type="spellStart"/>
      <w:r w:rsidRPr="00C74117">
        <w:t>Gernez</w:t>
      </w:r>
      <w:proofErr w:type="spellEnd"/>
      <w:r w:rsidRPr="00C74117">
        <w:t xml:space="preserve">, P., Oiry, S., Godet, L., </w:t>
      </w:r>
      <w:proofErr w:type="spellStart"/>
      <w:r w:rsidRPr="00C74117">
        <w:t>Dalloyau</w:t>
      </w:r>
      <w:proofErr w:type="spellEnd"/>
      <w:r w:rsidRPr="00C74117">
        <w:t xml:space="preserve">, S., Davies, B.F.R., Barillé, L., 2023. Remote sensing in seagrass ecology: Coupled dynamics between migratory herbivorous birds and intertidal meadows observed by satellite </w:t>
      </w:r>
      <w:proofErr w:type="gramStart"/>
      <w:r w:rsidRPr="00C74117">
        <w:t>during</w:t>
      </w:r>
      <w:proofErr w:type="gramEnd"/>
      <w:r w:rsidRPr="00C74117">
        <w:t xml:space="preserve"> four decades. Remote Sensing in Ecology and Conservation 9, 420–433. </w:t>
      </w:r>
      <w:hyperlink r:id="rId24">
        <w:r w:rsidRPr="00C74117">
          <w:rPr>
            <w:rStyle w:val="Lienhypertexte"/>
            <w:color w:val="auto"/>
          </w:rPr>
          <w:t>https://doi.org/10.1002/rse2.319</w:t>
        </w:r>
      </w:hyperlink>
    </w:p>
    <w:p w14:paraId="10FAC59C" w14:textId="77777777" w:rsidR="0077328A" w:rsidRPr="00C74117" w:rsidRDefault="004C28F1" w:rsidP="0076697B">
      <w:pPr>
        <w:pStyle w:val="Bibliographie"/>
        <w:spacing w:line="480" w:lineRule="auto"/>
        <w:ind w:firstLine="426"/>
      </w:pPr>
      <w:bookmarkStart w:id="118" w:name="ref-zoffoli2020sentinel"/>
      <w:bookmarkEnd w:id="117"/>
      <w:proofErr w:type="spellStart"/>
      <w:r w:rsidRPr="00C74117">
        <w:rPr>
          <w:lang w:val="fr-FR"/>
        </w:rPr>
        <w:t>Zoffoli</w:t>
      </w:r>
      <w:proofErr w:type="spellEnd"/>
      <w:r w:rsidRPr="00C74117">
        <w:rPr>
          <w:lang w:val="fr-FR"/>
        </w:rPr>
        <w:t xml:space="preserve">, M.L., Gernez, P., Rosa, P., Le Bris, A., Brando, V.E., Barillé, A.-L., </w:t>
      </w:r>
      <w:proofErr w:type="spellStart"/>
      <w:r w:rsidRPr="00C74117">
        <w:rPr>
          <w:lang w:val="fr-FR"/>
        </w:rPr>
        <w:t>Harin</w:t>
      </w:r>
      <w:proofErr w:type="spellEnd"/>
      <w:r w:rsidRPr="00C74117">
        <w:rPr>
          <w:lang w:val="fr-FR"/>
        </w:rPr>
        <w:t xml:space="preserve">, N., Peters, S., Poser, K., </w:t>
      </w:r>
      <w:proofErr w:type="spellStart"/>
      <w:r w:rsidRPr="00C74117">
        <w:rPr>
          <w:lang w:val="fr-FR"/>
        </w:rPr>
        <w:t>Spaias</w:t>
      </w:r>
      <w:proofErr w:type="spellEnd"/>
      <w:r w:rsidRPr="00C74117">
        <w:rPr>
          <w:lang w:val="fr-FR"/>
        </w:rPr>
        <w:t xml:space="preserve">, L., </w:t>
      </w:r>
      <w:proofErr w:type="spellStart"/>
      <w:r w:rsidRPr="00C74117">
        <w:rPr>
          <w:lang w:val="fr-FR"/>
        </w:rPr>
        <w:t>others</w:t>
      </w:r>
      <w:proofErr w:type="spellEnd"/>
      <w:r w:rsidRPr="00C74117">
        <w:rPr>
          <w:lang w:val="fr-FR"/>
        </w:rPr>
        <w:t xml:space="preserve">, 2020. </w:t>
      </w:r>
      <w:r w:rsidRPr="00C74117">
        <w:t xml:space="preserve">Sentinel-2 remote sensing of </w:t>
      </w:r>
      <w:proofErr w:type="spellStart"/>
      <w:r w:rsidRPr="00C74117">
        <w:t>zostera</w:t>
      </w:r>
      <w:proofErr w:type="spellEnd"/>
      <w:r w:rsidRPr="00C74117">
        <w:t xml:space="preserve"> </w:t>
      </w:r>
      <w:proofErr w:type="spellStart"/>
      <w:r w:rsidRPr="00C74117">
        <w:t>noltei</w:t>
      </w:r>
      <w:proofErr w:type="spellEnd"/>
      <w:r w:rsidRPr="00C74117">
        <w:t>-dominated intertidal seagrass meadows. Remote Sensing of Environment 251, 112020.</w:t>
      </w:r>
      <w:bookmarkEnd w:id="35"/>
      <w:bookmarkEnd w:id="37"/>
      <w:bookmarkEnd w:id="118"/>
    </w:p>
    <w:sectPr w:rsidR="0077328A" w:rsidRPr="00C74117" w:rsidSect="00C74117">
      <w:footerReference w:type="default" r:id="rId2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4B51E" w14:textId="77777777" w:rsidR="00DE0882" w:rsidRDefault="00DE0882">
      <w:pPr>
        <w:spacing w:after="0"/>
      </w:pPr>
      <w:r>
        <w:separator/>
      </w:r>
    </w:p>
  </w:endnote>
  <w:endnote w:type="continuationSeparator" w:id="0">
    <w:p w14:paraId="2593E12B" w14:textId="77777777" w:rsidR="00DE0882" w:rsidRDefault="00DE08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285314"/>
      <w:docPartObj>
        <w:docPartGallery w:val="Page Numbers (Bottom of Page)"/>
        <w:docPartUnique/>
      </w:docPartObj>
    </w:sdtPr>
    <w:sdtEndPr>
      <w:rPr>
        <w:noProof/>
      </w:rPr>
    </w:sdtEndPr>
    <w:sdtContent>
      <w:p w14:paraId="0430EEF0" w14:textId="77777777" w:rsidR="004C28F1" w:rsidRDefault="004C28F1">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644B1DBD" w14:textId="77777777" w:rsidR="004C28F1" w:rsidRDefault="004C28F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1660D" w14:textId="77777777" w:rsidR="00DE0882" w:rsidRDefault="00DE0882">
      <w:pPr>
        <w:spacing w:after="0"/>
      </w:pPr>
      <w:r>
        <w:separator/>
      </w:r>
    </w:p>
  </w:footnote>
  <w:footnote w:type="continuationSeparator" w:id="0">
    <w:p w14:paraId="7221324F" w14:textId="77777777" w:rsidR="00DE0882" w:rsidRDefault="00DE0882">
      <w:pPr>
        <w:spacing w:after="0"/>
      </w:pPr>
      <w:r>
        <w:continuationSeparator/>
      </w:r>
    </w:p>
  </w:footnote>
  <w:footnote w:id="1">
    <w:p w14:paraId="60A77703" w14:textId="77777777" w:rsidR="0077328A" w:rsidRPr="00B56EB0" w:rsidRDefault="004C28F1">
      <w:pPr>
        <w:pStyle w:val="Notedebasdepage"/>
        <w:rPr>
          <w:lang w:val="fr-FR"/>
        </w:rPr>
      </w:pPr>
      <w:r>
        <w:rPr>
          <w:rStyle w:val="Appelnotedebasdep"/>
        </w:rPr>
        <w:footnoteRef/>
      </w:r>
      <w:r w:rsidRPr="00B56EB0">
        <w:rPr>
          <w:lang w:val="fr-FR"/>
        </w:rPr>
        <w:t xml:space="preserve"> Institut des Substances et Organismes de la Mer, ISOMer, Nantes Université, UR 2160, F-44000 Nantes, France</w:t>
      </w:r>
    </w:p>
  </w:footnote>
  <w:footnote w:id="2">
    <w:p w14:paraId="138D902D" w14:textId="77777777" w:rsidR="0077328A" w:rsidRPr="00B56EB0" w:rsidRDefault="004C28F1">
      <w:pPr>
        <w:pStyle w:val="Notedebasdepage"/>
        <w:rPr>
          <w:lang w:val="fr-FR"/>
        </w:rPr>
      </w:pPr>
      <w:r>
        <w:rPr>
          <w:rStyle w:val="Appelnotedebasdep"/>
        </w:rPr>
        <w:footnoteRef/>
      </w:r>
      <w:r w:rsidRPr="00B56EB0">
        <w:rPr>
          <w:lang w:val="fr-FR"/>
        </w:rPr>
        <w:t xml:space="preserve"> Consiglio Nazionale delle Ricerche, Istituto di Scienze Marine (CNR-ISMAR), 00133 Rome, Italy</w:t>
      </w:r>
    </w:p>
  </w:footnote>
  <w:footnote w:id="3">
    <w:p w14:paraId="38E0B8E8" w14:textId="1C4257EE" w:rsidR="0077328A" w:rsidRDefault="004C28F1">
      <w:pPr>
        <w:pStyle w:val="Notedebasdepage"/>
        <w:rPr>
          <w:lang w:val="fr-FR"/>
        </w:rPr>
      </w:pPr>
      <w:r>
        <w:rPr>
          <w:rStyle w:val="Appelnotedebasdep"/>
        </w:rPr>
        <w:footnoteRef/>
      </w:r>
      <w:r w:rsidRPr="00B56EB0">
        <w:rPr>
          <w:lang w:val="fr-FR"/>
        </w:rPr>
        <w:t xml:space="preserve"> Bio-littoral, Immeuble Le Nevada, 2 Rue du Château de l’</w:t>
      </w:r>
      <w:r w:rsidRPr="00B56EB0">
        <w:rPr>
          <w:lang w:val="fr-FR"/>
        </w:rPr>
        <w:t xml:space="preserve">Eraudière, 44300 Nantes, </w:t>
      </w:r>
      <w:r w:rsidR="004964F2">
        <w:rPr>
          <w:lang w:val="fr-FR"/>
        </w:rPr>
        <w:t>France</w:t>
      </w:r>
    </w:p>
    <w:p w14:paraId="5E81AADE" w14:textId="1A6270E9" w:rsidR="004964F2" w:rsidRPr="009E314A" w:rsidRDefault="009E314A">
      <w:pPr>
        <w:pStyle w:val="Notedebasdepage"/>
        <w:rPr>
          <w:lang w:val="es-ES"/>
        </w:rPr>
      </w:pPr>
      <w:r w:rsidRPr="009E314A">
        <w:rPr>
          <w:rStyle w:val="Appelnotedebasdep"/>
          <w:lang w:val="es-ES"/>
        </w:rPr>
        <w:t>4</w:t>
      </w:r>
      <w:r w:rsidR="004964F2" w:rsidRPr="009E314A">
        <w:rPr>
          <w:lang w:val="es-ES"/>
        </w:rPr>
        <w:t xml:space="preserve"> </w:t>
      </w:r>
      <w:r w:rsidR="00B01412" w:rsidRPr="00B01412">
        <w:rPr>
          <w:lang w:val="es-ES"/>
        </w:rPr>
        <w:t>Centro de Investigación Mariña, Departamento de Ecoloxía e Bioloxía Animal, Facultade de Ciencias do Mar, Universidade de Vigo, Campus Universitario As Lagoas-Marcosende, 36310 Vigo, Spain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6D6BA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026014">
    <w:abstractNumId w:val="0"/>
  </w:num>
  <w:num w:numId="2" w16cid:durableId="759790647">
    <w:abstractNumId w:val="0"/>
  </w:num>
  <w:num w:numId="3" w16cid:durableId="1949191555">
    <w:abstractNumId w:val="1"/>
  </w:num>
  <w:num w:numId="4" w16cid:durableId="13435126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28A"/>
    <w:rsid w:val="00203E86"/>
    <w:rsid w:val="0027219E"/>
    <w:rsid w:val="00375213"/>
    <w:rsid w:val="003B1BE8"/>
    <w:rsid w:val="004964F2"/>
    <w:rsid w:val="004A2E58"/>
    <w:rsid w:val="004C28F1"/>
    <w:rsid w:val="006428E8"/>
    <w:rsid w:val="00763570"/>
    <w:rsid w:val="0076697B"/>
    <w:rsid w:val="0077328A"/>
    <w:rsid w:val="00802115"/>
    <w:rsid w:val="00923E7D"/>
    <w:rsid w:val="009E314A"/>
    <w:rsid w:val="00A34E24"/>
    <w:rsid w:val="00A63FE1"/>
    <w:rsid w:val="00A64D5C"/>
    <w:rsid w:val="00B01412"/>
    <w:rsid w:val="00B56EB0"/>
    <w:rsid w:val="00C74117"/>
    <w:rsid w:val="00CB2B06"/>
    <w:rsid w:val="00CC4501"/>
    <w:rsid w:val="00DE0882"/>
    <w:rsid w:val="00DF156A"/>
    <w:rsid w:val="00E37365"/>
    <w:rsid w:val="00EB3903"/>
    <w:rsid w:val="00F63E9A"/>
    <w:rsid w:val="00F91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D9498"/>
  <w15:docId w15:val="{10034033-4302-41A0-B944-7D1E80309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375213"/>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 w:type="character" w:styleId="Lienhypertextesuivivisit">
    <w:name w:val="FollowedHyperlink"/>
    <w:basedOn w:val="Policepardfaut"/>
    <w:rsid w:val="00F91D22"/>
    <w:rPr>
      <w:color w:val="800080" w:themeColor="followedHyperlink"/>
      <w:u w:val="single"/>
    </w:rPr>
  </w:style>
  <w:style w:type="character" w:styleId="Numrodeligne">
    <w:name w:val="line number"/>
    <w:basedOn w:val="Policepardfaut"/>
    <w:semiHidden/>
    <w:unhideWhenUsed/>
    <w:rsid w:val="00C741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034122">
      <w:bodyDiv w:val="1"/>
      <w:marLeft w:val="0"/>
      <w:marRight w:val="0"/>
      <w:marTop w:val="0"/>
      <w:marBottom w:val="0"/>
      <w:divBdr>
        <w:top w:val="none" w:sz="0" w:space="0" w:color="auto"/>
        <w:left w:val="none" w:sz="0" w:space="0" w:color="auto"/>
        <w:bottom w:val="none" w:sz="0" w:space="0" w:color="auto"/>
        <w:right w:val="none" w:sz="0" w:space="0" w:color="auto"/>
      </w:divBdr>
    </w:div>
    <w:div w:id="21424598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8637/jss.v076.i01" TargetMode="External"/><Relationship Id="rId13" Type="http://schemas.openxmlformats.org/officeDocument/2006/relationships/hyperlink" Target="https://doi.org/10.1016/j.rse.2024.114340" TargetMode="External"/><Relationship Id="rId18" Type="http://schemas.openxmlformats.org/officeDocument/2006/relationships/hyperlink" Target="https://www.malvernpanalytical.com/en/support/product-support/software/rs3"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21105/joss.00821" TargetMode="External"/><Relationship Id="rId7" Type="http://schemas.openxmlformats.org/officeDocument/2006/relationships/hyperlink" Target="https://doi.org/10.18637/jss.v100.i05" TargetMode="External"/><Relationship Id="rId12" Type="http://schemas.openxmlformats.org/officeDocument/2006/relationships/hyperlink" Target="https://doi.org/10.1038/s43247-024-01543-z" TargetMode="External"/><Relationship Id="rId17" Type="http://schemas.openxmlformats.org/officeDocument/2006/relationships/hyperlink" Target="https://doi.org/10.1016/S0034-4257(70)80021-9"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10.1016/S0304-4238(05)80016-0" TargetMode="External"/><Relationship Id="rId20" Type="http://schemas.openxmlformats.org/officeDocument/2006/relationships/hyperlink" Target="https://www.R-project.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1099-007-0084-3" TargetMode="External"/><Relationship Id="rId24" Type="http://schemas.openxmlformats.org/officeDocument/2006/relationships/hyperlink" Target="https://doi.org/10.1002/rse2.319" TargetMode="External"/><Relationship Id="rId5" Type="http://schemas.openxmlformats.org/officeDocument/2006/relationships/footnotes" Target="footnotes.xml"/><Relationship Id="rId15" Type="http://schemas.openxmlformats.org/officeDocument/2006/relationships/hyperlink" Target="https://www.ioc-sealevelmonitoring.org/station.php?code=lecy" TargetMode="External"/><Relationship Id="rId23" Type="http://schemas.openxmlformats.org/officeDocument/2006/relationships/hyperlink" Target="https://services.data.shom.fr/geonetwork/srv/fre/catalog.search" TargetMode="External"/><Relationship Id="rId10" Type="http://schemas.openxmlformats.org/officeDocument/2006/relationships/hyperlink" Target="https://doi.org/10.48670/moi-00311" TargetMode="External"/><Relationship Id="rId19" Type="http://schemas.openxmlformats.org/officeDocument/2006/relationships/hyperlink" Target="https://doi.org/10.3390/rs16234383" TargetMode="External"/><Relationship Id="rId4" Type="http://schemas.openxmlformats.org/officeDocument/2006/relationships/webSettings" Target="webSettings.xml"/><Relationship Id="rId9" Type="http://schemas.openxmlformats.org/officeDocument/2006/relationships/hyperlink" Target="https://doi.org/10.59327/IPCC/AR6-9789291691647.001" TargetMode="External"/><Relationship Id="rId14" Type="http://schemas.openxmlformats.org/officeDocument/2006/relationships/hyperlink" Target="https://electricblue.eu/intertidal-chamber" TargetMode="External"/><Relationship Id="rId22" Type="http://schemas.openxmlformats.org/officeDocument/2006/relationships/hyperlink" Target="https://diffusion.shom.fr/references-altimetriques-maritimes-ram.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53</Pages>
  <Words>10200</Words>
  <Characters>56103</Characters>
  <Application>Microsoft Office Word</Application>
  <DocSecurity>0</DocSecurity>
  <Lines>467</Lines>
  <Paragraphs>132</Paragraphs>
  <ScaleCrop>false</ScaleCrop>
  <HeadingPairs>
    <vt:vector size="6" baseType="variant">
      <vt:variant>
        <vt:lpstr>Titre</vt:lpstr>
      </vt:variant>
      <vt:variant>
        <vt:i4>1</vt:i4>
      </vt:variant>
      <vt:variant>
        <vt:lpstr>Title</vt:lpstr>
      </vt:variant>
      <vt:variant>
        <vt:i4>1</vt:i4>
      </vt:variant>
      <vt:variant>
        <vt:lpstr>Headings</vt:lpstr>
      </vt:variant>
      <vt:variant>
        <vt:i4>2</vt:i4>
      </vt:variant>
    </vt:vector>
  </HeadingPairs>
  <TitlesOfParts>
    <vt:vector size="4" baseType="lpstr">
      <vt:lpstr>Heatwave impacts on intertidal seagrass reflectance: from laboratory experiment to satellite mapping of seagrass heat shock index</vt:lpstr>
      <vt:lpstr>Here is a document</vt:lpstr>
      <vt:lpstr>    1 Quarto</vt:lpstr>
      <vt:lpstr>    2 Running Code</vt:lpstr>
    </vt:vector>
  </TitlesOfParts>
  <Company/>
  <LinksUpToDate>false</LinksUpToDate>
  <CharactersWithSpaces>66171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Oiry;Bede Ffinian Rowe Davies¹;Philippe Rosa¹;Augustin Debly¹;Maria Laura Zoffoli;Anne-Laure Barillé;Nicolas Harin³;Marta Román¹⁴;Pierre Gernez¹;Laurent Barillé¹</dc:creator>
  <cp:keywords>Remote Sensing, Pigment Composition, Seagrass, Coastal Ecosystems, Heatwaves</cp:keywords>
  <cp:lastModifiedBy>simon oiry</cp:lastModifiedBy>
  <cp:revision>12</cp:revision>
  <dcterms:created xsi:type="dcterms:W3CDTF">2025-02-27T07:51:00Z</dcterms:created>
  <dcterms:modified xsi:type="dcterms:W3CDTF">2025-02-28T13:32:00Z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2025-02-26</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