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F2833" w14:textId="77777777" w:rsidR="00290F39" w:rsidRDefault="004A0A2B" w:rsidP="008C01D6">
      <w:pPr>
        <w:pStyle w:val="TableCaption"/>
      </w:pPr>
      <w:r>
        <w:t>Title</w:t>
      </w:r>
    </w:p>
    <w:p w14:paraId="1015FDE7" w14:textId="77777777" w:rsidR="00290F39" w:rsidRDefault="003B59D0">
      <w:pPr>
        <w:pStyle w:val="Author"/>
      </w:pPr>
      <w:r>
        <w:t>Bede Davies</w:t>
      </w:r>
    </w:p>
    <w:p w14:paraId="36BA446F" w14:textId="77777777" w:rsidR="00290F39" w:rsidRDefault="003B59D0">
      <w:pPr>
        <w:pStyle w:val="Date"/>
      </w:pPr>
      <w:r>
        <w:t>08/07/2019</w:t>
      </w:r>
    </w:p>
    <w:p w14:paraId="22E03509" w14:textId="77777777" w:rsidR="00290F39" w:rsidRDefault="004A0A2B" w:rsidP="003B301E">
      <w:pPr>
        <w:pStyle w:val="Titre9"/>
      </w:pPr>
      <w:r>
        <w:t>Main Heading</w:t>
      </w:r>
    </w:p>
    <w:p w14:paraId="0E5F6487" w14:textId="77777777" w:rsidR="003B301E" w:rsidRPr="003B301E" w:rsidRDefault="003B301E" w:rsidP="003B301E">
      <w:pPr>
        <w:pStyle w:val="Titre8"/>
      </w:pPr>
      <w:r>
        <w:t>Abstract Heading</w:t>
      </w:r>
    </w:p>
    <w:p w14:paraId="7CA042BD" w14:textId="77777777" w:rsidR="00290F39" w:rsidRDefault="004A0A2B" w:rsidP="00A81D49">
      <w:pPr>
        <w:pStyle w:val="Titre1"/>
      </w:pPr>
      <w:r w:rsidRPr="00A81D49">
        <w:t>Headin</w:t>
      </w:r>
      <w:r w:rsidR="003E19EC" w:rsidRPr="00A81D49">
        <w:t>g</w:t>
      </w:r>
      <w:r w:rsidRPr="00A81D49">
        <w:t>1</w:t>
      </w:r>
    </w:p>
    <w:p w14:paraId="2B2D599A" w14:textId="77777777" w:rsidR="00290F39" w:rsidRDefault="003B59D0" w:rsidP="008C31BE">
      <w:pPr>
        <w:pStyle w:val="Bibliographie"/>
      </w:pPr>
      <w:r>
        <w:t xml:space="preserve">Coastal and inshore areas of the marine environment have historically been overexploited and subjected to high levels of pressure. These </w:t>
      </w:r>
      <w:r w:rsidRPr="008C31BE">
        <w:t>pressures have had large impacts on coastal marine resources and ecosystems, and as such, many different management tools have been implemented to negate these impacts. One widely used tool is the implementation of marine protected</w:t>
      </w:r>
      <w:r>
        <w:t xml:space="preserve"> areas (MPAs) (</w:t>
      </w:r>
      <w:proofErr w:type="spellStart"/>
      <w:r>
        <w:t>Cleguer</w:t>
      </w:r>
      <w:proofErr w:type="spellEnd"/>
      <w:r>
        <w:t xml:space="preserve"> et al. 2015; Gallacher et al. 2016). Objectives of MPAs have focused primarily on commercial fishing stocks (Roberts, Hawkins, and Gell 2005), yet increasingly there </w:t>
      </w:r>
      <w:r w:rsidRPr="004F5DB7">
        <w:t>has</w:t>
      </w:r>
      <w:r>
        <w:t xml:space="preserve"> been a shift towards </w:t>
      </w:r>
      <w:proofErr w:type="gramStart"/>
      <w:r>
        <w:t>ecosystem based</w:t>
      </w:r>
      <w:proofErr w:type="gramEnd"/>
      <w:r>
        <w:t xml:space="preserve"> management (Halpern et al. 2007).</w:t>
      </w:r>
    </w:p>
    <w:p w14:paraId="05D3360D" w14:textId="77777777" w:rsidR="00290F39" w:rsidRDefault="003B59D0">
      <w:pPr>
        <w:pStyle w:val="Corpsdetexte"/>
      </w:pPr>
      <w:r>
        <w:t xml:space="preserve">Within </w:t>
      </w:r>
      <w:proofErr w:type="gramStart"/>
      <w:r>
        <w:t>ecosystem based</w:t>
      </w:r>
      <w:proofErr w:type="gramEnd"/>
      <w:r>
        <w:t xml:space="preserve"> management objectives, recovery or maintenance of ecosystem functioning and services is often a high priority. Ecosystem function can be thought of as a complex system of interactions or individual functions, which combine to sustain the system </w:t>
      </w:r>
      <w:proofErr w:type="gramStart"/>
      <w:r>
        <w:t>as a whole through</w:t>
      </w:r>
      <w:proofErr w:type="gramEnd"/>
      <w:r>
        <w:t xml:space="preserve"> multiple different processes (Jax 2005). Services provided by ecosystem functions can then be thought of as the outcome in respect to another organism, such as the function of an oyster reef, which provides services to humans by enhancing water quality and </w:t>
      </w:r>
      <w:proofErr w:type="spellStart"/>
      <w:r>
        <w:t>stabilising</w:t>
      </w:r>
      <w:proofErr w:type="spellEnd"/>
      <w:r>
        <w:t xml:space="preserve"> the shoreline (Grabowski et al. 2012).</w:t>
      </w:r>
    </w:p>
    <w:p w14:paraId="12CD40AE" w14:textId="77777777" w:rsidR="00290F39" w:rsidRDefault="003B59D0">
      <w:pPr>
        <w:pStyle w:val="Corpsdetexte"/>
      </w:pPr>
      <w:r>
        <w:t xml:space="preserve">Even as more importance is set on ecosystem functioning and the services that these functions provide, species or </w:t>
      </w:r>
      <w:proofErr w:type="gramStart"/>
      <w:r>
        <w:t>taxonomy based</w:t>
      </w:r>
      <w:proofErr w:type="gramEnd"/>
      <w:r>
        <w:t xml:space="preserve"> diversity is frequently being used to monitor MPAs (</w:t>
      </w:r>
      <w:proofErr w:type="spellStart"/>
      <w:r>
        <w:t>Soykan</w:t>
      </w:r>
      <w:proofErr w:type="spellEnd"/>
      <w:r>
        <w:t xml:space="preserve"> and Lewison 2015; Starr et al. 2015; Ferreira et al. 2017). However, large changes in taxonomic based biodiversity do not necessarily imply equally large changes to the ecosystem function (Solan et al. 2004; </w:t>
      </w:r>
      <w:proofErr w:type="spellStart"/>
      <w:r>
        <w:t>Törnroos</w:t>
      </w:r>
      <w:proofErr w:type="spellEnd"/>
      <w:r>
        <w:t xml:space="preserve"> and </w:t>
      </w:r>
      <w:proofErr w:type="spellStart"/>
      <w:r>
        <w:t>Bonsdorff</w:t>
      </w:r>
      <w:proofErr w:type="spellEnd"/>
      <w:r>
        <w:t xml:space="preserve"> 2012; Wong and Kay 2019), especially when an ecosystem contains high levels of functional redundancy or overlap of functions (Micheli and Halpern 2005; Guillemot et al. 2011). Hence, the use of functional or biological traits has been suggested to have potential for both monitoring and management (King and McFarlane 2003; </w:t>
      </w:r>
      <w:proofErr w:type="spellStart"/>
      <w:r>
        <w:t>Tillin</w:t>
      </w:r>
      <w:proofErr w:type="spellEnd"/>
      <w:r>
        <w:t xml:space="preserve"> et al. 2006; Bremner 2008; Wiedmann et al. 2014; </w:t>
      </w:r>
      <w:proofErr w:type="spellStart"/>
      <w:r>
        <w:t>Rijnsdorp</w:t>
      </w:r>
      <w:proofErr w:type="spellEnd"/>
      <w:r>
        <w:t xml:space="preserve"> et al. 2016), as the functional diversity of a system will dictate the ecosystem functioning (Díaz and Cabido 2001; Perović et al. 2018). The utility of biological traits or Biological Trait Analysis (BTA) in community ecology, </w:t>
      </w:r>
      <w:proofErr w:type="gramStart"/>
      <w:r>
        <w:t>similar to</w:t>
      </w:r>
      <w:proofErr w:type="gramEnd"/>
      <w:r>
        <w:t xml:space="preserve"> many disciplines, primarily started within terrestrial and freshwater environments (</w:t>
      </w:r>
      <w:proofErr w:type="spellStart"/>
      <w:r>
        <w:t>Bonada</w:t>
      </w:r>
      <w:proofErr w:type="spellEnd"/>
      <w:r>
        <w:t xml:space="preserve">, </w:t>
      </w:r>
      <w:proofErr w:type="spellStart"/>
      <w:r>
        <w:t>Dolédec</w:t>
      </w:r>
      <w:proofErr w:type="spellEnd"/>
      <w:r>
        <w:t xml:space="preserve">, and </w:t>
      </w:r>
      <w:proofErr w:type="spellStart"/>
      <w:r>
        <w:t>Statzner</w:t>
      </w:r>
      <w:proofErr w:type="spellEnd"/>
      <w:r>
        <w:t xml:space="preserve"> 2007; </w:t>
      </w:r>
      <w:proofErr w:type="spellStart"/>
      <w:r>
        <w:t>Statzner</w:t>
      </w:r>
      <w:proofErr w:type="spellEnd"/>
      <w:r>
        <w:t xml:space="preserve"> and </w:t>
      </w:r>
      <w:proofErr w:type="spellStart"/>
      <w:r>
        <w:t>Bêche</w:t>
      </w:r>
      <w:proofErr w:type="spellEnd"/>
      <w:r>
        <w:t xml:space="preserve"> 2010; Fountain-Jones, Baker, and Jordan 2015; Bello et al. 2016) but has increased in recent years in the marine environment (Berthelsen, Hewitt, and Taylor 2015; Coleman et al. 2015; Juan et al. 2015).</w:t>
      </w:r>
    </w:p>
    <w:p w14:paraId="67371047" w14:textId="77777777" w:rsidR="00290F39" w:rsidRDefault="003B59D0">
      <w:pPr>
        <w:pStyle w:val="Corpsdetexte"/>
      </w:pPr>
      <w:r>
        <w:t xml:space="preserve">Marine Biological Trait Analysis (BTA) is overwhelmingly </w:t>
      </w:r>
      <w:proofErr w:type="spellStart"/>
      <w:r>
        <w:t>utilised</w:t>
      </w:r>
      <w:proofErr w:type="spellEnd"/>
      <w:r>
        <w:t xml:space="preserve"> to assess either fish or benthic invertebrate communities (</w:t>
      </w:r>
      <w:proofErr w:type="spellStart"/>
      <w:r>
        <w:t>Beauchard</w:t>
      </w:r>
      <w:proofErr w:type="spellEnd"/>
      <w:r>
        <w:t xml:space="preserve"> et al. 2017). Benthic invertebrates are well known as bio-indicators of ecosystem health, disturbance or biogeochemical processes (De-La-Ossa-Carretero et al. 2012; Belley and Snelgrove 2016; Parmar, </w:t>
      </w:r>
      <w:proofErr w:type="spellStart"/>
      <w:r>
        <w:t>Rawtani</w:t>
      </w:r>
      <w:proofErr w:type="spellEnd"/>
      <w:r>
        <w:t xml:space="preserve">, and Agrawal 2016; Munroe et al. 2018) and fish assemblages have been used to assess fishing and climate change impacts (Benoit et al. 2013; </w:t>
      </w:r>
      <w:proofErr w:type="spellStart"/>
      <w:r>
        <w:t>Benoıt</w:t>
      </w:r>
      <w:proofErr w:type="spellEnd"/>
      <w:r>
        <w:t xml:space="preserve"> and Swain 2008), yet neither will give a full picture of all the functions nor services that an ecosystem is providing. Likewise, when just </w:t>
      </w:r>
      <w:proofErr w:type="spellStart"/>
      <w:r>
        <w:t>analysing</w:t>
      </w:r>
      <w:proofErr w:type="spellEnd"/>
      <w:r>
        <w:t xml:space="preserve"> fish species, the analysis is limited to one taxonomic group and higher range trophic levels, even though it is a functionally diverse group. Subsequently, to create a full picture of the functional </w:t>
      </w:r>
      <w:r>
        <w:lastRenderedPageBreak/>
        <w:t xml:space="preserve">space of an ecosystem and how that ecosystem is changing with time or impact, sampling methods which </w:t>
      </w:r>
      <w:proofErr w:type="spellStart"/>
      <w:r>
        <w:t>maximise</w:t>
      </w:r>
      <w:proofErr w:type="spellEnd"/>
      <w:r>
        <w:t xml:space="preserve"> trophic levels sampled should be employed (</w:t>
      </w:r>
      <w:proofErr w:type="spellStart"/>
      <w:r>
        <w:t>Deraison</w:t>
      </w:r>
      <w:proofErr w:type="spellEnd"/>
      <w:r>
        <w:t xml:space="preserve"> et al. 2015; Nordstrom et al. 2015; Thackeray et al. 2016; Perović et al. 2018). This, in turn, will lead to more specific and thus effective management regimes (Pedersen et al. 2017).</w:t>
      </w:r>
    </w:p>
    <w:p w14:paraId="46784F0E" w14:textId="77777777" w:rsidR="00290F39" w:rsidRDefault="003B59D0">
      <w:pPr>
        <w:pStyle w:val="Corpsdetexte"/>
      </w:pPr>
      <w:r>
        <w:t>The Marine Protected Area in Lyme Bay was primarily a voluntary closure of a few small reef areas, then subsequently a much larger portion of the bay, 206km</w:t>
      </w:r>
      <w:r>
        <w:rPr>
          <w:vertAlign w:val="superscript"/>
        </w:rPr>
        <w:t>2</w:t>
      </w:r>
      <w:r>
        <w:t>, was designated as a Statutory Instrument (SI) in 2008, which banned all forms of mobile demersal fishing activity (trawling and scallop dredging). The area was protected for the large amounts of fragile, ecologically important rocky reef habitat (Hiscock and Breckels 2007), which can be severely damaged by mobile fishing gear, which was historically used throughout the bay. Finally, protection was extended by the implementation of a Special Area of Conservation (SAC) in 2010, which increased protection at the eastern and western edges of the SI. The SAC limits demersal towed gear on specific reef areas, with other activities requiring specific permits. To keep to the objectives of the protected area, a monitoring scheme was set up by researchers from the University of Plymouth, starting in 2008, with the aim of studying the protected area in a non-invasive and non-extractive way (Sheehan, Stevens, et al. 2013; Stevens et al. 2014). Underwater videography, in the form of a flying towed array (Sheehan, Stevens, and Attrill 2010) has been deployed annually since the protected areas inception.</w:t>
      </w:r>
    </w:p>
    <w:p w14:paraId="107DAF12" w14:textId="77777777" w:rsidR="00290F39" w:rsidRDefault="003B59D0">
      <w:pPr>
        <w:pStyle w:val="Corpsdetexte"/>
      </w:pPr>
      <w:r>
        <w:t>The data produced provide the perfect opportunity to study the functional changes happening throughout the protected area, as well as recovery of the once heavily exploited ecosystem. Functional Divergence (</w:t>
      </w:r>
      <w:proofErr w:type="spellStart"/>
      <w:r>
        <w:t>FDiv</w:t>
      </w:r>
      <w:proofErr w:type="spellEnd"/>
      <w:r>
        <w:t>), Functional Richness (FRic) and Functional Evenness (</w:t>
      </w:r>
      <w:proofErr w:type="spellStart"/>
      <w:r>
        <w:t>FEve</w:t>
      </w:r>
      <w:proofErr w:type="spellEnd"/>
      <w:r>
        <w:t>), which are unaffected by difference in the type of abundance values used (</w:t>
      </w:r>
      <w:proofErr w:type="gramStart"/>
      <w:r>
        <w:t>e.g.</w:t>
      </w:r>
      <w:proofErr w:type="gramEnd"/>
      <w:r>
        <w:t xml:space="preserve"> biomass, count, percentage cover or density; </w:t>
      </w:r>
      <w:proofErr w:type="spellStart"/>
      <w:r>
        <w:t>Villeger</w:t>
      </w:r>
      <w:proofErr w:type="spellEnd"/>
      <w:r>
        <w:t xml:space="preserve">, Mason, and </w:t>
      </w:r>
      <w:proofErr w:type="spellStart"/>
      <w:r>
        <w:t>Mouillot</w:t>
      </w:r>
      <w:proofErr w:type="spellEnd"/>
      <w:r>
        <w:t xml:space="preserve"> (2008)), were used to assess Functional Diversity. The combination of these three indices (</w:t>
      </w:r>
      <w:proofErr w:type="spellStart"/>
      <w:r>
        <w:t>FDiv</w:t>
      </w:r>
      <w:proofErr w:type="spellEnd"/>
      <w:r>
        <w:t xml:space="preserve">, FRic and </w:t>
      </w:r>
      <w:proofErr w:type="spellStart"/>
      <w:r>
        <w:t>FEve</w:t>
      </w:r>
      <w:proofErr w:type="spellEnd"/>
      <w:r>
        <w:t>) is thought to be a comprehensive assessment of Functional Diversity (</w:t>
      </w:r>
      <w:proofErr w:type="spellStart"/>
      <w:r>
        <w:t>Villeger</w:t>
      </w:r>
      <w:proofErr w:type="spellEnd"/>
      <w:r>
        <w:t xml:space="preserve">, Mason, and </w:t>
      </w:r>
      <w:proofErr w:type="spellStart"/>
      <w:r>
        <w:t>Mouillot</w:t>
      </w:r>
      <w:proofErr w:type="spellEnd"/>
      <w:r>
        <w:t xml:space="preserve"> 2008).</w:t>
      </w:r>
    </w:p>
    <w:p w14:paraId="40B1F6FE" w14:textId="77777777" w:rsidR="00290F39" w:rsidRDefault="003B59D0">
      <w:pPr>
        <w:pStyle w:val="Corpsdetexte"/>
      </w:pPr>
      <w:r>
        <w:t xml:space="preserve">The aim of this work was to </w:t>
      </w:r>
      <w:proofErr w:type="spellStart"/>
      <w:r>
        <w:t>utilise</w:t>
      </w:r>
      <w:proofErr w:type="spellEnd"/>
      <w:r>
        <w:t xml:space="preserve"> functional diversity measures derived from Biological Trait Analysis to assess health and overall ecosystem functioning of Lyme Bay MPA. It was </w:t>
      </w:r>
      <w:proofErr w:type="spellStart"/>
      <w:r>
        <w:t>hypothesised</w:t>
      </w:r>
      <w:proofErr w:type="spellEnd"/>
      <w:r>
        <w:t xml:space="preserve"> that the older and higher levels of protection would increase in Functional Diversity relative to the younger and </w:t>
      </w:r>
      <w:proofErr w:type="gramStart"/>
      <w:r>
        <w:t>lower level</w:t>
      </w:r>
      <w:proofErr w:type="gramEnd"/>
      <w:r>
        <w:t xml:space="preserve"> protection areas.</w:t>
      </w:r>
    </w:p>
    <w:p w14:paraId="065D439F" w14:textId="77777777" w:rsidR="00290F39" w:rsidRDefault="003B59D0">
      <w:pPr>
        <w:pStyle w:val="Corpsdetexte"/>
      </w:pPr>
      <w:r>
        <w:t>Four hypotheses were set out to assess the functional diversity across the four different protection levels:</w:t>
      </w:r>
    </w:p>
    <w:p w14:paraId="42F7D9F7" w14:textId="77777777" w:rsidR="00290F39" w:rsidRDefault="003B59D0">
      <w:pPr>
        <w:numPr>
          <w:ilvl w:val="0"/>
          <w:numId w:val="3"/>
        </w:numPr>
      </w:pPr>
      <w:r>
        <w:t xml:space="preserve">Functional diversity will be highest in areas of highest </w:t>
      </w:r>
      <w:proofErr w:type="gramStart"/>
      <w:r>
        <w:t>protection;</w:t>
      </w:r>
      <w:proofErr w:type="gramEnd"/>
    </w:p>
    <w:p w14:paraId="3971C334" w14:textId="77777777" w:rsidR="00290F39" w:rsidRDefault="003B59D0">
      <w:pPr>
        <w:numPr>
          <w:ilvl w:val="0"/>
          <w:numId w:val="3"/>
        </w:numPr>
      </w:pPr>
      <w:r>
        <w:t xml:space="preserve">Functional diversity will be highest in older areas of </w:t>
      </w:r>
      <w:proofErr w:type="gramStart"/>
      <w:r>
        <w:t>protection;</w:t>
      </w:r>
      <w:proofErr w:type="gramEnd"/>
    </w:p>
    <w:p w14:paraId="5C5A8000" w14:textId="77777777" w:rsidR="00290F39" w:rsidRDefault="003B59D0">
      <w:pPr>
        <w:numPr>
          <w:ilvl w:val="0"/>
          <w:numId w:val="3"/>
        </w:numPr>
      </w:pPr>
      <w:r>
        <w:t xml:space="preserve">Functional redundancy will be highest in areas of highest </w:t>
      </w:r>
      <w:proofErr w:type="gramStart"/>
      <w:r>
        <w:t>protection;</w:t>
      </w:r>
      <w:proofErr w:type="gramEnd"/>
    </w:p>
    <w:p w14:paraId="16ED5F3D" w14:textId="77777777" w:rsidR="00290F39" w:rsidRDefault="003B59D0">
      <w:pPr>
        <w:numPr>
          <w:ilvl w:val="0"/>
          <w:numId w:val="3"/>
        </w:numPr>
      </w:pPr>
      <w:r>
        <w:t>Functional redundancy will be highest in older areas of protection.</w:t>
      </w:r>
    </w:p>
    <w:p w14:paraId="2B6B5578" w14:textId="77777777" w:rsidR="00290F39" w:rsidRDefault="003B59D0">
      <w:pPr>
        <w:pStyle w:val="Titre2"/>
      </w:pPr>
      <w:bookmarkStart w:id="0" w:name="materials-and-methods"/>
      <w:r>
        <w:t>Materials and Methods</w:t>
      </w:r>
      <w:bookmarkEnd w:id="0"/>
    </w:p>
    <w:p w14:paraId="4FBA99CF" w14:textId="77777777" w:rsidR="00290F39" w:rsidRDefault="003B59D0">
      <w:pPr>
        <w:pStyle w:val="Titre3"/>
      </w:pPr>
      <w:bookmarkStart w:id="1" w:name="study-location"/>
      <w:r>
        <w:t>Study Location</w:t>
      </w:r>
      <w:bookmarkEnd w:id="1"/>
    </w:p>
    <w:p w14:paraId="44AB8366" w14:textId="77777777" w:rsidR="00290F39" w:rsidRDefault="003B59D0" w:rsidP="004F5DB7">
      <w:pPr>
        <w:pStyle w:val="FirstParagraph"/>
      </w:pPr>
      <w:r>
        <w:t>The MPA is located inside Lyme Bay, an embayment stretching from Portland Bill at the eastern end to Start Point at the western end on the south coast of the UK, covering 206km</w:t>
      </w:r>
      <w:r>
        <w:rPr>
          <w:vertAlign w:val="superscript"/>
        </w:rPr>
        <w:t>2</w:t>
      </w:r>
      <w:r>
        <w:t xml:space="preserve"> of seabed south of Lyme Regis (Figure 1). The closure includes rocky reef habitats (bedrock, boulders and cobbles), pebbly sand and </w:t>
      </w:r>
      <w:proofErr w:type="gramStart"/>
      <w:r>
        <w:t>soft muddy</w:t>
      </w:r>
      <w:proofErr w:type="gramEnd"/>
      <w:r>
        <w:t xml:space="preserve"> sediments (Sheehan, Stevens, et al. 2013). Sampling was carried out across the whole MPA with sites in four different categories: Previous Voluntary Closure (PVC); Statutory Instrument (SI); Special Area of Conservation (SA) and Open Control (OC).</w:t>
      </w:r>
    </w:p>
    <w:p w14:paraId="02DCBACC" w14:textId="77777777" w:rsidR="00290F39" w:rsidRDefault="003B59D0">
      <w:pPr>
        <w:pStyle w:val="CaptionedFigure"/>
      </w:pPr>
      <w:r>
        <w:rPr>
          <w:noProof/>
          <w:lang w:val="en-GB" w:eastAsia="en-GB"/>
        </w:rPr>
        <w:lastRenderedPageBreak/>
        <w:drawing>
          <wp:inline distT="0" distB="0" distL="0" distR="0" wp14:anchorId="44F68DE0" wp14:editId="41AD9288">
            <wp:extent cx="5334000" cy="3879272"/>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Figures/Towed%20Map%20plus%20Bathy_lowqual.png"/>
                    <pic:cNvPicPr>
                      <a:picLocks noChangeAspect="1" noChangeArrowheads="1"/>
                    </pic:cNvPicPr>
                  </pic:nvPicPr>
                  <pic:blipFill>
                    <a:blip r:embed="rId7"/>
                    <a:stretch>
                      <a:fillRect/>
                    </a:stretch>
                  </pic:blipFill>
                  <pic:spPr bwMode="auto">
                    <a:xfrm>
                      <a:off x="0" y="0"/>
                      <a:ext cx="5334000" cy="3879272"/>
                    </a:xfrm>
                    <a:prstGeom prst="rect">
                      <a:avLst/>
                    </a:prstGeom>
                    <a:noFill/>
                    <a:ln w="9525">
                      <a:noFill/>
                      <a:headEnd/>
                      <a:tailEnd/>
                    </a:ln>
                  </pic:spPr>
                </pic:pic>
              </a:graphicData>
            </a:graphic>
          </wp:inline>
        </w:drawing>
      </w:r>
    </w:p>
    <w:p w14:paraId="68F6D64F" w14:textId="77777777" w:rsidR="00290F39" w:rsidRDefault="003B59D0" w:rsidP="006A2B3D">
      <w:pPr>
        <w:pStyle w:val="ImageCaption"/>
        <w:spacing w:line="276" w:lineRule="auto"/>
      </w:pPr>
      <w:r>
        <w:t>Figure 1</w:t>
      </w:r>
    </w:p>
    <w:p w14:paraId="6088895D" w14:textId="77777777" w:rsidR="00290F39" w:rsidRDefault="003B59D0">
      <w:pPr>
        <w:pStyle w:val="Titre3"/>
      </w:pPr>
      <w:bookmarkStart w:id="2" w:name="data-collection"/>
      <w:r>
        <w:t>Data Collection</w:t>
      </w:r>
      <w:bookmarkEnd w:id="2"/>
    </w:p>
    <w:p w14:paraId="710A9E82" w14:textId="77777777" w:rsidR="00290F39" w:rsidRDefault="003B59D0">
      <w:pPr>
        <w:pStyle w:val="Titre4"/>
      </w:pPr>
      <w:bookmarkStart w:id="3" w:name="towed-flying-array"/>
      <w:r>
        <w:t>Towed Flying Array</w:t>
      </w:r>
      <w:bookmarkEnd w:id="3"/>
    </w:p>
    <w:p w14:paraId="3F6FC661" w14:textId="77777777" w:rsidR="00290F39" w:rsidRDefault="003B59D0" w:rsidP="004F5DB7">
      <w:pPr>
        <w:pStyle w:val="FirstParagraph"/>
      </w:pPr>
      <w:r>
        <w:t xml:space="preserve">The Towed Flying Array is a way of performing 200 </w:t>
      </w:r>
      <w:proofErr w:type="spellStart"/>
      <w:r>
        <w:t>metre</w:t>
      </w:r>
      <w:proofErr w:type="spellEnd"/>
      <w:r>
        <w:t xml:space="preserve"> long by 0.5 </w:t>
      </w:r>
      <w:proofErr w:type="spellStart"/>
      <w:r>
        <w:t>metre</w:t>
      </w:r>
      <w:proofErr w:type="spellEnd"/>
      <w:r>
        <w:t xml:space="preserve"> wide High Definition (HD) video transects over heterogeneous and fragile benthic ecosystems (Sheehan, Stevens, and Attrill 2010). The array is a bespoke rig mounted </w:t>
      </w:r>
      <w:proofErr w:type="gramStart"/>
      <w:r>
        <w:t>with:</w:t>
      </w:r>
      <w:proofErr w:type="gramEnd"/>
      <w:r>
        <w:t xml:space="preserve"> a HD video camera (Surveyor-HD-J12 </w:t>
      </w:r>
      <w:proofErr w:type="spellStart"/>
      <w:r>
        <w:t>colour</w:t>
      </w:r>
      <w:proofErr w:type="spellEnd"/>
      <w:r>
        <w:t xml:space="preserve"> zoom titanium, 720p); LED lights (</w:t>
      </w:r>
      <w:proofErr w:type="spellStart"/>
      <w:r>
        <w:t>Bowtech</w:t>
      </w:r>
      <w:proofErr w:type="spellEnd"/>
      <w:r>
        <w:t xml:space="preserve"> Products limited, LED-1600-13); two green lasers (Z-bolt Scuba-1) and a mini CTD profiler (</w:t>
      </w:r>
      <w:proofErr w:type="spellStart"/>
      <w:r>
        <w:t>Valeport</w:t>
      </w:r>
      <w:proofErr w:type="spellEnd"/>
      <w:r>
        <w:t xml:space="preserve"> ltd). The camera is connected to a </w:t>
      </w:r>
      <w:proofErr w:type="spellStart"/>
      <w:r>
        <w:t>Bowtech</w:t>
      </w:r>
      <w:proofErr w:type="spellEnd"/>
      <w:r>
        <w:t xml:space="preserve"> System power supply/control unit by an umbilical cord, which allows control of the lights, camera aperture and camera focus in real time. The camera and the lasers are positioned at a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angle to the seabed, with the lasers parallel with a known distance. This allows the quantification of the field of view.</w:t>
      </w:r>
    </w:p>
    <w:p w14:paraId="3E1A5978" w14:textId="77777777" w:rsidR="00290F39" w:rsidRDefault="003B59D0">
      <w:pPr>
        <w:pStyle w:val="Titre4"/>
      </w:pPr>
      <w:bookmarkStart w:id="4" w:name="video-analysis"/>
      <w:r>
        <w:t>Video Analysis</w:t>
      </w:r>
      <w:bookmarkEnd w:id="4"/>
    </w:p>
    <w:p w14:paraId="13E72F75" w14:textId="77777777" w:rsidR="00290F39" w:rsidRDefault="003B59D0" w:rsidP="004F5DB7">
      <w:pPr>
        <w:pStyle w:val="FirstParagraph"/>
      </w:pPr>
      <w:r>
        <w:t>Videos were analysed in two ways. Firstly, all inconspicuous or infrequent fauna were counted from watching the entire video at normal speed, enumerating all individuals that passed through the ‘gate’ made by the lasers. Secondly, frame grabs were extracted from the video (</w:t>
      </w:r>
      <w:proofErr w:type="spellStart"/>
      <w:r>
        <w:t>Cybertronix</w:t>
      </w:r>
      <w:proofErr w:type="spellEnd"/>
      <w:r>
        <w:t xml:space="preserve"> frame extractor) and a digital 0.25m2 quadrat overlaid. Frame grabs were only analysed if they met certain criteria of habitat, focus of camera, laser placement and visibility with 30 frames calculated to be the most appropriate (Sheehan, Cousens, et al. 2013; Stevens et al. 2014). All species were identified to the highest possible taxonomic level. However, morphologically similar species were grouped, as they would be too difficult to be confident of species level classification. Numbers of towed videos were 47 in 2008 to 2010 (15 SI tows, 13 PVC tows and 13 OC tows) and 66 in 2011-2018 (18 SI tows, 15 PVC tows, 15 SAC tows and 18 OC </w:t>
      </w:r>
      <w:r>
        <w:lastRenderedPageBreak/>
        <w:t>tows). Species were enumerating using one methodology then converted to relative abundance to create a Site x Species matrix of relative abundance and combined for both methodologies.</w:t>
      </w:r>
    </w:p>
    <w:p w14:paraId="27144D55" w14:textId="77777777" w:rsidR="00290F39" w:rsidRDefault="003B59D0">
      <w:pPr>
        <w:pStyle w:val="Titre3"/>
      </w:pPr>
      <w:bookmarkStart w:id="5" w:name="functional-traits"/>
      <w:r>
        <w:t>Functional Traits</w:t>
      </w:r>
      <w:bookmarkEnd w:id="5"/>
    </w:p>
    <w:p w14:paraId="50E787B3" w14:textId="77777777" w:rsidR="00290F39" w:rsidRDefault="003B59D0">
      <w:pPr>
        <w:pStyle w:val="Titre4"/>
      </w:pPr>
      <w:bookmarkStart w:id="6" w:name="trait-acquisition"/>
      <w:r>
        <w:t>Trait Acquisition</w:t>
      </w:r>
      <w:bookmarkEnd w:id="6"/>
    </w:p>
    <w:p w14:paraId="5D4DC55A" w14:textId="77777777" w:rsidR="00290F39" w:rsidRDefault="003B59D0" w:rsidP="004F5DB7">
      <w:pPr>
        <w:pStyle w:val="FirstParagraph"/>
      </w:pPr>
      <w:r>
        <w:t>In total, 10 functional traits were used with a cumulative 60 modalities in total (Table 1). They were selected for importance for the benthic environment and its coupling with other environments in the ecosystem (</w:t>
      </w:r>
      <w:proofErr w:type="gramStart"/>
      <w:r>
        <w:t>e.g.</w:t>
      </w:r>
      <w:proofErr w:type="gramEnd"/>
      <w:r>
        <w:t> Pelagic/Neritic), as well as availability of information (</w:t>
      </w:r>
      <w:proofErr w:type="spellStart"/>
      <w:r>
        <w:t>MarLIN</w:t>
      </w:r>
      <w:proofErr w:type="spellEnd"/>
      <w:r>
        <w:t xml:space="preserve"> 2006; Shojaei et al. 2015; </w:t>
      </w:r>
      <w:proofErr w:type="spellStart"/>
      <w:r>
        <w:t>Beauchard</w:t>
      </w:r>
      <w:proofErr w:type="spellEnd"/>
      <w:r>
        <w:t xml:space="preserve"> et al. 2017; Froese and Pauly 2019; Palomares and Pauly 2019). Trait data were taken from multiple different sources: </w:t>
      </w:r>
      <w:proofErr w:type="spellStart"/>
      <w:r>
        <w:t>MarLIN</w:t>
      </w:r>
      <w:proofErr w:type="spellEnd"/>
      <w:r>
        <w:t xml:space="preserve"> BIOTIC; </w:t>
      </w:r>
      <w:proofErr w:type="spellStart"/>
      <w:r>
        <w:t>Fishbase</w:t>
      </w:r>
      <w:proofErr w:type="spellEnd"/>
      <w:r>
        <w:t xml:space="preserve"> and </w:t>
      </w:r>
      <w:proofErr w:type="spellStart"/>
      <w:r>
        <w:t>Sealifebase</w:t>
      </w:r>
      <w:proofErr w:type="spellEnd"/>
      <w:r>
        <w:t>. When appropriate trait information wasn’t available from these three repositories, literature was searched. If trait data for close taxonomic relatives were available (Genus/Family) they were used for species with limited trait information. Fuzzy coding was used to quantify traits where individuals may follow multiple modalities of a single trait (</w:t>
      </w:r>
      <w:proofErr w:type="spellStart"/>
      <w:r>
        <w:t>Chevenet</w:t>
      </w:r>
      <w:proofErr w:type="spellEnd"/>
      <w:r>
        <w:t xml:space="preserve">, </w:t>
      </w:r>
      <w:proofErr w:type="spellStart"/>
      <w:r>
        <w:t>Dolédec</w:t>
      </w:r>
      <w:proofErr w:type="spellEnd"/>
      <w:r>
        <w:t>, and Chessel 1994). All modalities within each individual trait sum to equal 1 so that a trait with more modalities would not be weighted higher than another (</w:t>
      </w:r>
      <w:proofErr w:type="spellStart"/>
      <w:r>
        <w:t>Laliberté</w:t>
      </w:r>
      <w:proofErr w:type="spellEnd"/>
      <w:r>
        <w:t xml:space="preserve"> and Legendre 2010). This created a Trait by Species matrix for the Towed Flying Array.</w:t>
      </w:r>
    </w:p>
    <w:p w14:paraId="0B98FA0C" w14:textId="77777777" w:rsidR="00290F39" w:rsidRDefault="003B59D0">
      <w:pPr>
        <w:pStyle w:val="Titre4"/>
      </w:pPr>
      <w:bookmarkStart w:id="7" w:name="functional-diversity"/>
      <w:r>
        <w:t>Functional Diversity</w:t>
      </w:r>
      <w:bookmarkEnd w:id="7"/>
    </w:p>
    <w:p w14:paraId="06BD4480" w14:textId="77777777" w:rsidR="00290F39" w:rsidRDefault="003B59D0" w:rsidP="004F5DB7">
      <w:pPr>
        <w:pStyle w:val="FirstParagraph"/>
      </w:pPr>
      <w:r>
        <w:t>The Trait x Species and Site x Species matrices were input into the R package ‘FD’, which calculates multiple different functional diversity indices using Euclidean distance (</w:t>
      </w:r>
      <w:proofErr w:type="spellStart"/>
      <w:r>
        <w:t>Laliberté</w:t>
      </w:r>
      <w:proofErr w:type="spellEnd"/>
      <w:r>
        <w:t xml:space="preserve"> and Legendre 2010; </w:t>
      </w:r>
      <w:proofErr w:type="spellStart"/>
      <w:r>
        <w:t>Laliberté</w:t>
      </w:r>
      <w:proofErr w:type="spellEnd"/>
      <w:r>
        <w:t>, Legendre, and Shipley 2014). Functional Divergence (</w:t>
      </w:r>
      <w:proofErr w:type="spellStart"/>
      <w:r>
        <w:t>FDiv</w:t>
      </w:r>
      <w:proofErr w:type="spellEnd"/>
      <w:r>
        <w:t>), Functional Richness (FRic) and Functional Evenness (</w:t>
      </w:r>
      <w:proofErr w:type="spellStart"/>
      <w:r>
        <w:t>FEve</w:t>
      </w:r>
      <w:proofErr w:type="spellEnd"/>
      <w:r>
        <w:t>) were calculated for each tow.</w:t>
      </w:r>
    </w:p>
    <w:p w14:paraId="25F9A770" w14:textId="77777777" w:rsidR="00290F39" w:rsidRDefault="003B59D0">
      <w:pPr>
        <w:pStyle w:val="Titre4"/>
      </w:pPr>
      <w:bookmarkStart w:id="8" w:name="functional-redundancy"/>
      <w:r>
        <w:t>Functional Redundancy</w:t>
      </w:r>
      <w:bookmarkEnd w:id="8"/>
    </w:p>
    <w:p w14:paraId="75992B5B" w14:textId="77777777" w:rsidR="00290F39" w:rsidRDefault="003B59D0" w:rsidP="004F5DB7">
      <w:pPr>
        <w:pStyle w:val="FirstParagraph"/>
      </w:pPr>
      <w:r>
        <w:t>To calculate functional redundancy, the same Trait x Species matrices were input alongside the Species x Site matrices for all methodologies into the R package ‘</w:t>
      </w:r>
      <w:proofErr w:type="spellStart"/>
      <w:r>
        <w:t>funrar</w:t>
      </w:r>
      <w:proofErr w:type="spellEnd"/>
      <w:r>
        <w:t>’. ‘Distinctiveness’ from this package calculates how functionally rare each species is at each site, returning a value from 0 (not rare) to 1 (fully distinct), meaning many close to 0 values imply high redundancy. ‘Uniqueness’ from this package calculates how functionally rare each species is across the whole matrix, returning a value from 0 (not rare) to 1 (fully distinct), meaning many close to 0 values imply high redundancy.</w:t>
      </w:r>
    </w:p>
    <w:p w14:paraId="102140B1" w14:textId="77777777" w:rsidR="00290F39" w:rsidRDefault="003B59D0">
      <w:pPr>
        <w:pStyle w:val="Titre4"/>
      </w:pPr>
      <w:bookmarkStart w:id="9" w:name="statistical-analysis"/>
      <w:r>
        <w:t>Statistical Analysis</w:t>
      </w:r>
      <w:bookmarkEnd w:id="9"/>
    </w:p>
    <w:p w14:paraId="66BB78E0" w14:textId="77777777" w:rsidR="00290F39" w:rsidRDefault="003B59D0" w:rsidP="004F5DB7">
      <w:pPr>
        <w:pStyle w:val="FirstParagraph"/>
      </w:pPr>
      <w:r>
        <w:t xml:space="preserve">Permutational Analysis of Variance (PERMANOVA) was used to test differences in Functional Diversity between years and treatments, with Year and Treatment as fixed factors. The factors had eleven and four levels respectively (Year: 2008, 2009, 2010, 2011, 2012, 2013, 2014, 2015, 2016, 2017 and 2018; Treatment: PVC, SI, SA and OC). The statistical significance of the variance components </w:t>
      </w:r>
      <w:proofErr w:type="gramStart"/>
      <w:r>
        <w:t>were</w:t>
      </w:r>
      <w:proofErr w:type="gramEnd"/>
      <w:r>
        <w:t xml:space="preserve"> tested using 9999 permutations under a reduced model (Anderson 2001; Anderson and Braak 2002). Unless stated otherwise, all multivariate analyses were done </w:t>
      </w:r>
      <w:proofErr w:type="gramStart"/>
      <w:r>
        <w:t>on the basis of</w:t>
      </w:r>
      <w:proofErr w:type="gramEnd"/>
      <w:r>
        <w:t xml:space="preserve"> a Euclidean distance matrix calculated from the Index values (PERMANOVA+) (Anderson, Gorley, and Clarke 2008; Clarke and Gorley 2015): Primer v7:(Clarke and Gorley 2015). Significant interactions (p&lt;0.05) of fixed terms were tested using PERMANOVA pairwise tests (Sheehan, Cousens, et al. 2013).</w:t>
      </w:r>
    </w:p>
    <w:p w14:paraId="41191A84" w14:textId="77777777" w:rsidR="00290F39" w:rsidRDefault="003B59D0">
      <w:pPr>
        <w:pStyle w:val="Titre2"/>
      </w:pPr>
      <w:bookmarkStart w:id="10" w:name="results"/>
      <w:r>
        <w:lastRenderedPageBreak/>
        <w:t>Results</w:t>
      </w:r>
      <w:bookmarkEnd w:id="10"/>
    </w:p>
    <w:p w14:paraId="7B1B1E6E" w14:textId="77777777" w:rsidR="00290F39" w:rsidRDefault="003B59D0">
      <w:pPr>
        <w:pStyle w:val="Titre3"/>
      </w:pPr>
      <w:bookmarkStart w:id="11" w:name="functional-diversity-1"/>
      <w:r>
        <w:t>Functional Diversity</w:t>
      </w:r>
      <w:bookmarkEnd w:id="11"/>
    </w:p>
    <w:p w14:paraId="5A6B520D" w14:textId="77777777" w:rsidR="00290F39" w:rsidRDefault="003B59D0" w:rsidP="004F5DB7">
      <w:pPr>
        <w:pStyle w:val="FirstParagraph"/>
      </w:pPr>
      <w:r>
        <w:t>There were similar levels of functional divergence across all treatments, whereas functional evenness was lower in the higher protected areas in comparison to the OC. The reverse pattern can be seen in the functional richness with OC as the lowest of all treatments. Regardless of treatment, functional divergence steadily decreases with time. Functional Evenness shows no change with time, whereas functional richness increases after three years, decreases in 2014 then stays relatively constant.</w:t>
      </w:r>
    </w:p>
    <w:p w14:paraId="6237B2BC" w14:textId="77777777" w:rsidR="00290F39" w:rsidRDefault="003B59D0">
      <w:pPr>
        <w:pStyle w:val="Corpsdetexte"/>
      </w:pPr>
      <w:r>
        <w:t>All three functional indices, when combined, show separation between the OC and the other treatments after the first three years of protection (Distance to Centroid MDS). This is primarily being driven by the functional richness, which is higher in the PVC and SI treatments (Distance to Centroid MDS Vector, correlation of 0.97).</w:t>
      </w:r>
    </w:p>
    <w:p w14:paraId="0DD0B35C" w14:textId="77777777" w:rsidR="00290F39" w:rsidRDefault="003B59D0">
      <w:pPr>
        <w:pStyle w:val="Titre3"/>
      </w:pPr>
      <w:bookmarkStart w:id="12" w:name="functional-distinctiveness"/>
      <w:r>
        <w:t>Functional Distinctiveness</w:t>
      </w:r>
      <w:bookmarkEnd w:id="12"/>
    </w:p>
    <w:p w14:paraId="1A7D9AD4" w14:textId="77777777" w:rsidR="00290F39" w:rsidRDefault="003B59D0" w:rsidP="004F5DB7">
      <w:pPr>
        <w:pStyle w:val="FirstParagraph"/>
      </w:pPr>
      <w:r>
        <w:t>Functional distinctiveness did not change with increased time but did showed lower levels of distinctiveness in the higher levels of protection in comparison with the OC.</w:t>
      </w:r>
    </w:p>
    <w:p w14:paraId="5FA978A7" w14:textId="77777777" w:rsidR="00290F39" w:rsidRDefault="003B59D0">
      <w:pPr>
        <w:pStyle w:val="Titre2"/>
      </w:pPr>
      <w:bookmarkStart w:id="13" w:name="references"/>
      <w:r>
        <w:t>References</w:t>
      </w:r>
      <w:bookmarkEnd w:id="13"/>
    </w:p>
    <w:p w14:paraId="03867D02" w14:textId="77777777" w:rsidR="00290F39" w:rsidRDefault="003B59D0" w:rsidP="008C31BE">
      <w:pPr>
        <w:pStyle w:val="Bibliographie"/>
      </w:pPr>
      <w:bookmarkStart w:id="14" w:name="ref-Anderson2001a"/>
      <w:bookmarkStart w:id="15" w:name="refs"/>
      <w:r>
        <w:t xml:space="preserve">Anderson, Marti J. 2001. “Permutation tests for univariate or multivariate analysis of variance and regression.” </w:t>
      </w:r>
      <w:r>
        <w:rPr>
          <w:i/>
        </w:rPr>
        <w:t>Canadian Journal of Fisheries and Aquatic Sciences</w:t>
      </w:r>
      <w:r>
        <w:t xml:space="preserve"> 58 (3): 626–39. </w:t>
      </w:r>
      <w:hyperlink r:id="rId8">
        <w:r>
          <w:rPr>
            <w:rStyle w:val="Lienhypertexte"/>
          </w:rPr>
          <w:t>https://doi.org/10.1139/cjfas-58-3-626</w:t>
        </w:r>
      </w:hyperlink>
      <w:r>
        <w:t>.</w:t>
      </w:r>
    </w:p>
    <w:p w14:paraId="59765D23" w14:textId="77777777" w:rsidR="00290F39" w:rsidRDefault="003B59D0" w:rsidP="008C31BE">
      <w:pPr>
        <w:pStyle w:val="Bibliographie"/>
      </w:pPr>
      <w:bookmarkStart w:id="16" w:name="ref-Anderson2002"/>
      <w:bookmarkEnd w:id="14"/>
      <w:r>
        <w:t xml:space="preserve">Anderson, Marti J., and Cajo J. F. </w:t>
      </w:r>
      <w:proofErr w:type="spellStart"/>
      <w:r>
        <w:t>ter</w:t>
      </w:r>
      <w:proofErr w:type="spellEnd"/>
      <w:r>
        <w:t xml:space="preserve"> Braak. 2002. “Permutation tests for multi-factorial analysis of variance.” </w:t>
      </w:r>
      <w:r>
        <w:rPr>
          <w:i/>
        </w:rPr>
        <w:t>Journal of Statistical Computation and Simulation</w:t>
      </w:r>
      <w:r>
        <w:t xml:space="preserve"> 73 (2): 85–113.</w:t>
      </w:r>
    </w:p>
    <w:p w14:paraId="2CDFF663" w14:textId="77777777" w:rsidR="00290F39" w:rsidRDefault="003B59D0" w:rsidP="008C31BE">
      <w:pPr>
        <w:pStyle w:val="Bibliographie"/>
      </w:pPr>
      <w:bookmarkStart w:id="17" w:name="ref-Anderson2008"/>
      <w:bookmarkEnd w:id="16"/>
      <w:r>
        <w:t>Anderson, Marti J., R. N. Gorley, and K. Robert Clarke. 2008. “PERMANOVA+ for PRIMER: Guide to Software and Statistical Methods.”</w:t>
      </w:r>
    </w:p>
    <w:p w14:paraId="26FBF24F" w14:textId="77777777" w:rsidR="00290F39" w:rsidRDefault="003B59D0" w:rsidP="008C31BE">
      <w:pPr>
        <w:pStyle w:val="Bibliographie"/>
      </w:pPr>
      <w:bookmarkStart w:id="18" w:name="ref-Beauchard2017"/>
      <w:bookmarkEnd w:id="17"/>
      <w:proofErr w:type="spellStart"/>
      <w:r>
        <w:t>Beauchard</w:t>
      </w:r>
      <w:proofErr w:type="spellEnd"/>
      <w:r>
        <w:t xml:space="preserve">, O., H. Veríssimo, A. M. Queirós, and P. M.J. Herman. 2017. “The use of multiple biological traits in marine community ecology and its potential in ecological indicator development.” </w:t>
      </w:r>
      <w:r>
        <w:rPr>
          <w:i/>
        </w:rPr>
        <w:t>Ecological Indicators</w:t>
      </w:r>
      <w:r>
        <w:t xml:space="preserve"> 76: 81–96. </w:t>
      </w:r>
      <w:hyperlink r:id="rId9">
        <w:r>
          <w:rPr>
            <w:rStyle w:val="Lienhypertexte"/>
          </w:rPr>
          <w:t>https://doi.org/10.1016/j.ecolind.2017.01.011</w:t>
        </w:r>
      </w:hyperlink>
      <w:r>
        <w:t>.</w:t>
      </w:r>
    </w:p>
    <w:p w14:paraId="2A8B78F9" w14:textId="77777777" w:rsidR="00290F39" w:rsidRPr="004F5DB7" w:rsidRDefault="003B59D0" w:rsidP="008C31BE">
      <w:pPr>
        <w:pStyle w:val="Bibliographie"/>
        <w:rPr>
          <w:lang w:val="fr-FR"/>
        </w:rPr>
      </w:pPr>
      <w:bookmarkStart w:id="19" w:name="ref-Belley2016"/>
      <w:bookmarkEnd w:id="18"/>
      <w:r>
        <w:t xml:space="preserve">Belley, </w:t>
      </w:r>
      <w:proofErr w:type="spellStart"/>
      <w:r>
        <w:t>Rénald</w:t>
      </w:r>
      <w:proofErr w:type="spellEnd"/>
      <w:r>
        <w:t xml:space="preserve">, and Paul V. R. Snelgrove. 2016. “Relative Contributions of Biodiversity and Environment to Benthic Ecosystem Functioning.” </w:t>
      </w:r>
      <w:proofErr w:type="spellStart"/>
      <w:r w:rsidRPr="004F5DB7">
        <w:rPr>
          <w:i/>
          <w:lang w:val="fr-FR"/>
        </w:rPr>
        <w:t>Frontiers</w:t>
      </w:r>
      <w:proofErr w:type="spellEnd"/>
      <w:r w:rsidRPr="004F5DB7">
        <w:rPr>
          <w:i/>
          <w:lang w:val="fr-FR"/>
        </w:rPr>
        <w:t xml:space="preserve"> in Marine Science</w:t>
      </w:r>
      <w:r w:rsidRPr="004F5DB7">
        <w:rPr>
          <w:lang w:val="fr-FR"/>
        </w:rPr>
        <w:t xml:space="preserve"> 3 (</w:t>
      </w:r>
      <w:proofErr w:type="spellStart"/>
      <w:r w:rsidRPr="004F5DB7">
        <w:rPr>
          <w:lang w:val="fr-FR"/>
        </w:rPr>
        <w:t>November</w:t>
      </w:r>
      <w:proofErr w:type="spellEnd"/>
      <w:r w:rsidRPr="004F5DB7">
        <w:rPr>
          <w:lang w:val="fr-FR"/>
        </w:rPr>
        <w:t xml:space="preserve">). </w:t>
      </w:r>
      <w:hyperlink r:id="rId10">
        <w:r w:rsidRPr="004F5DB7">
          <w:rPr>
            <w:rStyle w:val="Lienhypertexte"/>
            <w:lang w:val="fr-FR"/>
          </w:rPr>
          <w:t>https://doi.org/10.3389/fmars.2016.00242</w:t>
        </w:r>
      </w:hyperlink>
      <w:r w:rsidRPr="004F5DB7">
        <w:rPr>
          <w:lang w:val="fr-FR"/>
        </w:rPr>
        <w:t>.</w:t>
      </w:r>
    </w:p>
    <w:p w14:paraId="43ACABBE" w14:textId="77777777" w:rsidR="00290F39" w:rsidRDefault="003B59D0" w:rsidP="008C31BE">
      <w:pPr>
        <w:pStyle w:val="Bibliographie"/>
      </w:pPr>
      <w:bookmarkStart w:id="20" w:name="ref-DeBello2016"/>
      <w:bookmarkEnd w:id="19"/>
      <w:r w:rsidRPr="004F5DB7">
        <w:rPr>
          <w:lang w:val="fr-FR"/>
        </w:rPr>
        <w:t xml:space="preserve">Bello, Francesco de, Sébastien Ibanez, Florian </w:t>
      </w:r>
      <w:proofErr w:type="spellStart"/>
      <w:r w:rsidRPr="004F5DB7">
        <w:rPr>
          <w:lang w:val="fr-FR"/>
        </w:rPr>
        <w:t>Altermatt</w:t>
      </w:r>
      <w:proofErr w:type="spellEnd"/>
      <w:r w:rsidRPr="004F5DB7">
        <w:rPr>
          <w:lang w:val="fr-FR"/>
        </w:rPr>
        <w:t xml:space="preserve">, James R. Bell, </w:t>
      </w:r>
      <w:proofErr w:type="spellStart"/>
      <w:r w:rsidRPr="004F5DB7">
        <w:rPr>
          <w:lang w:val="fr-FR"/>
        </w:rPr>
        <w:t>Jacintha</w:t>
      </w:r>
      <w:proofErr w:type="spellEnd"/>
      <w:r w:rsidRPr="004F5DB7">
        <w:rPr>
          <w:lang w:val="fr-FR"/>
        </w:rPr>
        <w:t xml:space="preserve"> </w:t>
      </w:r>
      <w:proofErr w:type="spellStart"/>
      <w:r w:rsidRPr="004F5DB7">
        <w:rPr>
          <w:lang w:val="fr-FR"/>
        </w:rPr>
        <w:t>Ellers</w:t>
      </w:r>
      <w:proofErr w:type="spellEnd"/>
      <w:r w:rsidRPr="004F5DB7">
        <w:rPr>
          <w:lang w:val="fr-FR"/>
        </w:rPr>
        <w:t xml:space="preserve">, José Paulo Sousa, Marco Moretti, et al. 2016. </w:t>
      </w:r>
      <w:r>
        <w:t xml:space="preserve">“Handbook of protocols for standardized measurement of terrestrial invertebrate functional traits.” </w:t>
      </w:r>
      <w:r>
        <w:rPr>
          <w:i/>
        </w:rPr>
        <w:t>Functional Ecology</w:t>
      </w:r>
      <w:r>
        <w:t xml:space="preserve"> 31 (3): 558–67. </w:t>
      </w:r>
      <w:hyperlink r:id="rId11">
        <w:r>
          <w:rPr>
            <w:rStyle w:val="Lienhypertexte"/>
          </w:rPr>
          <w:t>https://doi.org/10.1111/1365-2435.12776</w:t>
        </w:r>
      </w:hyperlink>
      <w:r>
        <w:t>.</w:t>
      </w:r>
    </w:p>
    <w:p w14:paraId="52457635" w14:textId="77777777" w:rsidR="00290F39" w:rsidRDefault="003B59D0" w:rsidP="008C31BE">
      <w:pPr>
        <w:pStyle w:val="Bibliographie"/>
      </w:pPr>
      <w:bookmarkStart w:id="21" w:name="ref-Benoit2013"/>
      <w:bookmarkEnd w:id="20"/>
      <w:r>
        <w:t xml:space="preserve">Benoit, Hugues P, Sébastien Plante, Molly </w:t>
      </w:r>
      <w:proofErr w:type="spellStart"/>
      <w:r>
        <w:t>Kroiz</w:t>
      </w:r>
      <w:proofErr w:type="spellEnd"/>
      <w:r>
        <w:t xml:space="preserve">, and Thomas Hurlbut. 2013. “A comparative analysis of marine fish species susceptibilities to discard mortality: effects of environmental factors, individual traits, and phylogeny.” </w:t>
      </w:r>
      <w:r>
        <w:rPr>
          <w:i/>
        </w:rPr>
        <w:t>ICES Journal of Marine Science</w:t>
      </w:r>
      <w:r>
        <w:t xml:space="preserve"> 70: 99–113. </w:t>
      </w:r>
      <w:hyperlink r:id="rId12">
        <w:r>
          <w:rPr>
            <w:rStyle w:val="Lienhypertexte"/>
          </w:rPr>
          <w:t>https://doi.org/10.1093/icesjms/fss132</w:t>
        </w:r>
      </w:hyperlink>
      <w:r>
        <w:t>.</w:t>
      </w:r>
    </w:p>
    <w:p w14:paraId="4DD4B575" w14:textId="77777777" w:rsidR="00290F39" w:rsidRDefault="003B59D0" w:rsidP="008C31BE">
      <w:pPr>
        <w:pStyle w:val="Bibliographie"/>
      </w:pPr>
      <w:bookmarkStart w:id="22" w:name="ref-Benot2008"/>
      <w:bookmarkEnd w:id="21"/>
      <w:proofErr w:type="spellStart"/>
      <w:r>
        <w:t>Benoıt</w:t>
      </w:r>
      <w:proofErr w:type="spellEnd"/>
      <w:r>
        <w:t xml:space="preserve">, Hugues P, and Douglas P. Swain. 2008. “Impacts of environmental change and direct and indirect harvesting effects on the dynamics of a marine fish community.” </w:t>
      </w:r>
      <w:r>
        <w:rPr>
          <w:i/>
        </w:rPr>
        <w:t>Canadian Journal of Fisheries and Aquatic Sciences</w:t>
      </w:r>
      <w:r>
        <w:t xml:space="preserve"> 65: 2088–2104. </w:t>
      </w:r>
      <w:hyperlink r:id="rId13">
        <w:r>
          <w:rPr>
            <w:rStyle w:val="Lienhypertexte"/>
          </w:rPr>
          <w:t>https://doi.org/10.1139/F08-112</w:t>
        </w:r>
      </w:hyperlink>
      <w:r>
        <w:t>.</w:t>
      </w:r>
    </w:p>
    <w:p w14:paraId="74421A0D" w14:textId="77777777" w:rsidR="00290F39" w:rsidRDefault="003B59D0" w:rsidP="008C31BE">
      <w:pPr>
        <w:pStyle w:val="Bibliographie"/>
      </w:pPr>
      <w:bookmarkStart w:id="23" w:name="ref-Berthelsen2015"/>
      <w:bookmarkEnd w:id="22"/>
      <w:r>
        <w:lastRenderedPageBreak/>
        <w:t xml:space="preserve">Berthelsen, Anna K., Judi E. Hewitt, and Richard B. Taylor. 2015. “Biological traits and taxonomic composition of invertebrate assemblages associated with coralline turf along an environmental gradient.” </w:t>
      </w:r>
      <w:r>
        <w:rPr>
          <w:i/>
        </w:rPr>
        <w:t>Marine Ecology Progress Series</w:t>
      </w:r>
      <w:r>
        <w:t xml:space="preserve"> 530: 15–27. </w:t>
      </w:r>
      <w:hyperlink r:id="rId14">
        <w:r>
          <w:rPr>
            <w:rStyle w:val="Lienhypertexte"/>
          </w:rPr>
          <w:t>https://doi.org/10.3354/meps11337</w:t>
        </w:r>
      </w:hyperlink>
      <w:r>
        <w:t>.</w:t>
      </w:r>
    </w:p>
    <w:p w14:paraId="26EE48AE" w14:textId="77777777" w:rsidR="00290F39" w:rsidRDefault="003B59D0" w:rsidP="008C31BE">
      <w:pPr>
        <w:pStyle w:val="Bibliographie"/>
      </w:pPr>
      <w:bookmarkStart w:id="24" w:name="ref-Bonada2007"/>
      <w:bookmarkEnd w:id="23"/>
      <w:proofErr w:type="spellStart"/>
      <w:r>
        <w:t>Bonada</w:t>
      </w:r>
      <w:proofErr w:type="spellEnd"/>
      <w:r>
        <w:t xml:space="preserve">, Núria, Sylvain </w:t>
      </w:r>
      <w:proofErr w:type="spellStart"/>
      <w:r>
        <w:t>Dolédec</w:t>
      </w:r>
      <w:proofErr w:type="spellEnd"/>
      <w:r>
        <w:t xml:space="preserve">, and Bernhard </w:t>
      </w:r>
      <w:proofErr w:type="spellStart"/>
      <w:r>
        <w:t>Statzner</w:t>
      </w:r>
      <w:proofErr w:type="spellEnd"/>
      <w:r>
        <w:t xml:space="preserve">. 2007. “Taxonomic and biological trait differences of stream macroinvertebrate communities between </w:t>
      </w:r>
      <w:proofErr w:type="spellStart"/>
      <w:r>
        <w:t>mediterranean</w:t>
      </w:r>
      <w:proofErr w:type="spellEnd"/>
      <w:r>
        <w:t xml:space="preserve"> and temperate regions: Implications for future climatic scenarios.” </w:t>
      </w:r>
      <w:r>
        <w:rPr>
          <w:i/>
        </w:rPr>
        <w:t>Global Change Biology</w:t>
      </w:r>
      <w:r>
        <w:t xml:space="preserve"> 13 (8): 1658–71. </w:t>
      </w:r>
      <w:hyperlink r:id="rId15">
        <w:r>
          <w:rPr>
            <w:rStyle w:val="Lienhypertexte"/>
          </w:rPr>
          <w:t>https://doi.org/10.1111/j.1365-2486.2007.01375.x</w:t>
        </w:r>
      </w:hyperlink>
      <w:r>
        <w:t>.</w:t>
      </w:r>
    </w:p>
    <w:p w14:paraId="1E66FAAD" w14:textId="77777777" w:rsidR="00290F39" w:rsidRDefault="003B59D0" w:rsidP="008C31BE">
      <w:pPr>
        <w:pStyle w:val="Bibliographie"/>
      </w:pPr>
      <w:bookmarkStart w:id="25" w:name="ref-Bremner2008"/>
      <w:bookmarkEnd w:id="24"/>
      <w:r>
        <w:t xml:space="preserve">Bremner, Julie. 2008. “Species’ traits and ecological functioning in marine conservation and management.” </w:t>
      </w:r>
      <w:r>
        <w:rPr>
          <w:i/>
        </w:rPr>
        <w:t>Journal of Experimental Marine Biology and Ecology</w:t>
      </w:r>
      <w:r>
        <w:t xml:space="preserve"> 366: 37–47. </w:t>
      </w:r>
      <w:hyperlink r:id="rId16">
        <w:r>
          <w:rPr>
            <w:rStyle w:val="Lienhypertexte"/>
          </w:rPr>
          <w:t>https://ac.els-cdn.com/S0022098108003274/1-s2.0-S0022098108003274-main.pdf?{\_}tid=4194b420-1483-4fa7-93ba-ed6b12cb9652{\&amp;}acdnat=1550053350{\_}8861989be15b97b950ca52827d80fe21</w:t>
        </w:r>
      </w:hyperlink>
      <w:r>
        <w:t>.</w:t>
      </w:r>
    </w:p>
    <w:p w14:paraId="6FAB92EA" w14:textId="77777777" w:rsidR="00290F39" w:rsidRDefault="003B59D0" w:rsidP="008C31BE">
      <w:pPr>
        <w:pStyle w:val="Bibliographie"/>
      </w:pPr>
      <w:bookmarkStart w:id="26" w:name="ref-Chevenet1994"/>
      <w:bookmarkEnd w:id="25"/>
      <w:proofErr w:type="spellStart"/>
      <w:r w:rsidRPr="004F5DB7">
        <w:rPr>
          <w:lang w:val="fr-FR"/>
        </w:rPr>
        <w:t>Chevenet</w:t>
      </w:r>
      <w:proofErr w:type="spellEnd"/>
      <w:r w:rsidRPr="004F5DB7">
        <w:rPr>
          <w:lang w:val="fr-FR"/>
        </w:rPr>
        <w:t xml:space="preserve">, François, Sylvain </w:t>
      </w:r>
      <w:proofErr w:type="spellStart"/>
      <w:r w:rsidRPr="004F5DB7">
        <w:rPr>
          <w:lang w:val="fr-FR"/>
        </w:rPr>
        <w:t>Dolédec</w:t>
      </w:r>
      <w:proofErr w:type="spellEnd"/>
      <w:r w:rsidRPr="004F5DB7">
        <w:rPr>
          <w:lang w:val="fr-FR"/>
        </w:rPr>
        <w:t xml:space="preserve">, and Daniel </w:t>
      </w:r>
      <w:proofErr w:type="spellStart"/>
      <w:r w:rsidRPr="004F5DB7">
        <w:rPr>
          <w:lang w:val="fr-FR"/>
        </w:rPr>
        <w:t>Chessel</w:t>
      </w:r>
      <w:proofErr w:type="spellEnd"/>
      <w:r w:rsidRPr="004F5DB7">
        <w:rPr>
          <w:lang w:val="fr-FR"/>
        </w:rPr>
        <w:t xml:space="preserve">. </w:t>
      </w:r>
      <w:r>
        <w:t xml:space="preserve">1994. “A fuzzy coding approach for the analysis of long‐term ecological data.” </w:t>
      </w:r>
      <w:r>
        <w:rPr>
          <w:i/>
        </w:rPr>
        <w:t>Freshwater Biology</w:t>
      </w:r>
      <w:r>
        <w:t xml:space="preserve"> 31: 295–309. </w:t>
      </w:r>
      <w:hyperlink r:id="rId17">
        <w:r>
          <w:rPr>
            <w:rStyle w:val="Lienhypertexte"/>
          </w:rPr>
          <w:t>https://doi.org/10.1111/j.1365-2427.1994.tb01742.x</w:t>
        </w:r>
      </w:hyperlink>
      <w:r>
        <w:t>.</w:t>
      </w:r>
    </w:p>
    <w:p w14:paraId="24301392" w14:textId="77777777" w:rsidR="00290F39" w:rsidRPr="006A2B3D" w:rsidRDefault="003B59D0" w:rsidP="008C31BE">
      <w:pPr>
        <w:pStyle w:val="Bibliographie"/>
        <w:rPr>
          <w:lang w:val="es-ES"/>
        </w:rPr>
      </w:pPr>
      <w:bookmarkStart w:id="27" w:name="ref-Clarke2015"/>
      <w:bookmarkEnd w:id="26"/>
      <w:r>
        <w:t xml:space="preserve">Clarke, K. Robert, and R. N. Gorley. </w:t>
      </w:r>
      <w:r w:rsidRPr="006A2B3D">
        <w:rPr>
          <w:lang w:val="es-ES"/>
        </w:rPr>
        <w:t xml:space="preserve">2015. “PRIMER v7: </w:t>
      </w:r>
      <w:proofErr w:type="spellStart"/>
      <w:r w:rsidRPr="006A2B3D">
        <w:rPr>
          <w:lang w:val="es-ES"/>
        </w:rPr>
        <w:t>User</w:t>
      </w:r>
      <w:proofErr w:type="spellEnd"/>
      <w:r w:rsidRPr="006A2B3D">
        <w:rPr>
          <w:lang w:val="es-ES"/>
        </w:rPr>
        <w:t xml:space="preserve"> Manual/Tutorial.”</w:t>
      </w:r>
    </w:p>
    <w:p w14:paraId="636B858E" w14:textId="77777777" w:rsidR="00290F39" w:rsidRDefault="003B59D0" w:rsidP="008C31BE">
      <w:pPr>
        <w:pStyle w:val="Bibliographie"/>
      </w:pPr>
      <w:bookmarkStart w:id="28" w:name="ref-Cleguer2015"/>
      <w:bookmarkEnd w:id="27"/>
      <w:proofErr w:type="spellStart"/>
      <w:r>
        <w:t>Cleguer</w:t>
      </w:r>
      <w:proofErr w:type="spellEnd"/>
      <w:r>
        <w:t xml:space="preserve">, Christophe, Alana Grech, Claire Garrigue, and Helene Marsh. 2015. “Spatial mismatch between marine protected areas and dugongs in New Caledonia.” </w:t>
      </w:r>
      <w:r>
        <w:rPr>
          <w:i/>
        </w:rPr>
        <w:t>Biological Conservation</w:t>
      </w:r>
      <w:r>
        <w:t xml:space="preserve"> 184: 154–62. </w:t>
      </w:r>
      <w:hyperlink r:id="rId18">
        <w:r>
          <w:rPr>
            <w:rStyle w:val="Lienhypertexte"/>
          </w:rPr>
          <w:t>https://doi.org/10.1016/j.biocon.2015.01.007</w:t>
        </w:r>
      </w:hyperlink>
      <w:r>
        <w:t>.</w:t>
      </w:r>
    </w:p>
    <w:p w14:paraId="2EEF774C" w14:textId="77777777" w:rsidR="00290F39" w:rsidRDefault="003B59D0" w:rsidP="008C31BE">
      <w:pPr>
        <w:pStyle w:val="Bibliographie"/>
      </w:pPr>
      <w:bookmarkStart w:id="29" w:name="ref-Coleman2015"/>
      <w:bookmarkEnd w:id="28"/>
      <w:r>
        <w:t xml:space="preserve">Coleman, Melinda A, Amanda E. Bates, Rick D. Stuart-Smith, Hamish A. Malcolm, D. </w:t>
      </w:r>
      <w:proofErr w:type="spellStart"/>
      <w:r>
        <w:t>Harasti</w:t>
      </w:r>
      <w:proofErr w:type="spellEnd"/>
      <w:r>
        <w:t xml:space="preserve">, Alan Jordan, N. A. Knott, Graham J. Edgar, and Brendan P Kelaher. 2015. “Functional traits reveal early responses in marine reserves following protection from fishing.” </w:t>
      </w:r>
      <w:r>
        <w:rPr>
          <w:i/>
        </w:rPr>
        <w:t>Diversity and Distributions</w:t>
      </w:r>
      <w:r>
        <w:t xml:space="preserve"> 21 (8): 876–87. </w:t>
      </w:r>
      <w:hyperlink r:id="rId19">
        <w:r>
          <w:rPr>
            <w:rStyle w:val="Lienhypertexte"/>
          </w:rPr>
          <w:t>https://doi.org/10.1111/ddi.12309</w:t>
        </w:r>
      </w:hyperlink>
      <w:r>
        <w:t>.</w:t>
      </w:r>
    </w:p>
    <w:p w14:paraId="33C068DD" w14:textId="77777777" w:rsidR="00290F39" w:rsidRDefault="003B59D0" w:rsidP="008C31BE">
      <w:pPr>
        <w:pStyle w:val="Bibliographie"/>
      </w:pPr>
      <w:bookmarkStart w:id="30" w:name="ref-De-La-Ossa-Carretero2012"/>
      <w:bookmarkEnd w:id="29"/>
      <w:r>
        <w:t>De-La-Ossa-Carretero, J. A., Y. Del-Pilar-Ruso, F. Giménez-</w:t>
      </w:r>
      <w:proofErr w:type="spellStart"/>
      <w:r>
        <w:t>Casalduero</w:t>
      </w:r>
      <w:proofErr w:type="spellEnd"/>
      <w:r>
        <w:t xml:space="preserve">, J. L. Sánchez-Lizaso, and J. C. </w:t>
      </w:r>
      <w:proofErr w:type="spellStart"/>
      <w:r>
        <w:t>Dauvin</w:t>
      </w:r>
      <w:proofErr w:type="spellEnd"/>
      <w:r>
        <w:t xml:space="preserve">. 2012. “Sensitivity of amphipods to sewage pollution.” </w:t>
      </w:r>
      <w:r>
        <w:rPr>
          <w:i/>
        </w:rPr>
        <w:t>Estuarine, Coastal and Shelf Science</w:t>
      </w:r>
      <w:r>
        <w:t xml:space="preserve"> 96 (1): 129–38. </w:t>
      </w:r>
      <w:hyperlink r:id="rId20">
        <w:r>
          <w:rPr>
            <w:rStyle w:val="Lienhypertexte"/>
          </w:rPr>
          <w:t>https://doi.org/10.1016/j.ecss.2011.10.020</w:t>
        </w:r>
      </w:hyperlink>
      <w:r>
        <w:t>.</w:t>
      </w:r>
    </w:p>
    <w:p w14:paraId="7783C059" w14:textId="77777777" w:rsidR="00290F39" w:rsidRDefault="003B59D0" w:rsidP="008C31BE">
      <w:pPr>
        <w:pStyle w:val="Bibliographie"/>
      </w:pPr>
      <w:bookmarkStart w:id="31" w:name="ref-Deraison2015"/>
      <w:bookmarkEnd w:id="30"/>
      <w:proofErr w:type="spellStart"/>
      <w:r>
        <w:t>Deraison</w:t>
      </w:r>
      <w:proofErr w:type="spellEnd"/>
      <w:r>
        <w:t xml:space="preserve">, Hélène, Isabelle </w:t>
      </w:r>
      <w:proofErr w:type="spellStart"/>
      <w:r>
        <w:t>Badenhausser</w:t>
      </w:r>
      <w:proofErr w:type="spellEnd"/>
      <w:r>
        <w:t xml:space="preserve">, Nicolas </w:t>
      </w:r>
      <w:proofErr w:type="spellStart"/>
      <w:r>
        <w:t>Loeuille</w:t>
      </w:r>
      <w:proofErr w:type="spellEnd"/>
      <w:r>
        <w:t xml:space="preserve">, Christoph Scherber, and Nicolas Gross. 2015. “Functional trait diversity across trophic levels determines herbivore impact on plant community biomass.” </w:t>
      </w:r>
      <w:r>
        <w:rPr>
          <w:i/>
        </w:rPr>
        <w:t>Ecology Letters</w:t>
      </w:r>
      <w:r>
        <w:t xml:space="preserve"> 18 (12): 1346–55. </w:t>
      </w:r>
      <w:hyperlink r:id="rId21">
        <w:r>
          <w:rPr>
            <w:rStyle w:val="Lienhypertexte"/>
          </w:rPr>
          <w:t>https://doi.org/10.1111/ele.12529</w:t>
        </w:r>
      </w:hyperlink>
      <w:r>
        <w:t>.</w:t>
      </w:r>
    </w:p>
    <w:p w14:paraId="1476FCE9" w14:textId="77777777" w:rsidR="00290F39" w:rsidRDefault="003B59D0" w:rsidP="008C31BE">
      <w:pPr>
        <w:pStyle w:val="Bibliographie"/>
      </w:pPr>
      <w:bookmarkStart w:id="32" w:name="ref-Diaz2001"/>
      <w:bookmarkEnd w:id="31"/>
      <w:r>
        <w:t>Díaz, Sandra, and Marcelo Cabido. 2001. “</w:t>
      </w:r>
      <w:proofErr w:type="spellStart"/>
      <w:r>
        <w:t>Vive</w:t>
      </w:r>
      <w:proofErr w:type="spellEnd"/>
      <w:r>
        <w:t xml:space="preserve"> la </w:t>
      </w:r>
      <w:proofErr w:type="spellStart"/>
      <w:r>
        <w:t>différence</w:t>
      </w:r>
      <w:proofErr w:type="spellEnd"/>
      <w:r>
        <w:t xml:space="preserve">: plant functional diversity matters to ecosystem processes.” </w:t>
      </w:r>
      <w:r>
        <w:rPr>
          <w:i/>
        </w:rPr>
        <w:t>TRENDS in Ecology &amp; Evolution</w:t>
      </w:r>
      <w:r>
        <w:t xml:space="preserve"> 16 (11): 646–55. </w:t>
      </w:r>
      <w:hyperlink r:id="rId22">
        <w:r>
          <w:rPr>
            <w:rStyle w:val="Lienhypertexte"/>
          </w:rPr>
          <w:t>http://tree.trends.com0169</w:t>
        </w:r>
      </w:hyperlink>
      <w:r>
        <w:t>.</w:t>
      </w:r>
    </w:p>
    <w:p w14:paraId="33D143BF" w14:textId="77777777" w:rsidR="00290F39" w:rsidRDefault="003B59D0" w:rsidP="008C31BE">
      <w:pPr>
        <w:pStyle w:val="Bibliographie"/>
      </w:pPr>
      <w:bookmarkStart w:id="33" w:name="ref-Ferreira2017"/>
      <w:bookmarkEnd w:id="32"/>
      <w:r>
        <w:t xml:space="preserve">Ferreira, Ana, Ana Sofia Alves, João Carlos Marques, and Sónia Seixas. 2017. “Ecosystem response to different management options in Marine Protected Areas (MPA): A case study of intertidal rocky shore communities.” </w:t>
      </w:r>
      <w:r>
        <w:rPr>
          <w:i/>
        </w:rPr>
        <w:t>Ecological Indicators</w:t>
      </w:r>
      <w:r>
        <w:t xml:space="preserve"> 81 (1830): 471–80. </w:t>
      </w:r>
      <w:hyperlink r:id="rId23">
        <w:r>
          <w:rPr>
            <w:rStyle w:val="Lienhypertexte"/>
          </w:rPr>
          <w:t>https://doi.org/10.1016/j.ecolind.2017.06.028</w:t>
        </w:r>
      </w:hyperlink>
      <w:r>
        <w:t>.</w:t>
      </w:r>
    </w:p>
    <w:p w14:paraId="7E20CCB3" w14:textId="77777777" w:rsidR="00290F39" w:rsidRDefault="003B59D0" w:rsidP="008C31BE">
      <w:pPr>
        <w:pStyle w:val="Bibliographie"/>
      </w:pPr>
      <w:bookmarkStart w:id="34" w:name="ref-Fountain-Jones2015"/>
      <w:bookmarkEnd w:id="33"/>
      <w:r>
        <w:t xml:space="preserve">Fountain-Jones, Nicholas M., Susan C. Baker, and Gregory J. Jordan. 2015. “Moving beyond the guild concept: Developing a practical functional trait framework for terrestrial beetles.” </w:t>
      </w:r>
      <w:r>
        <w:rPr>
          <w:i/>
        </w:rPr>
        <w:t>Ecological Entomology</w:t>
      </w:r>
      <w:r>
        <w:t xml:space="preserve"> 40 (1): 1–13. </w:t>
      </w:r>
      <w:hyperlink r:id="rId24">
        <w:r>
          <w:rPr>
            <w:rStyle w:val="Lienhypertexte"/>
          </w:rPr>
          <w:t>https://doi.org/10.1111/een.12158</w:t>
        </w:r>
      </w:hyperlink>
      <w:r>
        <w:t>.</w:t>
      </w:r>
    </w:p>
    <w:p w14:paraId="4B59F8D2" w14:textId="77777777" w:rsidR="00290F39" w:rsidRDefault="003B59D0" w:rsidP="008C31BE">
      <w:pPr>
        <w:pStyle w:val="Bibliographie"/>
      </w:pPr>
      <w:bookmarkStart w:id="35" w:name="ref-Froese2019"/>
      <w:bookmarkEnd w:id="34"/>
      <w:r>
        <w:t>Froese, R, and D Pauly. 2019. “</w:t>
      </w:r>
      <w:proofErr w:type="spellStart"/>
      <w:r>
        <w:t>Fishbase</w:t>
      </w:r>
      <w:proofErr w:type="spellEnd"/>
      <w:r>
        <w:t xml:space="preserve">.” </w:t>
      </w:r>
      <w:hyperlink r:id="rId25">
        <w:r>
          <w:rPr>
            <w:rStyle w:val="Lienhypertexte"/>
          </w:rPr>
          <w:t>www.fishbase.org</w:t>
        </w:r>
      </w:hyperlink>
      <w:r>
        <w:t>.</w:t>
      </w:r>
    </w:p>
    <w:p w14:paraId="55AB6BA0" w14:textId="77777777" w:rsidR="00290F39" w:rsidRDefault="003B59D0" w:rsidP="008C31BE">
      <w:pPr>
        <w:pStyle w:val="Bibliographie"/>
      </w:pPr>
      <w:bookmarkStart w:id="36" w:name="ref-Gallacher2016"/>
      <w:bookmarkEnd w:id="35"/>
      <w:r>
        <w:t xml:space="preserve">Gallacher, J, N Simmonds, H Fellowes, N Brown, N Gill, W Clark, C Biggs, and Lynda D. Rodwell. 2016. “Evaluating the success of a marine protected area: A systematic review approach.” </w:t>
      </w:r>
      <w:r>
        <w:rPr>
          <w:i/>
        </w:rPr>
        <w:t>Journal of Environmental Management</w:t>
      </w:r>
      <w:r>
        <w:t xml:space="preserve"> 183: 280–93. </w:t>
      </w:r>
      <w:hyperlink r:id="rId26">
        <w:r>
          <w:rPr>
            <w:rStyle w:val="Lienhypertexte"/>
          </w:rPr>
          <w:t>https://doi.org/10.1016/j.jenvman.2016.08.029</w:t>
        </w:r>
      </w:hyperlink>
      <w:r>
        <w:t>.</w:t>
      </w:r>
    </w:p>
    <w:p w14:paraId="2C4CC313" w14:textId="77777777" w:rsidR="00290F39" w:rsidRDefault="003B59D0" w:rsidP="008C31BE">
      <w:pPr>
        <w:pStyle w:val="Bibliographie"/>
      </w:pPr>
      <w:bookmarkStart w:id="37" w:name="ref-Grabowski2012"/>
      <w:bookmarkEnd w:id="36"/>
      <w:r>
        <w:lastRenderedPageBreak/>
        <w:t xml:space="preserve">Grabowski, Jonathan H, Robert D Brumbaugh, Robert F Conrad, Andrew G Keeler, James J </w:t>
      </w:r>
      <w:proofErr w:type="spellStart"/>
      <w:r>
        <w:t>Opaluch</w:t>
      </w:r>
      <w:proofErr w:type="spellEnd"/>
      <w:r>
        <w:t xml:space="preserve">, Charles H. Peterson, Michael F Piehler, Sean P Powers, and Ashley R Smyth. 2012. “Economic Valuation of Ecosystem Services Provided by Oyster Reefs Jonathan.” </w:t>
      </w:r>
      <w:proofErr w:type="spellStart"/>
      <w:r>
        <w:rPr>
          <w:i/>
        </w:rPr>
        <w:t>BioScience</w:t>
      </w:r>
      <w:proofErr w:type="spellEnd"/>
      <w:r>
        <w:t xml:space="preserve"> 62 (10): 900–909. </w:t>
      </w:r>
      <w:hyperlink r:id="rId27">
        <w:r>
          <w:rPr>
            <w:rStyle w:val="Lienhypertexte"/>
          </w:rPr>
          <w:t>https://doi.org/10.1525/bio.2012.62.10.10</w:t>
        </w:r>
      </w:hyperlink>
      <w:r>
        <w:t>.</w:t>
      </w:r>
    </w:p>
    <w:p w14:paraId="17E4839A" w14:textId="77777777" w:rsidR="00290F39" w:rsidRDefault="003B59D0" w:rsidP="008C31BE">
      <w:pPr>
        <w:pStyle w:val="Bibliographie"/>
      </w:pPr>
      <w:bookmarkStart w:id="38" w:name="ref-Guillemot2011"/>
      <w:bookmarkEnd w:id="37"/>
      <w:r>
        <w:t xml:space="preserve">Guillemot, N, Michel </w:t>
      </w:r>
      <w:proofErr w:type="spellStart"/>
      <w:r>
        <w:t>Kulbicki</w:t>
      </w:r>
      <w:proofErr w:type="spellEnd"/>
      <w:r>
        <w:t xml:space="preserve">, Pascale </w:t>
      </w:r>
      <w:proofErr w:type="spellStart"/>
      <w:r>
        <w:t>Chabanet</w:t>
      </w:r>
      <w:proofErr w:type="spellEnd"/>
      <w:r>
        <w:t xml:space="preserve">, and L </w:t>
      </w:r>
      <w:proofErr w:type="spellStart"/>
      <w:r>
        <w:t>Vigliola</w:t>
      </w:r>
      <w:proofErr w:type="spellEnd"/>
      <w:r>
        <w:t xml:space="preserve">. 2011. “Functional Redundancy Patterns Reveal Non-Random Assembly Rules in a Species-Rich Marine Assemblage.” </w:t>
      </w:r>
      <w:proofErr w:type="spellStart"/>
      <w:r>
        <w:rPr>
          <w:i/>
        </w:rPr>
        <w:t>PLoS</w:t>
      </w:r>
      <w:proofErr w:type="spellEnd"/>
      <w:r>
        <w:rPr>
          <w:i/>
        </w:rPr>
        <w:t xml:space="preserve"> ONE</w:t>
      </w:r>
      <w:r>
        <w:t xml:space="preserve"> 6 (10): 26735. </w:t>
      </w:r>
      <w:hyperlink r:id="rId28">
        <w:r>
          <w:rPr>
            <w:rStyle w:val="Lienhypertexte"/>
          </w:rPr>
          <w:t>https://doi.org/10.1371/journal.pone.0026735</w:t>
        </w:r>
      </w:hyperlink>
      <w:r>
        <w:t>.</w:t>
      </w:r>
    </w:p>
    <w:p w14:paraId="34995A4D" w14:textId="77777777" w:rsidR="00290F39" w:rsidRDefault="003B59D0" w:rsidP="008C31BE">
      <w:pPr>
        <w:pStyle w:val="Bibliographie"/>
      </w:pPr>
      <w:bookmarkStart w:id="39" w:name="ref-Halpern2007"/>
      <w:bookmarkEnd w:id="38"/>
      <w:r>
        <w:t xml:space="preserve">Halpern, Benjamin S., Kimberly A. </w:t>
      </w:r>
      <w:proofErr w:type="spellStart"/>
      <w:r>
        <w:t>Selkoe</w:t>
      </w:r>
      <w:proofErr w:type="spellEnd"/>
      <w:r>
        <w:t xml:space="preserve">, Fiorenza Micheli, and Carrie V. Kappel. 2007. “Evaluating and ranking the vulnerability of global marine ecosystems to anthropogenic threats.” </w:t>
      </w:r>
      <w:r>
        <w:rPr>
          <w:i/>
        </w:rPr>
        <w:t>Conservation Biology</w:t>
      </w:r>
      <w:r>
        <w:t xml:space="preserve"> 21 (5): 1301–15. </w:t>
      </w:r>
      <w:hyperlink r:id="rId29">
        <w:r>
          <w:rPr>
            <w:rStyle w:val="Lienhypertexte"/>
          </w:rPr>
          <w:t>https://doi.org/10.1111/j.1523-1739.2007.00752.x</w:t>
        </w:r>
      </w:hyperlink>
      <w:r>
        <w:t>.</w:t>
      </w:r>
    </w:p>
    <w:p w14:paraId="7A2A0E04" w14:textId="77777777" w:rsidR="00290F39" w:rsidRDefault="003B59D0" w:rsidP="008C31BE">
      <w:pPr>
        <w:pStyle w:val="Bibliographie"/>
      </w:pPr>
      <w:bookmarkStart w:id="40" w:name="ref-Hiscock2007"/>
      <w:bookmarkEnd w:id="39"/>
      <w:r>
        <w:t xml:space="preserve">Hiscock, Keith, and Mark Breckels. 2007. “Marine Biodiversity Hotspots in the UK A report </w:t>
      </w:r>
      <w:proofErr w:type="spellStart"/>
      <w:r>
        <w:t>identifiying</w:t>
      </w:r>
      <w:proofErr w:type="spellEnd"/>
      <w:r>
        <w:t xml:space="preserve"> and protecting areas for marine biodiversity Marine Biodiversity Hotspots in the UK: their identification and protection.” </w:t>
      </w:r>
      <w:r>
        <w:rPr>
          <w:i/>
        </w:rPr>
        <w:t>WWF</w:t>
      </w:r>
      <w:r>
        <w:t xml:space="preserve">. </w:t>
      </w:r>
      <w:hyperlink r:id="rId30">
        <w:r>
          <w:rPr>
            <w:rStyle w:val="Lienhypertexte"/>
          </w:rPr>
          <w:t>http://assets.wwf.org.uk/downloads/marinehotspots.pdf</w:t>
        </w:r>
      </w:hyperlink>
      <w:r>
        <w:t>.</w:t>
      </w:r>
    </w:p>
    <w:p w14:paraId="3A68ABAF" w14:textId="77777777" w:rsidR="00290F39" w:rsidRDefault="003B59D0" w:rsidP="008C31BE">
      <w:pPr>
        <w:pStyle w:val="Bibliographie"/>
      </w:pPr>
      <w:bookmarkStart w:id="41" w:name="ref-Jax2005"/>
      <w:bookmarkEnd w:id="40"/>
      <w:r>
        <w:t xml:space="preserve">Jax, K. 2005. “Function and "functioning" in ecology: what does it mean?” </w:t>
      </w:r>
      <w:r>
        <w:rPr>
          <w:i/>
        </w:rPr>
        <w:t>Oikos</w:t>
      </w:r>
      <w:r>
        <w:t xml:space="preserve"> 111 (3): 641–48. </w:t>
      </w:r>
      <w:hyperlink r:id="rId31">
        <w:r>
          <w:rPr>
            <w:rStyle w:val="Lienhypertexte"/>
          </w:rPr>
          <w:t>https://doi.org/10.1111/j.1600-0706.2005.13851.x</w:t>
        </w:r>
      </w:hyperlink>
      <w:r>
        <w:t>.</w:t>
      </w:r>
    </w:p>
    <w:p w14:paraId="5C8F38B5" w14:textId="77777777" w:rsidR="00290F39" w:rsidRDefault="003B59D0" w:rsidP="008C31BE">
      <w:pPr>
        <w:pStyle w:val="Bibliographie"/>
      </w:pPr>
      <w:bookmarkStart w:id="42" w:name="ref-DeJuan2015"/>
      <w:bookmarkEnd w:id="41"/>
      <w:r>
        <w:t>Juan, Silvia de, Judi E. Hewitt, Simon F. Thrush, and Debbie Freeman. 2015. “</w:t>
      </w:r>
      <w:proofErr w:type="spellStart"/>
      <w:r>
        <w:t>Standardising</w:t>
      </w:r>
      <w:proofErr w:type="spellEnd"/>
      <w:r>
        <w:t xml:space="preserve"> the assessment of Functional Integrity in benthic ecosystems.” </w:t>
      </w:r>
      <w:r>
        <w:rPr>
          <w:i/>
        </w:rPr>
        <w:t>Journal of Sea Research</w:t>
      </w:r>
      <w:r>
        <w:t xml:space="preserve"> 98: 33–41. </w:t>
      </w:r>
      <w:hyperlink r:id="rId32">
        <w:r>
          <w:rPr>
            <w:rStyle w:val="Lienhypertexte"/>
          </w:rPr>
          <w:t>https://doi.org/10.1016/j.seares.2014.06.001</w:t>
        </w:r>
      </w:hyperlink>
      <w:r>
        <w:t>.</w:t>
      </w:r>
    </w:p>
    <w:p w14:paraId="7D7F5350" w14:textId="77777777" w:rsidR="00290F39" w:rsidRDefault="003B59D0" w:rsidP="008C31BE">
      <w:pPr>
        <w:pStyle w:val="Bibliographie"/>
      </w:pPr>
      <w:bookmarkStart w:id="43" w:name="ref-King2003"/>
      <w:bookmarkEnd w:id="42"/>
      <w:r>
        <w:t xml:space="preserve">King, J.R., and G.A. McFarlane. 2003. “Life History Strategies: Applications to Fisheries Management.” </w:t>
      </w:r>
      <w:r>
        <w:rPr>
          <w:i/>
        </w:rPr>
        <w:t>Fisheries Management and Ecology</w:t>
      </w:r>
      <w:r>
        <w:t xml:space="preserve"> 10: 249–64. </w:t>
      </w:r>
      <w:hyperlink r:id="rId33">
        <w:r>
          <w:rPr>
            <w:rStyle w:val="Lienhypertexte"/>
          </w:rPr>
          <w:t>https://doi.org/10.1139/F05-040</w:t>
        </w:r>
      </w:hyperlink>
      <w:r>
        <w:t>.</w:t>
      </w:r>
    </w:p>
    <w:p w14:paraId="18AC22EB" w14:textId="77777777" w:rsidR="00290F39" w:rsidRDefault="003B59D0" w:rsidP="008C31BE">
      <w:pPr>
        <w:pStyle w:val="Bibliographie"/>
      </w:pPr>
      <w:bookmarkStart w:id="44" w:name="ref-Laliberte2010"/>
      <w:bookmarkEnd w:id="43"/>
      <w:proofErr w:type="spellStart"/>
      <w:r>
        <w:t>Laliberté</w:t>
      </w:r>
      <w:proofErr w:type="spellEnd"/>
      <w:r>
        <w:t xml:space="preserve">, Etienne, and Pierre Legendre. 2010. “A distance-based framework for measuring functional diversity from multiple traits.” </w:t>
      </w:r>
      <w:r>
        <w:rPr>
          <w:i/>
        </w:rPr>
        <w:t>Ecology</w:t>
      </w:r>
      <w:r>
        <w:t xml:space="preserve"> 91 (1): 299–305.</w:t>
      </w:r>
    </w:p>
    <w:p w14:paraId="1EC458C8" w14:textId="77777777" w:rsidR="00290F39" w:rsidRDefault="003B59D0" w:rsidP="008C31BE">
      <w:pPr>
        <w:pStyle w:val="Bibliographie"/>
      </w:pPr>
      <w:bookmarkStart w:id="45" w:name="ref-Laliberte2014"/>
      <w:bookmarkEnd w:id="44"/>
      <w:proofErr w:type="spellStart"/>
      <w:r>
        <w:t>Laliberté</w:t>
      </w:r>
      <w:proofErr w:type="spellEnd"/>
      <w:r>
        <w:t xml:space="preserve">, Etienne, Pierre Legendre, and Bill Shipley. 2014. “FD: measuring functional diversity from multiple traits, and other tools for functional ecology.” </w:t>
      </w:r>
      <w:hyperlink r:id="rId34">
        <w:r>
          <w:rPr>
            <w:rStyle w:val="Lienhypertexte"/>
          </w:rPr>
          <w:t>https://doi.org/http://cran.r-project.org/web/packages/FD/FD.pdf</w:t>
        </w:r>
      </w:hyperlink>
      <w:r>
        <w:t>.</w:t>
      </w:r>
    </w:p>
    <w:p w14:paraId="6D8EA81A" w14:textId="77777777" w:rsidR="00290F39" w:rsidRDefault="003B59D0" w:rsidP="008C31BE">
      <w:pPr>
        <w:pStyle w:val="Bibliographie"/>
      </w:pPr>
      <w:bookmarkStart w:id="46" w:name="ref-MarLIN2006"/>
      <w:bookmarkEnd w:id="45"/>
      <w:proofErr w:type="spellStart"/>
      <w:r>
        <w:t>MarLIN</w:t>
      </w:r>
      <w:proofErr w:type="spellEnd"/>
      <w:r>
        <w:t xml:space="preserve">. 2006. “BIOTIC: Biological Traits Information Catalogue. Marine Life Information Network.” </w:t>
      </w:r>
      <w:hyperlink r:id="rId35">
        <w:r>
          <w:rPr>
            <w:rStyle w:val="Lienhypertexte"/>
          </w:rPr>
          <w:t>www.marlin.ac.uk/biotic</w:t>
        </w:r>
      </w:hyperlink>
      <w:r>
        <w:t>.</w:t>
      </w:r>
    </w:p>
    <w:p w14:paraId="14D3D72C" w14:textId="77777777" w:rsidR="00290F39" w:rsidRDefault="003B59D0" w:rsidP="008C31BE">
      <w:pPr>
        <w:pStyle w:val="Bibliographie"/>
      </w:pPr>
      <w:bookmarkStart w:id="47" w:name="ref-Micheli2005"/>
      <w:bookmarkEnd w:id="46"/>
      <w:r>
        <w:t xml:space="preserve">Micheli, Fiorenza, and Benjamin S. Halpern. 2005. “Low functional redundancy in coastal marine assemblages.” </w:t>
      </w:r>
      <w:r>
        <w:rPr>
          <w:i/>
        </w:rPr>
        <w:t>Ecology Letters</w:t>
      </w:r>
      <w:r>
        <w:t xml:space="preserve"> 8 (4): 391–400. </w:t>
      </w:r>
      <w:hyperlink r:id="rId36">
        <w:r>
          <w:rPr>
            <w:rStyle w:val="Lienhypertexte"/>
          </w:rPr>
          <w:t>https://doi.org/10.1111/j.1461-0248.2005.00731.x</w:t>
        </w:r>
      </w:hyperlink>
      <w:r>
        <w:t>.</w:t>
      </w:r>
    </w:p>
    <w:p w14:paraId="1DF271DA" w14:textId="77777777" w:rsidR="00290F39" w:rsidRDefault="003B59D0" w:rsidP="008C31BE">
      <w:pPr>
        <w:pStyle w:val="Bibliographie"/>
      </w:pPr>
      <w:bookmarkStart w:id="48" w:name="ref-Munroe2018"/>
      <w:bookmarkEnd w:id="47"/>
      <w:r>
        <w:t xml:space="preserve">Munroe, Samantha E M, Jack Coates-Marnane, Michele A Burford, and Brian Fry. 2018. “A benthic bioindicator reveals distinct land and ocean-Based influences in an urbanized coastal embayment.” </w:t>
      </w:r>
      <w:proofErr w:type="spellStart"/>
      <w:r>
        <w:rPr>
          <w:i/>
        </w:rPr>
        <w:t>PLoS</w:t>
      </w:r>
      <w:proofErr w:type="spellEnd"/>
      <w:r>
        <w:rPr>
          <w:i/>
        </w:rPr>
        <w:t xml:space="preserve"> ONE</w:t>
      </w:r>
      <w:r>
        <w:t xml:space="preserve"> 13 (10): e02050408. </w:t>
      </w:r>
      <w:hyperlink r:id="rId37">
        <w:r>
          <w:rPr>
            <w:rStyle w:val="Lienhypertexte"/>
          </w:rPr>
          <w:t>https://doi.org/10.1371/journal.pone.0205408</w:t>
        </w:r>
      </w:hyperlink>
      <w:r>
        <w:t>.</w:t>
      </w:r>
    </w:p>
    <w:p w14:paraId="79067AE1" w14:textId="77777777" w:rsidR="00290F39" w:rsidRDefault="003B59D0" w:rsidP="008C31BE">
      <w:pPr>
        <w:pStyle w:val="Bibliographie"/>
      </w:pPr>
      <w:bookmarkStart w:id="49" w:name="ref-Nordstrom2015"/>
      <w:bookmarkEnd w:id="48"/>
      <w:r>
        <w:t xml:space="preserve">Nordstrom, M. C., K. Aarnio, Anna </w:t>
      </w:r>
      <w:proofErr w:type="spellStart"/>
      <w:r>
        <w:t>Törnroos</w:t>
      </w:r>
      <w:proofErr w:type="spellEnd"/>
      <w:r>
        <w:t xml:space="preserve">, and Erik </w:t>
      </w:r>
      <w:proofErr w:type="spellStart"/>
      <w:r>
        <w:t>Bonsdorff</w:t>
      </w:r>
      <w:proofErr w:type="spellEnd"/>
      <w:r>
        <w:t>. 2015. “</w:t>
      </w:r>
      <w:proofErr w:type="spellStart"/>
      <w:r>
        <w:t>Nestedness</w:t>
      </w:r>
      <w:proofErr w:type="spellEnd"/>
      <w:r>
        <w:t xml:space="preserve"> of trophic links and biological traits in a marine food web.” </w:t>
      </w:r>
      <w:r>
        <w:rPr>
          <w:i/>
        </w:rPr>
        <w:t>Ecosphere</w:t>
      </w:r>
      <w:r>
        <w:t xml:space="preserve"> 6 (9): 1–14. </w:t>
      </w:r>
      <w:hyperlink r:id="rId38">
        <w:r>
          <w:rPr>
            <w:rStyle w:val="Lienhypertexte"/>
          </w:rPr>
          <w:t>https://doi.org/10.1890/ES14-00515.1</w:t>
        </w:r>
      </w:hyperlink>
      <w:r>
        <w:t>.</w:t>
      </w:r>
    </w:p>
    <w:p w14:paraId="08A4FCE8" w14:textId="77777777" w:rsidR="00290F39" w:rsidRDefault="003B59D0" w:rsidP="008C31BE">
      <w:pPr>
        <w:pStyle w:val="Bibliographie"/>
      </w:pPr>
      <w:bookmarkStart w:id="50" w:name="ref-Palomares2019"/>
      <w:bookmarkEnd w:id="49"/>
      <w:r>
        <w:t>Palomares, Maria Lourdes D., and Daniel Pauly. 2019. “</w:t>
      </w:r>
      <w:proofErr w:type="spellStart"/>
      <w:r>
        <w:t>SealifeBase</w:t>
      </w:r>
      <w:proofErr w:type="spellEnd"/>
      <w:r>
        <w:t xml:space="preserve">.” </w:t>
      </w:r>
      <w:hyperlink r:id="rId39">
        <w:r>
          <w:rPr>
            <w:rStyle w:val="Lienhypertexte"/>
          </w:rPr>
          <w:t>www.sealifebase.org</w:t>
        </w:r>
      </w:hyperlink>
      <w:r>
        <w:t>.</w:t>
      </w:r>
    </w:p>
    <w:p w14:paraId="3C870ACD" w14:textId="77777777" w:rsidR="00290F39" w:rsidRDefault="003B59D0" w:rsidP="008C31BE">
      <w:pPr>
        <w:pStyle w:val="Bibliographie"/>
      </w:pPr>
      <w:bookmarkStart w:id="51" w:name="ref-Parmar2016"/>
      <w:bookmarkEnd w:id="50"/>
      <w:r>
        <w:t xml:space="preserve">Parmar, Trishala K, Deepak </w:t>
      </w:r>
      <w:proofErr w:type="spellStart"/>
      <w:r>
        <w:t>Rawtani</w:t>
      </w:r>
      <w:proofErr w:type="spellEnd"/>
      <w:r>
        <w:t xml:space="preserve">, and Y K Agrawal. 2016. “Bioindicators: the natural indicator of environmental pollution.” </w:t>
      </w:r>
      <w:r>
        <w:rPr>
          <w:i/>
        </w:rPr>
        <w:t>FRONTIERS IN LIFE SCIENCE</w:t>
      </w:r>
      <w:r>
        <w:t xml:space="preserve"> 9 (2): 110–18. </w:t>
      </w:r>
      <w:hyperlink r:id="rId40">
        <w:r>
          <w:rPr>
            <w:rStyle w:val="Lienhypertexte"/>
          </w:rPr>
          <w:t>https://doi.org/10.1080/21553769.2016.1162753</w:t>
        </w:r>
      </w:hyperlink>
      <w:r>
        <w:t>.</w:t>
      </w:r>
    </w:p>
    <w:p w14:paraId="23B62EFE" w14:textId="77777777" w:rsidR="00290F39" w:rsidRDefault="003B59D0" w:rsidP="008C31BE">
      <w:pPr>
        <w:pStyle w:val="Bibliographie"/>
      </w:pPr>
      <w:bookmarkStart w:id="52" w:name="ref-Pedersen2017"/>
      <w:bookmarkEnd w:id="51"/>
      <w:r>
        <w:lastRenderedPageBreak/>
        <w:t xml:space="preserve">Pedersen, Eric J., Heike Link, Patrick L. Thompson, Zofia E. Taranu, Andrew Gonzalez, R. Aaron Ball, Charlotte Moritz, et al. 2017. “Signatures of the collapse and incipient recovery of an overexploited marine ecosystem.” </w:t>
      </w:r>
      <w:r>
        <w:rPr>
          <w:i/>
        </w:rPr>
        <w:t>Royal Society Open Science</w:t>
      </w:r>
      <w:r>
        <w:t xml:space="preserve"> 4 (7): 170215. </w:t>
      </w:r>
      <w:hyperlink r:id="rId41">
        <w:r>
          <w:rPr>
            <w:rStyle w:val="Lienhypertexte"/>
          </w:rPr>
          <w:t>https://doi.org/10.1098/rsos.170215</w:t>
        </w:r>
      </w:hyperlink>
      <w:r>
        <w:t>.</w:t>
      </w:r>
    </w:p>
    <w:p w14:paraId="1F359BEB" w14:textId="77777777" w:rsidR="00290F39" w:rsidRDefault="003B59D0" w:rsidP="008C31BE">
      <w:pPr>
        <w:pStyle w:val="Bibliographie"/>
      </w:pPr>
      <w:bookmarkStart w:id="53" w:name="ref-Perovic2018"/>
      <w:bookmarkEnd w:id="52"/>
      <w:r>
        <w:t xml:space="preserve">Perović, David J., Sagrario </w:t>
      </w:r>
      <w:proofErr w:type="spellStart"/>
      <w:r>
        <w:t>Gámez-Virués</w:t>
      </w:r>
      <w:proofErr w:type="spellEnd"/>
      <w:r>
        <w:t xml:space="preserve">, Douglas A. Landis, Felix </w:t>
      </w:r>
      <w:proofErr w:type="spellStart"/>
      <w:r>
        <w:t>Wäckers</w:t>
      </w:r>
      <w:proofErr w:type="spellEnd"/>
      <w:r>
        <w:t xml:space="preserve">, Geoff M. Gurr, Stephen D. Wratten, Min Sheng You, and Nicolas </w:t>
      </w:r>
      <w:proofErr w:type="spellStart"/>
      <w:r>
        <w:t>Desneux</w:t>
      </w:r>
      <w:proofErr w:type="spellEnd"/>
      <w:r>
        <w:t xml:space="preserve">. 2018. “Managing biological control services through multi-trophic trait interactions: review and guidelines for implementation at local and landscape scales.” </w:t>
      </w:r>
      <w:r>
        <w:rPr>
          <w:i/>
        </w:rPr>
        <w:t>Biological Reviews</w:t>
      </w:r>
      <w:r>
        <w:t xml:space="preserve"> 93 (1): 306–21. </w:t>
      </w:r>
      <w:hyperlink r:id="rId42">
        <w:r>
          <w:rPr>
            <w:rStyle w:val="Lienhypertexte"/>
          </w:rPr>
          <w:t>https://doi.org/10.1111/brv.12346</w:t>
        </w:r>
      </w:hyperlink>
      <w:r>
        <w:t>.</w:t>
      </w:r>
    </w:p>
    <w:p w14:paraId="66AB5172" w14:textId="77777777" w:rsidR="00290F39" w:rsidRDefault="003B59D0" w:rsidP="008C31BE">
      <w:pPr>
        <w:pStyle w:val="Bibliographie"/>
      </w:pPr>
      <w:bookmarkStart w:id="54" w:name="ref-Rijnsdorp2016"/>
      <w:bookmarkEnd w:id="53"/>
      <w:proofErr w:type="spellStart"/>
      <w:r>
        <w:t>Rijnsdorp</w:t>
      </w:r>
      <w:proofErr w:type="spellEnd"/>
      <w:r>
        <w:t xml:space="preserve">, Adriaan D., F. </w:t>
      </w:r>
      <w:proofErr w:type="spellStart"/>
      <w:r>
        <w:t>Bastardie</w:t>
      </w:r>
      <w:proofErr w:type="spellEnd"/>
      <w:r>
        <w:t xml:space="preserve">, Stefan G. Bolam, L. Buhl-Mortensen, O. R. Eigaard, K G Hamon, Jan Geert Hiddink, et al. 2016. “Towards a framework for the quantitative assessment of trawling impact on the seabed and benthic ecosystem.” </w:t>
      </w:r>
      <w:r>
        <w:rPr>
          <w:i/>
        </w:rPr>
        <w:t>ICES Journal of Marine Science</w:t>
      </w:r>
      <w:r>
        <w:t xml:space="preserve"> 73: 127–38. </w:t>
      </w:r>
      <w:hyperlink r:id="rId43">
        <w:r>
          <w:rPr>
            <w:rStyle w:val="Lienhypertexte"/>
          </w:rPr>
          <w:t>https://doi.org/10.1093/icesjms/fsv207</w:t>
        </w:r>
      </w:hyperlink>
      <w:r>
        <w:t>.</w:t>
      </w:r>
    </w:p>
    <w:p w14:paraId="556082C4" w14:textId="77777777" w:rsidR="00290F39" w:rsidRDefault="003B59D0" w:rsidP="008C31BE">
      <w:pPr>
        <w:pStyle w:val="Bibliographie"/>
      </w:pPr>
      <w:bookmarkStart w:id="55" w:name="ref-Roberts2005"/>
      <w:bookmarkEnd w:id="54"/>
      <w:r>
        <w:t xml:space="preserve">Roberts, Callum M., Julie P Hawkins, and Fiona R Gell. 2005. “The role of marine reserves in achieving sustainable fisheries.” </w:t>
      </w:r>
      <w:r>
        <w:rPr>
          <w:i/>
        </w:rPr>
        <w:t>Philosophical Transactions of the Royal Society B</w:t>
      </w:r>
      <w:r>
        <w:t xml:space="preserve"> 360: 123–32. </w:t>
      </w:r>
      <w:hyperlink r:id="rId44">
        <w:r>
          <w:rPr>
            <w:rStyle w:val="Lienhypertexte"/>
          </w:rPr>
          <w:t>https://doi.org/10.1098/rstb.2004.1578</w:t>
        </w:r>
      </w:hyperlink>
      <w:r>
        <w:t>.</w:t>
      </w:r>
    </w:p>
    <w:p w14:paraId="728578CF" w14:textId="77777777" w:rsidR="00290F39" w:rsidRDefault="003B59D0" w:rsidP="008C31BE">
      <w:pPr>
        <w:pStyle w:val="Bibliographie"/>
      </w:pPr>
      <w:bookmarkStart w:id="56" w:name="ref-Sheehan2013"/>
      <w:bookmarkEnd w:id="55"/>
      <w:r>
        <w:t xml:space="preserve">Sheehan, Emma V., Sophie L Cousens, Sarah J. </w:t>
      </w:r>
      <w:proofErr w:type="spellStart"/>
      <w:r>
        <w:t>Nancollas</w:t>
      </w:r>
      <w:proofErr w:type="spellEnd"/>
      <w:r>
        <w:t xml:space="preserve">, C Stauss, J Royle, and Martin J. Attrill. 2013. “Drawing lines at the sand: Evidence for functional vs. visual reef boundaries in temperate Marine Protected Areas.” </w:t>
      </w:r>
      <w:r>
        <w:rPr>
          <w:i/>
        </w:rPr>
        <w:t>Marine Pollution Bulletin</w:t>
      </w:r>
      <w:r>
        <w:t xml:space="preserve"> 76: 194–202. </w:t>
      </w:r>
      <w:hyperlink r:id="rId45">
        <w:r>
          <w:rPr>
            <w:rStyle w:val="Lienhypertexte"/>
          </w:rPr>
          <w:t>https://doi.org/10.1016/j.marpolbul.2013.09.004</w:t>
        </w:r>
      </w:hyperlink>
      <w:r>
        <w:t>.</w:t>
      </w:r>
    </w:p>
    <w:p w14:paraId="057894B7" w14:textId="77777777" w:rsidR="00290F39" w:rsidRDefault="003B59D0" w:rsidP="008C31BE">
      <w:pPr>
        <w:pStyle w:val="Bibliographie"/>
      </w:pPr>
      <w:bookmarkStart w:id="57" w:name="ref-Sheehan2010"/>
      <w:bookmarkEnd w:id="56"/>
      <w:r>
        <w:t xml:space="preserve">Sheehan, Emma V., Timothy F. Stevens, and Martin J. Attrill. 2010. “A Quantitative, Non-Destructive Methodology for Habitat </w:t>
      </w:r>
      <w:proofErr w:type="spellStart"/>
      <w:r>
        <w:t>Characterisation</w:t>
      </w:r>
      <w:proofErr w:type="spellEnd"/>
      <w:r>
        <w:t xml:space="preserve"> and Benthic Monitoring at Offshore Renewable Energy Developments.” </w:t>
      </w:r>
      <w:proofErr w:type="spellStart"/>
      <w:r>
        <w:rPr>
          <w:i/>
        </w:rPr>
        <w:t>PLoS</w:t>
      </w:r>
      <w:proofErr w:type="spellEnd"/>
      <w:r>
        <w:rPr>
          <w:i/>
        </w:rPr>
        <w:t xml:space="preserve"> ONE</w:t>
      </w:r>
      <w:r>
        <w:t xml:space="preserve"> 5 (12). </w:t>
      </w:r>
      <w:hyperlink r:id="rId46">
        <w:r>
          <w:rPr>
            <w:rStyle w:val="Lienhypertexte"/>
          </w:rPr>
          <w:t>https://doi.org/10.1371/journal.pone.0014461</w:t>
        </w:r>
      </w:hyperlink>
      <w:r>
        <w:t>.</w:t>
      </w:r>
    </w:p>
    <w:p w14:paraId="7DEDD92A" w14:textId="77777777" w:rsidR="00290F39" w:rsidRDefault="003B59D0" w:rsidP="008C31BE">
      <w:pPr>
        <w:pStyle w:val="Bibliographie"/>
      </w:pPr>
      <w:bookmarkStart w:id="58" w:name="ref-Sheehan2013a"/>
      <w:bookmarkEnd w:id="57"/>
      <w:r>
        <w:t xml:space="preserve">Sheehan, Emma V., Timothy F. Stevens, Sarah C Gall, Sophie L Cousens, Martin J. Attrill, and Christopher J Fulton. 2013. “Recovery of a Temperate Reef Assemblage in a Marine Protected Area following the Exclusion of Towed Demersal Fishing Recovery of a Temperate Reef Assemblage in a Marine Protected Area following the.” </w:t>
      </w:r>
      <w:r>
        <w:rPr>
          <w:i/>
        </w:rPr>
        <w:t>PLOS ONE</w:t>
      </w:r>
      <w:r>
        <w:t xml:space="preserve"> 8 (12): e83883. </w:t>
      </w:r>
      <w:hyperlink r:id="rId47">
        <w:r>
          <w:rPr>
            <w:rStyle w:val="Lienhypertexte"/>
          </w:rPr>
          <w:t>https://doi.org/10.1371/journal.pone.0083883</w:t>
        </w:r>
      </w:hyperlink>
      <w:r>
        <w:t>.</w:t>
      </w:r>
    </w:p>
    <w:p w14:paraId="28B1124D" w14:textId="77777777" w:rsidR="00290F39" w:rsidRDefault="003B59D0" w:rsidP="008C31BE">
      <w:pPr>
        <w:pStyle w:val="Bibliographie"/>
      </w:pPr>
      <w:bookmarkStart w:id="59" w:name="ref-Shojaei2015"/>
      <w:bookmarkEnd w:id="58"/>
      <w:r>
        <w:t xml:space="preserve">Shojaei, M. G., L. </w:t>
      </w:r>
      <w:proofErr w:type="spellStart"/>
      <w:r>
        <w:t>Gutow</w:t>
      </w:r>
      <w:proofErr w:type="spellEnd"/>
      <w:r>
        <w:t xml:space="preserve">, J. Dannheim, H. Pehlke, and T. Brey. 2015. “Functional Diversity and Traits Assembly Patterns of Benthic Macrofaunal Communities in the Southern North Sea.” In </w:t>
      </w:r>
      <w:r>
        <w:rPr>
          <w:i/>
        </w:rPr>
        <w:t>Towards an Interdisciplinary Approach in Earth System Science</w:t>
      </w:r>
      <w:r>
        <w:t xml:space="preserve">, 183–95. February. Springer International Publishing. </w:t>
      </w:r>
      <w:hyperlink r:id="rId48">
        <w:r>
          <w:rPr>
            <w:rStyle w:val="Lienhypertexte"/>
          </w:rPr>
          <w:t>https://doi.org/10.1007/978-3-319-13865-7</w:t>
        </w:r>
      </w:hyperlink>
      <w:r>
        <w:t>.</w:t>
      </w:r>
    </w:p>
    <w:p w14:paraId="2C17D922" w14:textId="77777777" w:rsidR="00290F39" w:rsidRDefault="003B59D0" w:rsidP="008C31BE">
      <w:pPr>
        <w:pStyle w:val="Bibliographie"/>
      </w:pPr>
      <w:bookmarkStart w:id="60" w:name="ref-Solan2004"/>
      <w:bookmarkEnd w:id="59"/>
      <w:r>
        <w:t xml:space="preserve">Solan, Martin, Bradley J. Cardinale, Amy L Downing, Katharina A M Engelhardt, Jennifer L Ruesink, and Diane S Srivastava. 2004. “Extinction and Ecosystem Function in the Marine Benthos.” </w:t>
      </w:r>
      <w:r>
        <w:rPr>
          <w:i/>
        </w:rPr>
        <w:t>Science</w:t>
      </w:r>
      <w:r>
        <w:t xml:space="preserve"> 306: 1177–80. </w:t>
      </w:r>
      <w:hyperlink r:id="rId49">
        <w:r>
          <w:rPr>
            <w:rStyle w:val="Lienhypertexte"/>
          </w:rPr>
          <w:t>http://science.sciencemag.org/</w:t>
        </w:r>
      </w:hyperlink>
      <w:r>
        <w:t>.</w:t>
      </w:r>
    </w:p>
    <w:p w14:paraId="29F1B9EE" w14:textId="77777777" w:rsidR="00290F39" w:rsidRDefault="003B59D0" w:rsidP="008C31BE">
      <w:pPr>
        <w:pStyle w:val="Bibliographie"/>
      </w:pPr>
      <w:bookmarkStart w:id="61" w:name="ref-Soykan2015"/>
      <w:bookmarkEnd w:id="60"/>
      <w:proofErr w:type="spellStart"/>
      <w:r>
        <w:t>Soykan</w:t>
      </w:r>
      <w:proofErr w:type="spellEnd"/>
      <w:r>
        <w:t xml:space="preserve">, Candan U., and Rebecca L. Lewison. 2015. “Using community-level metrics to monitor the effects of marine protected areas on biodiversity.” </w:t>
      </w:r>
      <w:r>
        <w:rPr>
          <w:i/>
        </w:rPr>
        <w:t>Conservation Biology</w:t>
      </w:r>
      <w:r>
        <w:t xml:space="preserve"> 29 (3): 775–83. </w:t>
      </w:r>
      <w:hyperlink r:id="rId50">
        <w:r>
          <w:rPr>
            <w:rStyle w:val="Lienhypertexte"/>
          </w:rPr>
          <w:t>https://doi.org/10.1111/cobi.12445</w:t>
        </w:r>
      </w:hyperlink>
      <w:r>
        <w:t>.</w:t>
      </w:r>
    </w:p>
    <w:p w14:paraId="3976AB5D" w14:textId="77777777" w:rsidR="00290F39" w:rsidRDefault="003B59D0" w:rsidP="008C31BE">
      <w:pPr>
        <w:pStyle w:val="Bibliographie"/>
      </w:pPr>
      <w:bookmarkStart w:id="62" w:name="ref-Starr2015"/>
      <w:bookmarkEnd w:id="61"/>
      <w:r>
        <w:t xml:space="preserve">Starr, Richard M., Dean E Wendt, Cheryl L Barnes, Corina I Marks, Daniel Malone, Grant Waltz, Katherine T Schmidt, et al. 2015. “Variation in Responses of Fishes across Multiple Reserves within a Network of Marine Protected Areas in Temperate Waters.” </w:t>
      </w:r>
      <w:proofErr w:type="spellStart"/>
      <w:r>
        <w:rPr>
          <w:i/>
        </w:rPr>
        <w:t>PLoS</w:t>
      </w:r>
      <w:proofErr w:type="spellEnd"/>
      <w:r>
        <w:rPr>
          <w:i/>
        </w:rPr>
        <w:t xml:space="preserve"> ONE</w:t>
      </w:r>
      <w:r>
        <w:t xml:space="preserve"> 10 (3): e0118502. </w:t>
      </w:r>
      <w:hyperlink r:id="rId51">
        <w:r>
          <w:rPr>
            <w:rStyle w:val="Lienhypertexte"/>
          </w:rPr>
          <w:t>https://doi.org/10.1371/journal.pone.0118502</w:t>
        </w:r>
      </w:hyperlink>
      <w:r>
        <w:t>.</w:t>
      </w:r>
    </w:p>
    <w:p w14:paraId="1898E8B4" w14:textId="77777777" w:rsidR="00290F39" w:rsidRDefault="003B59D0" w:rsidP="008C31BE">
      <w:pPr>
        <w:pStyle w:val="Bibliographie"/>
      </w:pPr>
      <w:bookmarkStart w:id="63" w:name="ref-Statzner2010"/>
      <w:bookmarkEnd w:id="62"/>
      <w:proofErr w:type="spellStart"/>
      <w:r>
        <w:t>Statzner</w:t>
      </w:r>
      <w:proofErr w:type="spellEnd"/>
      <w:r>
        <w:t xml:space="preserve">, Bernhard, and Leah A. </w:t>
      </w:r>
      <w:proofErr w:type="spellStart"/>
      <w:r>
        <w:t>Bêche</w:t>
      </w:r>
      <w:proofErr w:type="spellEnd"/>
      <w:r>
        <w:t xml:space="preserve">. 2010. “Can biological invertebrate traits resolve effects of multiple stressors on running water ecosystems?” </w:t>
      </w:r>
      <w:r>
        <w:rPr>
          <w:i/>
        </w:rPr>
        <w:t>Freshwater Biology</w:t>
      </w:r>
      <w:r>
        <w:t xml:space="preserve"> 55 (SUPPL. 1): 80–119. </w:t>
      </w:r>
      <w:hyperlink r:id="rId52">
        <w:r>
          <w:rPr>
            <w:rStyle w:val="Lienhypertexte"/>
          </w:rPr>
          <w:t>https://doi.org/10.1111/j.1365-2427.2009.02369.x</w:t>
        </w:r>
      </w:hyperlink>
      <w:r>
        <w:t>.</w:t>
      </w:r>
    </w:p>
    <w:p w14:paraId="3D23F3AB" w14:textId="77777777" w:rsidR="00290F39" w:rsidRDefault="003B59D0" w:rsidP="008C31BE">
      <w:pPr>
        <w:pStyle w:val="Bibliographie"/>
      </w:pPr>
      <w:bookmarkStart w:id="64" w:name="ref-Stevens2014"/>
      <w:bookmarkEnd w:id="63"/>
      <w:r>
        <w:lastRenderedPageBreak/>
        <w:t xml:space="preserve">Stevens, Timothy F., Emma V. Sheehan, Sarah C Gall, S C Fowell, and Martin J. Attrill. 2014. “Monitoring benthic biodiversity restoration in Lyme Bay marine protected area: Design, sampling and analysis.” </w:t>
      </w:r>
      <w:r>
        <w:rPr>
          <w:i/>
        </w:rPr>
        <w:t>Marine Policy</w:t>
      </w:r>
      <w:r>
        <w:t xml:space="preserve"> 45: 310–17. </w:t>
      </w:r>
      <w:hyperlink r:id="rId53">
        <w:r>
          <w:rPr>
            <w:rStyle w:val="Lienhypertexte"/>
          </w:rPr>
          <w:t>https://doi.org/10.1016/j.marpol.2013.09.006</w:t>
        </w:r>
      </w:hyperlink>
      <w:r>
        <w:t>.</w:t>
      </w:r>
    </w:p>
    <w:p w14:paraId="2747BC64" w14:textId="77777777" w:rsidR="00290F39" w:rsidRDefault="003B59D0" w:rsidP="008C31BE">
      <w:pPr>
        <w:pStyle w:val="Bibliographie"/>
      </w:pPr>
      <w:bookmarkStart w:id="65" w:name="ref-Thackeray2016"/>
      <w:bookmarkEnd w:id="64"/>
      <w:r>
        <w:t xml:space="preserve">Thackeray, Stephen J, Peter A Henrys, Deborah Hemming, James R. Bell, Marc S Botham, Sarah </w:t>
      </w:r>
      <w:proofErr w:type="spellStart"/>
      <w:r>
        <w:t>Burthe</w:t>
      </w:r>
      <w:proofErr w:type="spellEnd"/>
      <w:r>
        <w:t xml:space="preserve">, Pierre </w:t>
      </w:r>
      <w:proofErr w:type="spellStart"/>
      <w:r>
        <w:t>Helaouet</w:t>
      </w:r>
      <w:proofErr w:type="spellEnd"/>
      <w:r>
        <w:t xml:space="preserve">, et al. 2016. “Phenological sensitivity to climate across taxa and trophic levels.” </w:t>
      </w:r>
      <w:r>
        <w:rPr>
          <w:i/>
        </w:rPr>
        <w:t>Nature</w:t>
      </w:r>
      <w:r>
        <w:t xml:space="preserve"> 535: 241–58. </w:t>
      </w:r>
      <w:hyperlink r:id="rId54">
        <w:r>
          <w:rPr>
            <w:rStyle w:val="Lienhypertexte"/>
          </w:rPr>
          <w:t>https://doi.org/10.1038/nature18608</w:t>
        </w:r>
      </w:hyperlink>
      <w:r>
        <w:t>.</w:t>
      </w:r>
    </w:p>
    <w:p w14:paraId="061316EF" w14:textId="77777777" w:rsidR="00290F39" w:rsidRDefault="003B59D0" w:rsidP="008C31BE">
      <w:pPr>
        <w:pStyle w:val="Bibliographie"/>
      </w:pPr>
      <w:bookmarkStart w:id="66" w:name="ref-Tillin2006"/>
      <w:bookmarkEnd w:id="65"/>
      <w:proofErr w:type="spellStart"/>
      <w:r>
        <w:t>Tillin</w:t>
      </w:r>
      <w:proofErr w:type="spellEnd"/>
      <w:r>
        <w:t xml:space="preserve">, H. M., Jan Geert Hiddink, Simon Jennings, and Michel J. Kaiser. 2006. “Chronic bottom trawling alters the functional composition of benthic invertebrate communities on a sea-basin scale.” </w:t>
      </w:r>
      <w:r>
        <w:rPr>
          <w:i/>
        </w:rPr>
        <w:t>Marine Ecology Progress Series</w:t>
      </w:r>
      <w:r>
        <w:t xml:space="preserve"> 318: 31–45. </w:t>
      </w:r>
      <w:hyperlink r:id="rId55">
        <w:r>
          <w:rPr>
            <w:rStyle w:val="Lienhypertexte"/>
          </w:rPr>
          <w:t>www.int-res.com</w:t>
        </w:r>
      </w:hyperlink>
      <w:r>
        <w:t>.</w:t>
      </w:r>
    </w:p>
    <w:p w14:paraId="256370B2" w14:textId="77777777" w:rsidR="00290F39" w:rsidRDefault="003B59D0" w:rsidP="008C31BE">
      <w:pPr>
        <w:pStyle w:val="Bibliographie"/>
      </w:pPr>
      <w:bookmarkStart w:id="67" w:name="ref-Tornroos2012"/>
      <w:bookmarkEnd w:id="66"/>
      <w:proofErr w:type="spellStart"/>
      <w:r>
        <w:t>Törnroos</w:t>
      </w:r>
      <w:proofErr w:type="spellEnd"/>
      <w:r>
        <w:t xml:space="preserve">, Anna, and Erik </w:t>
      </w:r>
      <w:proofErr w:type="spellStart"/>
      <w:r>
        <w:t>Bonsdorff</w:t>
      </w:r>
      <w:proofErr w:type="spellEnd"/>
      <w:r>
        <w:t xml:space="preserve">. 2012. “Developing the </w:t>
      </w:r>
      <w:proofErr w:type="spellStart"/>
      <w:r>
        <w:t>multitrait</w:t>
      </w:r>
      <w:proofErr w:type="spellEnd"/>
      <w:r>
        <w:t xml:space="preserve"> concept for functional diversity: Lessons from a system rich in functions but poor in species.” </w:t>
      </w:r>
      <w:r>
        <w:rPr>
          <w:i/>
        </w:rPr>
        <w:t>Ecological Applications</w:t>
      </w:r>
      <w:r>
        <w:t xml:space="preserve"> 22 (8): 2221–36. </w:t>
      </w:r>
      <w:hyperlink r:id="rId56">
        <w:r>
          <w:rPr>
            <w:rStyle w:val="Lienhypertexte"/>
          </w:rPr>
          <w:t>https://doi.org/10.1890/11-2042.1</w:t>
        </w:r>
      </w:hyperlink>
      <w:r>
        <w:t>.</w:t>
      </w:r>
    </w:p>
    <w:p w14:paraId="72E71409" w14:textId="77777777" w:rsidR="00290F39" w:rsidRDefault="003B59D0" w:rsidP="008C31BE">
      <w:pPr>
        <w:pStyle w:val="Bibliographie"/>
      </w:pPr>
      <w:bookmarkStart w:id="68" w:name="ref-Villeger2008"/>
      <w:bookmarkEnd w:id="67"/>
      <w:proofErr w:type="spellStart"/>
      <w:r>
        <w:t>Villeger</w:t>
      </w:r>
      <w:proofErr w:type="spellEnd"/>
      <w:r>
        <w:t xml:space="preserve">, Sebastien, Norman W.H. Mason, and David </w:t>
      </w:r>
      <w:proofErr w:type="spellStart"/>
      <w:r>
        <w:t>Mouillot</w:t>
      </w:r>
      <w:proofErr w:type="spellEnd"/>
      <w:r>
        <w:t xml:space="preserve">. 2008. “New Multidimensional Functional Diversity Indices for a Multifaceted Framework in Functional Ecology.” </w:t>
      </w:r>
      <w:r>
        <w:rPr>
          <w:i/>
        </w:rPr>
        <w:t>Ecology</w:t>
      </w:r>
      <w:r>
        <w:t xml:space="preserve"> 89 (8): 2290–2301. </w:t>
      </w:r>
      <w:hyperlink r:id="rId57">
        <w:r>
          <w:rPr>
            <w:rStyle w:val="Lienhypertexte"/>
          </w:rPr>
          <w:t>https://doi.org/10.1890/07-1206.1</w:t>
        </w:r>
      </w:hyperlink>
      <w:r>
        <w:t>.</w:t>
      </w:r>
    </w:p>
    <w:p w14:paraId="25F88007" w14:textId="77777777" w:rsidR="00290F39" w:rsidRDefault="003B59D0" w:rsidP="008C31BE">
      <w:pPr>
        <w:pStyle w:val="Bibliographie"/>
      </w:pPr>
      <w:bookmarkStart w:id="69" w:name="ref-Wiedmann2014"/>
      <w:bookmarkEnd w:id="68"/>
      <w:r>
        <w:t xml:space="preserve">Wiedmann, MA, M Aschan, M Greenacre, B Planque, G Certain, A Dolgov, R </w:t>
      </w:r>
      <w:proofErr w:type="spellStart"/>
      <w:r>
        <w:t>Primicerio</w:t>
      </w:r>
      <w:proofErr w:type="spellEnd"/>
      <w:r>
        <w:t xml:space="preserve">, and E Johannesen. 2014. “Functional diversity of the Barents Sea fish community.” </w:t>
      </w:r>
      <w:r>
        <w:rPr>
          <w:i/>
        </w:rPr>
        <w:t>Marine Ecology Progress Series</w:t>
      </w:r>
      <w:r>
        <w:t xml:space="preserve"> 495: 205–18. </w:t>
      </w:r>
      <w:hyperlink r:id="rId58">
        <w:r>
          <w:rPr>
            <w:rStyle w:val="Lienhypertexte"/>
          </w:rPr>
          <w:t>https://doi.org/10.3354/meps10558</w:t>
        </w:r>
      </w:hyperlink>
      <w:r>
        <w:t>.</w:t>
      </w:r>
    </w:p>
    <w:p w14:paraId="49544F9B" w14:textId="77777777" w:rsidR="00290F39" w:rsidRDefault="003B59D0" w:rsidP="008C31BE">
      <w:pPr>
        <w:pStyle w:val="Bibliographie"/>
      </w:pPr>
      <w:bookmarkStart w:id="70" w:name="ref-Wong2019"/>
      <w:bookmarkEnd w:id="69"/>
      <w:r>
        <w:t xml:space="preserve">Wong, Melisa C., and Lauren M. Kay. 2019. “Partial congruence in habitat patterns for taxonomic and functional diversity of fish assemblages in seagrass ecosystems.” </w:t>
      </w:r>
      <w:r>
        <w:rPr>
          <w:i/>
        </w:rPr>
        <w:t>Marine Biology</w:t>
      </w:r>
      <w:r>
        <w:t xml:space="preserve"> 166 (4): 46. </w:t>
      </w:r>
      <w:hyperlink r:id="rId59">
        <w:r>
          <w:rPr>
            <w:rStyle w:val="Lienhypertexte"/>
          </w:rPr>
          <w:t>https://doi.org/10.1007/s00227-019-3488-2</w:t>
        </w:r>
      </w:hyperlink>
      <w:r>
        <w:t>.</w:t>
      </w:r>
      <w:bookmarkEnd w:id="15"/>
      <w:bookmarkEnd w:id="70"/>
    </w:p>
    <w:p w14:paraId="427EB697" w14:textId="77777777" w:rsidR="00CB5A6B" w:rsidRDefault="00CB5A6B" w:rsidP="008C31BE">
      <w:pPr>
        <w:pStyle w:val="Bibliographie"/>
      </w:pPr>
    </w:p>
    <w:p w14:paraId="122F8B10" w14:textId="77777777" w:rsidR="00CB5A6B" w:rsidRPr="00140A00" w:rsidRDefault="00CB5A6B" w:rsidP="00A81D49">
      <w:pPr>
        <w:pStyle w:val="En-ttedetabledesmatires"/>
      </w:pPr>
    </w:p>
    <w:sectPr w:rsidR="00CB5A6B" w:rsidRPr="00140A0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0C7D1" w14:textId="77777777" w:rsidR="0041151E" w:rsidRDefault="0041151E">
      <w:pPr>
        <w:spacing w:after="0"/>
      </w:pPr>
      <w:r>
        <w:separator/>
      </w:r>
    </w:p>
  </w:endnote>
  <w:endnote w:type="continuationSeparator" w:id="0">
    <w:p w14:paraId="3384BE23" w14:textId="77777777" w:rsidR="0041151E" w:rsidRDefault="004115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F3731" w14:textId="77777777" w:rsidR="0041151E" w:rsidRDefault="0041151E">
      <w:r>
        <w:separator/>
      </w:r>
    </w:p>
  </w:footnote>
  <w:footnote w:type="continuationSeparator" w:id="0">
    <w:p w14:paraId="297C848B" w14:textId="77777777" w:rsidR="0041151E" w:rsidRDefault="00411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172D9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15081ED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D667E2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236C63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902FF0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972AA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74AF55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0D2D9E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79280A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292E3D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7CE359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1C344B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1F5F35B8"/>
    <w:multiLevelType w:val="multilevel"/>
    <w:tmpl w:val="99CCB8C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C1AE401"/>
    <w:multiLevelType w:val="multilevel"/>
    <w:tmpl w:val="553C69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03419667">
    <w:abstractNumId w:val="11"/>
  </w:num>
  <w:num w:numId="2" w16cid:durableId="362556031">
    <w:abstractNumId w:val="11"/>
  </w:num>
  <w:num w:numId="3" w16cid:durableId="228301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8775770">
    <w:abstractNumId w:val="10"/>
  </w:num>
  <w:num w:numId="5" w16cid:durableId="871575922">
    <w:abstractNumId w:val="8"/>
  </w:num>
  <w:num w:numId="6" w16cid:durableId="1031109145">
    <w:abstractNumId w:val="7"/>
  </w:num>
  <w:num w:numId="7" w16cid:durableId="1388065319">
    <w:abstractNumId w:val="6"/>
  </w:num>
  <w:num w:numId="8" w16cid:durableId="921141021">
    <w:abstractNumId w:val="5"/>
  </w:num>
  <w:num w:numId="9" w16cid:durableId="588387201">
    <w:abstractNumId w:val="9"/>
  </w:num>
  <w:num w:numId="10" w16cid:durableId="1199318719">
    <w:abstractNumId w:val="4"/>
  </w:num>
  <w:num w:numId="11" w16cid:durableId="1587375166">
    <w:abstractNumId w:val="3"/>
  </w:num>
  <w:num w:numId="12" w16cid:durableId="1904675652">
    <w:abstractNumId w:val="2"/>
  </w:num>
  <w:num w:numId="13" w16cid:durableId="141892625">
    <w:abstractNumId w:val="1"/>
  </w:num>
  <w:num w:numId="14" w16cid:durableId="11404652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140A00"/>
    <w:rsid w:val="001938C4"/>
    <w:rsid w:val="00290F39"/>
    <w:rsid w:val="002B6DF7"/>
    <w:rsid w:val="00352E1F"/>
    <w:rsid w:val="00370325"/>
    <w:rsid w:val="003B301E"/>
    <w:rsid w:val="003B59D0"/>
    <w:rsid w:val="003D69A7"/>
    <w:rsid w:val="003E19EC"/>
    <w:rsid w:val="0041151E"/>
    <w:rsid w:val="004A0A2B"/>
    <w:rsid w:val="004E29B3"/>
    <w:rsid w:val="004F5DB7"/>
    <w:rsid w:val="00590D07"/>
    <w:rsid w:val="00660810"/>
    <w:rsid w:val="006669AD"/>
    <w:rsid w:val="006A2B3D"/>
    <w:rsid w:val="00723926"/>
    <w:rsid w:val="00784D58"/>
    <w:rsid w:val="008469DF"/>
    <w:rsid w:val="008C01D6"/>
    <w:rsid w:val="008C31BE"/>
    <w:rsid w:val="008D6863"/>
    <w:rsid w:val="00922E99"/>
    <w:rsid w:val="00970875"/>
    <w:rsid w:val="00A81D49"/>
    <w:rsid w:val="00AF77BD"/>
    <w:rsid w:val="00B07AAC"/>
    <w:rsid w:val="00B86B75"/>
    <w:rsid w:val="00BC48D5"/>
    <w:rsid w:val="00C14692"/>
    <w:rsid w:val="00C36279"/>
    <w:rsid w:val="00CB5A6B"/>
    <w:rsid w:val="00D27D20"/>
    <w:rsid w:val="00DD36C3"/>
    <w:rsid w:val="00E315A3"/>
    <w:rsid w:val="00ED5C1B"/>
    <w:rsid w:val="00EF34B1"/>
    <w:rsid w:val="00F66BB3"/>
    <w:rsid w:val="00F84C2F"/>
    <w:rsid w:val="00FF593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3D6E"/>
  <w15:docId w15:val="{990869FD-7E49-45E1-95C0-EBFFA6996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5DB7"/>
    <w:pPr>
      <w:jc w:val="both"/>
    </w:pPr>
    <w:rPr>
      <w:rFonts w:ascii="Times New Roman" w:hAnsi="Times New Roman"/>
    </w:rPr>
  </w:style>
  <w:style w:type="paragraph" w:styleId="Titre1">
    <w:name w:val="heading 1"/>
    <w:basedOn w:val="Normal"/>
    <w:next w:val="Corpsdetexte"/>
    <w:uiPriority w:val="9"/>
    <w:qFormat/>
    <w:rsid w:val="00A81D49"/>
    <w:pPr>
      <w:keepNext/>
      <w:keepLines/>
      <w:spacing w:before="480" w:after="0"/>
      <w:outlineLvl w:val="0"/>
    </w:pPr>
    <w:rPr>
      <w:rFonts w:eastAsiaTheme="majorEastAsia" w:cstheme="majorBidi"/>
      <w:b/>
      <w:bCs/>
      <w:sz w:val="36"/>
      <w:szCs w:val="32"/>
      <w:u w:val="single"/>
    </w:rPr>
  </w:style>
  <w:style w:type="paragraph" w:styleId="Titre2">
    <w:name w:val="heading 2"/>
    <w:basedOn w:val="Normal"/>
    <w:next w:val="Corpsdetexte"/>
    <w:uiPriority w:val="9"/>
    <w:unhideWhenUsed/>
    <w:qFormat/>
    <w:rsid w:val="00A81D49"/>
    <w:pPr>
      <w:keepNext/>
      <w:keepLines/>
      <w:spacing w:before="200" w:after="0"/>
      <w:outlineLvl w:val="1"/>
    </w:pPr>
    <w:rPr>
      <w:rFonts w:eastAsiaTheme="majorEastAsia" w:cstheme="majorBidi"/>
      <w:b/>
      <w:bCs/>
      <w:sz w:val="32"/>
      <w:szCs w:val="32"/>
    </w:rPr>
  </w:style>
  <w:style w:type="paragraph" w:styleId="Titre3">
    <w:name w:val="heading 3"/>
    <w:basedOn w:val="Normal"/>
    <w:next w:val="Corpsdetexte"/>
    <w:uiPriority w:val="9"/>
    <w:unhideWhenUsed/>
    <w:qFormat/>
    <w:rsid w:val="00A81D49"/>
    <w:pPr>
      <w:keepNext/>
      <w:keepLines/>
      <w:spacing w:before="200" w:after="0"/>
      <w:outlineLvl w:val="2"/>
    </w:pPr>
    <w:rPr>
      <w:rFonts w:eastAsiaTheme="majorEastAsia" w:cstheme="majorBidi"/>
      <w:bCs/>
      <w:sz w:val="28"/>
      <w:szCs w:val="28"/>
    </w:rPr>
  </w:style>
  <w:style w:type="paragraph" w:styleId="Titre4">
    <w:name w:val="heading 4"/>
    <w:basedOn w:val="Normal"/>
    <w:next w:val="Corpsdetexte"/>
    <w:uiPriority w:val="9"/>
    <w:unhideWhenUsed/>
    <w:qFormat/>
    <w:rsid w:val="00A81D49"/>
    <w:pPr>
      <w:keepNext/>
      <w:keepLines/>
      <w:spacing w:before="200" w:after="0"/>
      <w:outlineLvl w:val="3"/>
    </w:pPr>
    <w:rPr>
      <w:rFonts w:eastAsiaTheme="majorEastAsia" w:cstheme="majorBidi"/>
      <w:b/>
      <w:bCs/>
    </w:rPr>
  </w:style>
  <w:style w:type="paragraph" w:styleId="Titre5">
    <w:name w:val="heading 5"/>
    <w:basedOn w:val="Normal"/>
    <w:next w:val="Corpsdetexte"/>
    <w:uiPriority w:val="9"/>
    <w:unhideWhenUsed/>
    <w:qFormat/>
    <w:rsid w:val="00A81D49"/>
    <w:pPr>
      <w:keepNext/>
      <w:keepLines/>
      <w:spacing w:before="200" w:after="0"/>
      <w:outlineLvl w:val="4"/>
    </w:pPr>
    <w:rPr>
      <w:rFonts w:eastAsiaTheme="majorEastAsia" w:cstheme="majorBidi"/>
      <w:iCs/>
    </w:rPr>
  </w:style>
  <w:style w:type="paragraph" w:styleId="Titre6">
    <w:name w:val="heading 6"/>
    <w:basedOn w:val="Titre5"/>
    <w:next w:val="Corpsdetexte"/>
    <w:uiPriority w:val="9"/>
    <w:unhideWhenUsed/>
    <w:qFormat/>
    <w:rsid w:val="00140A00"/>
    <w:pPr>
      <w:numPr>
        <w:ilvl w:val="5"/>
      </w:numPr>
      <w:outlineLvl w:val="5"/>
    </w:pPr>
  </w:style>
  <w:style w:type="paragraph" w:styleId="Titre7">
    <w:name w:val="heading 7"/>
    <w:basedOn w:val="Titre6"/>
    <w:next w:val="Corpsdetexte"/>
    <w:uiPriority w:val="9"/>
    <w:unhideWhenUsed/>
    <w:qFormat/>
    <w:rsid w:val="00140A00"/>
    <w:pPr>
      <w:outlineLvl w:val="6"/>
    </w:pPr>
  </w:style>
  <w:style w:type="paragraph" w:styleId="Titre8">
    <w:name w:val="heading 8"/>
    <w:basedOn w:val="Titre7"/>
    <w:next w:val="Corpsdetexte"/>
    <w:uiPriority w:val="9"/>
    <w:unhideWhenUsed/>
    <w:qFormat/>
    <w:rsid w:val="003B301E"/>
    <w:pPr>
      <w:numPr>
        <w:ilvl w:val="0"/>
      </w:numPr>
      <w:outlineLvl w:val="7"/>
    </w:pPr>
    <w:rPr>
      <w:b/>
      <w:sz w:val="32"/>
    </w:rPr>
  </w:style>
  <w:style w:type="paragraph" w:styleId="Titre9">
    <w:name w:val="heading 9"/>
    <w:basedOn w:val="Titre8"/>
    <w:next w:val="Corpsdetexte"/>
    <w:uiPriority w:val="9"/>
    <w:unhideWhenUsed/>
    <w:qFormat/>
    <w:rsid w:val="00922E99"/>
    <w:pPr>
      <w:outlineLvl w:val="8"/>
    </w:pPr>
    <w:rPr>
      <w:sz w:val="3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370325"/>
    <w:pPr>
      <w:spacing w:before="180" w:after="180"/>
    </w:pPr>
    <w:rPr>
      <w:sz w:val="22"/>
    </w:rPr>
  </w:style>
  <w:style w:type="paragraph" w:customStyle="1" w:styleId="FirstParagraph">
    <w:name w:val="First Paragraph"/>
    <w:basedOn w:val="Corpsdetexte"/>
    <w:next w:val="Corpsdetexte"/>
    <w:qFormat/>
    <w:rsid w:val="004F5DB7"/>
  </w:style>
  <w:style w:type="paragraph" w:customStyle="1" w:styleId="Compact">
    <w:name w:val="Compact"/>
    <w:basedOn w:val="Corpsdetexte"/>
    <w:qFormat/>
    <w:pPr>
      <w:spacing w:before="36" w:after="36"/>
    </w:pPr>
  </w:style>
  <w:style w:type="paragraph" w:styleId="Titre">
    <w:name w:val="Title"/>
    <w:basedOn w:val="Normal"/>
    <w:next w:val="Corpsdetexte"/>
    <w:qFormat/>
    <w:rsid w:val="00CB5A6B"/>
    <w:pPr>
      <w:keepNext/>
      <w:keepLines/>
      <w:spacing w:before="480" w:after="240"/>
      <w:jc w:val="center"/>
    </w:pPr>
    <w:rPr>
      <w:rFonts w:eastAsiaTheme="majorEastAsia" w:cstheme="majorBidi"/>
      <w:b/>
      <w:bCs/>
      <w:sz w:val="44"/>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CB5A6B"/>
    <w:pPr>
      <w:keepNext/>
      <w:keepLines/>
      <w:jc w:val="center"/>
    </w:pPr>
    <w:rPr>
      <w:rFonts w:ascii="Times New Roman" w:hAnsi="Times New Roman"/>
    </w:rPr>
  </w:style>
  <w:style w:type="paragraph" w:styleId="Date">
    <w:name w:val="Date"/>
    <w:next w:val="Corpsdetexte"/>
    <w:qFormat/>
    <w:rsid w:val="00CB5A6B"/>
    <w:pPr>
      <w:keepNext/>
      <w:keepLines/>
      <w:jc w:val="center"/>
    </w:pPr>
    <w:rPr>
      <w:rFonts w:ascii="Times New Roman" w:hAnsi="Times New Roman"/>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FirstParagraph"/>
    <w:qFormat/>
    <w:rsid w:val="008C31BE"/>
  </w:style>
  <w:style w:type="paragraph" w:styleId="Normalcentr">
    <w:name w:val="Block Text"/>
    <w:basedOn w:val="Corpsdetexte"/>
    <w:next w:val="Corpsdetexte"/>
    <w:uiPriority w:val="9"/>
    <w:unhideWhenUsed/>
    <w:qFormat/>
    <w:rsid w:val="00140A00"/>
    <w:pPr>
      <w:spacing w:before="100" w:after="100"/>
    </w:pPr>
    <w:rPr>
      <w:rFonts w:eastAsiaTheme="majorEastAsia"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rsid w:val="00EF34B1"/>
    <w:pPr>
      <w:spacing w:before="120" w:after="240"/>
    </w:pPr>
  </w:style>
  <w:style w:type="paragraph" w:customStyle="1" w:styleId="Fig">
    <w:name w:val="Fig."/>
    <w:basedOn w:val="Normal"/>
  </w:style>
  <w:style w:type="paragraph" w:customStyle="1" w:styleId="CaptionedFigure">
    <w:name w:val="Captioned Figure"/>
    <w:basedOn w:val="Fig"/>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rsid w:val="00CB5A6B"/>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CorpsdetexteCar">
    <w:name w:val="Corps de texte Car"/>
    <w:basedOn w:val="Policepardfaut"/>
    <w:link w:val="Corpsdetexte"/>
    <w:rsid w:val="00370325"/>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39/F08-112" TargetMode="External"/><Relationship Id="rId18" Type="http://schemas.openxmlformats.org/officeDocument/2006/relationships/hyperlink" Target="https://doi.org/10.1016/j.biocon.2015.01.007" TargetMode="External"/><Relationship Id="rId26" Type="http://schemas.openxmlformats.org/officeDocument/2006/relationships/hyperlink" Target="https://doi.org/10.1016/j.jenvman.2016.08.029" TargetMode="External"/><Relationship Id="rId39" Type="http://schemas.openxmlformats.org/officeDocument/2006/relationships/hyperlink" Target="file:///C:\Users\bdavies2\Desktop\Functional\Paper\Functional%20Paper\Script\www.sealifebase.org" TargetMode="External"/><Relationship Id="rId21" Type="http://schemas.openxmlformats.org/officeDocument/2006/relationships/hyperlink" Target="https://doi.org/10.1111/ele.12529" TargetMode="External"/><Relationship Id="rId34" Type="http://schemas.openxmlformats.org/officeDocument/2006/relationships/hyperlink" Target="https://doi.org/http://cran.r-project.org/web/packages/FD/FD.pdf" TargetMode="External"/><Relationship Id="rId42" Type="http://schemas.openxmlformats.org/officeDocument/2006/relationships/hyperlink" Target="https://doi.org/10.1111/brv.12346" TargetMode="External"/><Relationship Id="rId47" Type="http://schemas.openxmlformats.org/officeDocument/2006/relationships/hyperlink" Target="https://doi.org/10.1371/journal.pone.0083883" TargetMode="External"/><Relationship Id="rId50" Type="http://schemas.openxmlformats.org/officeDocument/2006/relationships/hyperlink" Target="https://doi.org/10.1111/cobi.12445" TargetMode="External"/><Relationship Id="rId55" Type="http://schemas.openxmlformats.org/officeDocument/2006/relationships/hyperlink" Target="file:///C:\Users\bdavies2\Desktop\Functional\Paper\Functional%20Paper\Script\www.int-res.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c.els-cdn.com/S0022098108003274/1-s2.0-S0022098108003274-main.pdf?%7b\_%7dtid=4194b420-1483-4fa7-93ba-ed6b12cb9652%7b\&amp;%7dacdnat=1550053350%7b\_%7d8861989be15b97b950ca52827d80fe21" TargetMode="External"/><Relationship Id="rId29" Type="http://schemas.openxmlformats.org/officeDocument/2006/relationships/hyperlink" Target="https://doi.org/10.1111/j.1523-1739.2007.00752.x" TargetMode="External"/><Relationship Id="rId11" Type="http://schemas.openxmlformats.org/officeDocument/2006/relationships/hyperlink" Target="https://doi.org/10.1111/1365-2435.12776" TargetMode="External"/><Relationship Id="rId24" Type="http://schemas.openxmlformats.org/officeDocument/2006/relationships/hyperlink" Target="https://doi.org/10.1111/een.12158" TargetMode="External"/><Relationship Id="rId32" Type="http://schemas.openxmlformats.org/officeDocument/2006/relationships/hyperlink" Target="https://doi.org/10.1016/j.seares.2014.06.001" TargetMode="External"/><Relationship Id="rId37" Type="http://schemas.openxmlformats.org/officeDocument/2006/relationships/hyperlink" Target="https://doi.org/10.1371/journal.pone.0205408" TargetMode="External"/><Relationship Id="rId40" Type="http://schemas.openxmlformats.org/officeDocument/2006/relationships/hyperlink" Target="https://doi.org/10.1080/21553769.2016.1162753" TargetMode="External"/><Relationship Id="rId45" Type="http://schemas.openxmlformats.org/officeDocument/2006/relationships/hyperlink" Target="https://doi.org/10.1016/j.marpolbul.2013.09.004" TargetMode="External"/><Relationship Id="rId53" Type="http://schemas.openxmlformats.org/officeDocument/2006/relationships/hyperlink" Target="https://doi.org/10.1016/j.marpol.2013.09.006" TargetMode="External"/><Relationship Id="rId58" Type="http://schemas.openxmlformats.org/officeDocument/2006/relationships/hyperlink" Target="https://doi.org/10.3354/meps10558"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doi.org/10.1111/ddi.12309" TargetMode="External"/><Relationship Id="rId14" Type="http://schemas.openxmlformats.org/officeDocument/2006/relationships/hyperlink" Target="https://doi.org/10.3354/meps11337" TargetMode="External"/><Relationship Id="rId22" Type="http://schemas.openxmlformats.org/officeDocument/2006/relationships/hyperlink" Target="http://tree.trends.com0169" TargetMode="External"/><Relationship Id="rId27" Type="http://schemas.openxmlformats.org/officeDocument/2006/relationships/hyperlink" Target="https://doi.org/10.1525/bio.2012.62.10.10" TargetMode="External"/><Relationship Id="rId30" Type="http://schemas.openxmlformats.org/officeDocument/2006/relationships/hyperlink" Target="http://assets.wwf.org.uk/downloads/marinehotspots.pdf" TargetMode="External"/><Relationship Id="rId35" Type="http://schemas.openxmlformats.org/officeDocument/2006/relationships/hyperlink" Target="file:///C:\Users\bdavies2\Desktop\Functional\Paper\Functional%20Paper\Script\www.marlin.ac.uk\biotic" TargetMode="External"/><Relationship Id="rId43" Type="http://schemas.openxmlformats.org/officeDocument/2006/relationships/hyperlink" Target="https://doi.org/10.1093/icesjms/fsv207" TargetMode="External"/><Relationship Id="rId48" Type="http://schemas.openxmlformats.org/officeDocument/2006/relationships/hyperlink" Target="https://doi.org/10.1007/978-3-319-13865-7" TargetMode="External"/><Relationship Id="rId56" Type="http://schemas.openxmlformats.org/officeDocument/2006/relationships/hyperlink" Target="https://doi.org/10.1890/11-2042.1" TargetMode="External"/><Relationship Id="rId8" Type="http://schemas.openxmlformats.org/officeDocument/2006/relationships/hyperlink" Target="https://doi.org/10.1139/cjfas-58-3-626" TargetMode="External"/><Relationship Id="rId51" Type="http://schemas.openxmlformats.org/officeDocument/2006/relationships/hyperlink" Target="https://doi.org/10.1371/journal.pone.0118502" TargetMode="External"/><Relationship Id="rId3" Type="http://schemas.openxmlformats.org/officeDocument/2006/relationships/settings" Target="settings.xml"/><Relationship Id="rId12" Type="http://schemas.openxmlformats.org/officeDocument/2006/relationships/hyperlink" Target="https://doi.org/10.1093/icesjms/fss132" TargetMode="External"/><Relationship Id="rId17" Type="http://schemas.openxmlformats.org/officeDocument/2006/relationships/hyperlink" Target="https://doi.org/10.1111/j.1365-2427.1994.tb01742.x" TargetMode="External"/><Relationship Id="rId25" Type="http://schemas.openxmlformats.org/officeDocument/2006/relationships/hyperlink" Target="file:///C:\Users\bdavies2\Desktop\Functional\Paper\Functional%20Paper\Script\www.fishbase.org" TargetMode="External"/><Relationship Id="rId33" Type="http://schemas.openxmlformats.org/officeDocument/2006/relationships/hyperlink" Target="https://doi.org/10.1139/F05-040" TargetMode="External"/><Relationship Id="rId38" Type="http://schemas.openxmlformats.org/officeDocument/2006/relationships/hyperlink" Target="https://doi.org/10.1890/ES14-00515.1" TargetMode="External"/><Relationship Id="rId46" Type="http://schemas.openxmlformats.org/officeDocument/2006/relationships/hyperlink" Target="https://doi.org/10.1371/journal.pone.0014461" TargetMode="External"/><Relationship Id="rId59" Type="http://schemas.openxmlformats.org/officeDocument/2006/relationships/hyperlink" Target="https://doi.org/10.1007/s00227-019-3488-2" TargetMode="External"/><Relationship Id="rId20" Type="http://schemas.openxmlformats.org/officeDocument/2006/relationships/hyperlink" Target="https://doi.org/10.1016/j.ecss.2011.10.020" TargetMode="External"/><Relationship Id="rId41" Type="http://schemas.openxmlformats.org/officeDocument/2006/relationships/hyperlink" Target="https://doi.org/10.1098/rsos.170215" TargetMode="External"/><Relationship Id="rId54" Type="http://schemas.openxmlformats.org/officeDocument/2006/relationships/hyperlink" Target="https://doi.org/10.1038/nature1860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11/j.1365-2486.2007.01375.x" TargetMode="External"/><Relationship Id="rId23" Type="http://schemas.openxmlformats.org/officeDocument/2006/relationships/hyperlink" Target="https://doi.org/10.1016/j.ecolind.2017.06.028" TargetMode="External"/><Relationship Id="rId28" Type="http://schemas.openxmlformats.org/officeDocument/2006/relationships/hyperlink" Target="https://doi.org/10.1371/journal.pone.0026735" TargetMode="External"/><Relationship Id="rId36" Type="http://schemas.openxmlformats.org/officeDocument/2006/relationships/hyperlink" Target="https://doi.org/10.1111/j.1461-0248.2005.00731.x" TargetMode="External"/><Relationship Id="rId49" Type="http://schemas.openxmlformats.org/officeDocument/2006/relationships/hyperlink" Target="http://science.sciencemag.org/" TargetMode="External"/><Relationship Id="rId57" Type="http://schemas.openxmlformats.org/officeDocument/2006/relationships/hyperlink" Target="https://doi.org/10.1890/07-1206.1" TargetMode="External"/><Relationship Id="rId10" Type="http://schemas.openxmlformats.org/officeDocument/2006/relationships/hyperlink" Target="https://doi.org/10.3389/fmars.2016.00242" TargetMode="External"/><Relationship Id="rId31" Type="http://schemas.openxmlformats.org/officeDocument/2006/relationships/hyperlink" Target="https://doi.org/10.1111/j.1600-0706.2005.13851.x" TargetMode="External"/><Relationship Id="rId44" Type="http://schemas.openxmlformats.org/officeDocument/2006/relationships/hyperlink" Target="https://doi.org/10.1098/rstb.2004.1578" TargetMode="External"/><Relationship Id="rId52" Type="http://schemas.openxmlformats.org/officeDocument/2006/relationships/hyperlink" Target="https://doi.org/10.1111/j.1365-2427.2009.02369.x"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16/j.ecolind.2017.01.0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4696</Words>
  <Characters>25829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Functional Paper</vt:lpstr>
    </vt:vector>
  </TitlesOfParts>
  <Company>Plymouth University</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Paper</dc:title>
  <dc:creator>Bede Davies</dc:creator>
  <cp:keywords/>
  <cp:lastModifiedBy>simon oiry</cp:lastModifiedBy>
  <cp:revision>16</cp:revision>
  <dcterms:created xsi:type="dcterms:W3CDTF">2019-09-16T09:20:00Z</dcterms:created>
  <dcterms:modified xsi:type="dcterms:W3CDTF">2023-09-13T11:13:00Z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library2.bib</vt:lpwstr>
  </property>
  <property fmtid="{D5CDD505-2E9C-101B-9397-08002B2CF9AE}" pid="3" name="date">
    <vt:lpwstr>08/07/2019</vt:lpwstr>
  </property>
  <property fmtid="{D5CDD505-2E9C-101B-9397-08002B2CF9AE}" pid="4" name="output">
    <vt:lpwstr>word_document</vt:lpwstr>
  </property>
</Properties>
</file>