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7" w:name="materiel-methods"/>
    <w:p>
      <w:pPr>
        <w:pStyle w:val="Heading1"/>
      </w:pPr>
      <w:r>
        <w:t xml:space="preserve">1. Materiel &amp; Methods</w:t>
      </w:r>
    </w:p>
    <w:bookmarkStart w:id="26"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The ICECREAM model (Davies et al., Accepted),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NDVI values have then been transformed into Seagrass Percent Cover (SPC) using the equation from , </w:t>
      </w:r>
      <w:hyperlink w:anchor="eq-std">
        <w:r>
          <w:rPr>
            <w:rStyle w:val="Hyperlink"/>
          </w:rPr>
          <w:t xml:space="preserve">Equation 1</w:t>
        </w:r>
      </w:hyperlink>
      <w:r>
        <w:t xml:space="preserve">. SPC values below 20%, corresponding to low biomass pixels with a high risk of confusion with other vegetation classes, have been removed from the rest of the analysis.</w:t>
      </w:r>
    </w:p>
    <w:p>
      <w:pPr>
        <w:pStyle w:val="BodyText"/>
      </w:pPr>
      <w:bookmarkStart w:id="21" w:name="eq-std"/>
      <m:oMathPara>
        <m:oMathParaPr>
          <m:jc m:val="center"/>
        </m:oMathParaPr>
        <m:oMath>
          <m:r>
            <m:t>S</m:t>
          </m:r>
          <m:r>
            <m:t>P</m:t>
          </m:r>
          <m:r>
            <m:t>C</m:t>
          </m:r>
          <m:r>
            <m:rPr>
              <m:sty m:val="p"/>
            </m:rPr>
            <m:t>=</m:t>
          </m:r>
          <m:r>
            <m:t>172.06</m:t>
          </m:r>
          <m:r>
            <m:rPr>
              <m:sty m:val="p"/>
            </m:rPr>
            <m:t>*</m:t>
          </m:r>
          <m:r>
            <m:t>N</m:t>
          </m:r>
          <m:r>
            <m:t>D</m:t>
          </m:r>
          <m:r>
            <m:t>V</m:t>
          </m:r>
          <m:r>
            <m:t>I</m:t>
          </m:r>
          <m:r>
            <m:rPr>
              <m:sty m:val="p"/>
            </m:rPr>
            <m:t>−</m:t>
          </m:r>
          <m:r>
            <m:t>  </m:t>
          </m:r>
          <m:d>
            <m:dPr>
              <m:begChr m:val="("/>
              <m:endChr m:val=")"/>
              <m:sepChr m:val=""/>
              <m:grow/>
            </m:dPr>
            <m:e>
              <m:r>
                <m:t>1</m:t>
              </m:r>
            </m:e>
          </m:d>
        </m:oMath>
      </m:oMathPara>
      <w:bookmarkEnd w:id="21"/>
    </w:p>
    <w:bookmarkStart w:id="25" w:name="refs"/>
    <w:bookmarkStart w:id="23" w:name="ref-Copernicus_Sentinel"/>
    <w:p>
      <w:pPr>
        <w:pStyle w:val="Bibliography"/>
      </w:pPr>
      <w:r>
        <w:t xml:space="preserve">Copernicus. 2024.</w:t>
      </w:r>
      <w:r>
        <w:t xml:space="preserve"> </w:t>
      </w:r>
      <w:r>
        <w:t xml:space="preserve">“Copernicus Open Access Hub.”</w:t>
      </w:r>
      <w:r>
        <w:t xml:space="preserve"> </w:t>
      </w:r>
      <w:hyperlink r:id="rId22">
        <w:r>
          <w:rPr>
            <w:rStyle w:val="Hyperlink"/>
          </w:rPr>
          <w:t xml:space="preserve">https://browser.dataspace.copernicus.eu/</w:t>
        </w:r>
      </w:hyperlink>
      <w:r>
        <w:t xml:space="preserve">.</w:t>
      </w:r>
    </w:p>
    <w:bookmarkEnd w:id="23"/>
    <w:bookmarkStart w:id="24"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24"/>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2" Target="https://browser.dataspace.copernicus.eu/"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2024-07-16T14:27:30Z</dcterms:created>
  <dcterms:modified xsi:type="dcterms:W3CDTF">2024-07-16T14:27:30Z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