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Tendencias emergentes de inteligencia artificial con potencial impacto empresarial durante los próximos tres años</w:t>
      </w:r>
    </w:p>
    <w:p>
      <w:pPr>
        <w:jc w:val="center"/>
      </w:pPr>
      <w:r>
        <w:rPr>
          <w:sz w:val="28"/>
        </w:rPr>
        <w:t>Informe ejecutivo para Horizonte Digital S.A.S.</w:t>
      </w:r>
    </w:p>
    <w:p>
      <w:pPr>
        <w:jc w:val="center"/>
      </w:pPr>
      <w:r>
        <w:rPr>
          <w:sz w:val="24"/>
        </w:rPr>
        <w:t>Fecha: 2026-10-01</w:t>
      </w:r>
    </w:p>
    <w:p>
      <w:pPr>
        <w:jc w:val="center"/>
      </w:pPr>
      <w:r>
        <w:rPr>
          <w:sz w:val="22"/>
        </w:rPr>
        <w:t>Estado de auditoría: APROBADO · Score global: 90.4/100</w:t>
      </w:r>
    </w:p>
    <w:p>
      <w:pPr>
        <w:jc w:val="center"/>
      </w:pPr>
      <w:r>
        <w:rPr>
          <w:sz w:val="20"/>
        </w:rPr>
        <w:t>Elaborado por un sistema multiagente: Trend Scout → Report Writer → Quality Auditor &amp; Publisher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Clic derecho → Actualizar campo para generar la tabla de contenido.</w:t>
        <w:fldChar w:fldCharType="end"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</w:rPr>
        <w:t>Horizonte Digital S.A.S. enfrenta un paisaje de IA caracterizado por siete tendencias emergentes que requieren decisiones estratégicas diferenciadas. Recomendamos la siguiente clasificación por tendencia: T1 Evaluar; T2 Incorporar; T3 Incorporar; T4 Evaluar; T5 Observar; T6 Evaluar; T7 Observar. La recomendación principal es priorizar gobernanza y seguridad como condiciones para la adopción productiva de modelos de base, crear programas de evaluación y pilotos para casos de negocio de alto impacto, e instrumentar observabilidad antes de escalado masivo para mitigar riesgos operativos y regulatorios [E2][E4][E5][E11].</w:t>
      </w:r>
    </w:p>
    <w:p>
      <w:pPr>
        <w:pStyle w:val="Heading1"/>
      </w:pPr>
      <w:r>
        <w:t>2. Objetivo</w:t>
      </w:r>
    </w:p>
    <w:p>
      <w:r>
        <w:rPr>
          <w:b w:val="0"/>
        </w:rPr>
        <w:t>Proveer a la dirección un análisis basado en los hallazgos validados sobre tendencias de IA relevantes en el horizonte de tres años, con clasificación (observar / evaluar / incorporar), implicaciones, riesgos, oportunidades, recomendaciones accionables y una hoja de ruta priorizada.</w:t>
      </w:r>
    </w:p>
    <w:p>
      <w:pPr>
        <w:pStyle w:val="Heading1"/>
      </w:pPr>
      <w:r>
        <w:t>3. Metodología</w:t>
      </w:r>
    </w:p>
    <w:p>
      <w:r>
        <w:rPr>
          <w:b w:val="0"/>
        </w:rPr>
        <w:t>El informe resume hallazgos investigados y verificados por un auditor, redactados para la toma de decisiones ejecutivas. El proceso incluyó investigación con fuentes públicas, verificación independiente de evidencia y auditoría de consistencia de cifras; la fecha de investigación de los hallazgos es 2026-10-01.</w:t>
      </w:r>
    </w:p>
    <w:p>
      <w:pPr>
        <w:pStyle w:val="Heading1"/>
      </w:pPr>
      <w:r>
        <w:t>4. Tendencias Analizadas</w:t>
      </w:r>
    </w:p>
    <w:p>
      <w:pPr>
        <w:pStyle w:val="Heading2"/>
      </w:pPr>
      <w:r>
        <w:t>T1. Adopción y personalización de modelos de base (foundation models) en la empresa</w:t>
      </w:r>
    </w:p>
    <w:p>
      <w:r>
        <w:rPr>
          <w:b w:val="0"/>
        </w:rPr>
        <w:t>Qué es: Migración de prototipos a despliegues productivos usando foundation models accesibles vía servicios gestionados y creciente uso de modelos especializados y personalizados para casos verticales y cumplimiento [E2].</w:t>
      </w:r>
    </w:p>
    <w:p>
      <w:r>
        <w:rPr>
          <w:b w:val="0"/>
        </w:rPr>
        <w:t>Madurez: en_adopcion [E2].</w:t>
      </w:r>
    </w:p>
    <w:p>
      <w:r>
        <w:rPr>
          <w:b w:val="0"/>
        </w:rPr>
        <w:t>Impacto: alto — reconfigura plataformas, productos y procesos y acelera la velocidad de comercialización según informes sectoriales [E2].</w:t>
      </w:r>
    </w:p>
    <w:p>
      <w:r>
        <w:rPr>
          <w:b w:val="0"/>
        </w:rPr>
        <w:t>Nivel de confianza: alta — respaldo por múltiples fuentes primarias que documentan adopción e inversión [E2].</w:t>
      </w:r>
    </w:p>
    <w:p>
      <w:r>
        <w:rPr>
          <w:b w:val="0"/>
        </w:rPr>
        <w:t>Evidencia: [E2].</w:t>
      </w:r>
    </w:p>
    <w:p>
      <w:pPr>
        <w:pStyle w:val="Heading2"/>
      </w:pPr>
      <w:r>
        <w:t>T2. Regulación y gestión de riesgos (AI governance / TRiSM)</w:t>
      </w:r>
    </w:p>
    <w:p>
      <w:r>
        <w:rPr>
          <w:b w:val="0"/>
        </w:rPr>
        <w:t>Qué es: Convergencia de marcos regulatorios y estándares que empujan a integrar controles, auditoría y trazabilidad en programas de IA [E4].</w:t>
      </w:r>
    </w:p>
    <w:p>
      <w:r>
        <w:rPr>
          <w:b w:val="0"/>
        </w:rPr>
        <w:t>Madurez: en_adopcion — marcos y regulaciones publicadas con adopción inicial en empresas [E4].</w:t>
      </w:r>
    </w:p>
    <w:p>
      <w:r>
        <w:rPr>
          <w:b w:val="0"/>
        </w:rPr>
        <w:t>Impacto: alto — obliga cambios en cumplimiento, contratación y procesos operativos [E4].</w:t>
      </w:r>
    </w:p>
    <w:p>
      <w:r>
        <w:rPr>
          <w:b w:val="0"/>
        </w:rPr>
        <w:t>Nivel de confianza: alta — fuentes primarias legales y de estándares confirman obligaciones y recursos oficiales [E4].</w:t>
      </w:r>
    </w:p>
    <w:p>
      <w:r>
        <w:rPr>
          <w:b w:val="0"/>
        </w:rPr>
        <w:t>Evidencia: [E4].</w:t>
      </w:r>
    </w:p>
    <w:p>
      <w:pPr>
        <w:pStyle w:val="Heading2"/>
      </w:pPr>
      <w:r>
        <w:t>T3. Uso de IA por atacantes y necesidad de defensas AI-centradas en ciberseguridad</w:t>
      </w:r>
    </w:p>
    <w:p>
      <w:r>
        <w:rPr>
          <w:b w:val="0"/>
        </w:rPr>
        <w:t>Qué es: Actores maliciosos usan generative AI para escalar phishing, ingeniería social y automatización de malware; defensores adoptan IA para detección y respuesta [E5][E6].</w:t>
      </w:r>
    </w:p>
    <w:p>
      <w:r>
        <w:rPr>
          <w:b w:val="0"/>
        </w:rPr>
        <w:t>Madurez: en_adopcion — técnicas adversarias y defensivas ya en despliegue operativo documentado por proveedores de seguridad [E5][E6].</w:t>
      </w:r>
    </w:p>
    <w:p>
      <w:r>
        <w:rPr>
          <w:b w:val="0"/>
        </w:rPr>
        <w:t>Impacto: alto — amplía la superficie de riesgo y acelera tiempos de compromiso, afectando continuidad y reputación [E5][E6].</w:t>
      </w:r>
    </w:p>
    <w:p>
      <w:r>
        <w:rPr>
          <w:b w:val="0"/>
        </w:rPr>
        <w:t>Nivel de confianza: alta — informes técnicos de referencia describen hallazgos empíricos y métricas concretas [E5][E6].</w:t>
      </w:r>
    </w:p>
    <w:p>
      <w:r>
        <w:rPr>
          <w:b w:val="0"/>
        </w:rPr>
        <w:t>Evidencia: [E5], [E6].</w:t>
      </w:r>
    </w:p>
    <w:p>
      <w:pPr>
        <w:pStyle w:val="Heading2"/>
      </w:pPr>
      <w:r>
        <w:t>T4. Automatización del desarrollo de software con asistentes de código y agentes de desarrollo</w:t>
      </w:r>
    </w:p>
    <w:p>
      <w:r>
        <w:rPr>
          <w:b w:val="0"/>
        </w:rPr>
        <w:t>Qué es: Integración de asistentes de programación y agentes en flujos de trabajo de desarrollo, con reportes de mejoras de productividad y adopción entre desarrolladores profesionales [E7][E8].</w:t>
      </w:r>
    </w:p>
    <w:p>
      <w:r>
        <w:rPr>
          <w:b w:val="0"/>
        </w:rPr>
        <w:t>Madurez: en_adopcion — estudios controlados y encuestas muestran ganancias de productividad aunque varían por contexto [E7][E8].</w:t>
      </w:r>
    </w:p>
    <w:p>
      <w:r>
        <w:rPr>
          <w:b w:val="0"/>
        </w:rPr>
        <w:t>Impacto: medio — cambia prácticas del SDLC y plantea retos de seguridad y calidad [E7][E8].</w:t>
      </w:r>
    </w:p>
    <w:p>
      <w:r>
        <w:rPr>
          <w:b w:val="0"/>
        </w:rPr>
        <w:t>Nivel de confianza: alta — evidencia empírica y encuestas confirman efectos y niveles de adopción [E7][E8].</w:t>
      </w:r>
    </w:p>
    <w:p>
      <w:r>
        <w:rPr>
          <w:b w:val="0"/>
        </w:rPr>
        <w:t>Evidencia: [E7], [E8].</w:t>
      </w:r>
    </w:p>
    <w:p>
      <w:pPr>
        <w:pStyle w:val="Heading2"/>
      </w:pPr>
      <w:r>
        <w:t>T5. Generación de datos sintéticos y aumento de datos</w:t>
      </w:r>
    </w:p>
    <w:p>
      <w:r>
        <w:rPr>
          <w:b w:val="0"/>
        </w:rPr>
        <w:t>Qué es: Uso creciente de datos sintéticos para mitigar privacidad, escasez y sesgo, con debate técnico y regulatorio sobre su validez [E9][E10].</w:t>
      </w:r>
    </w:p>
    <w:p>
      <w:r>
        <w:rPr>
          <w:b w:val="0"/>
        </w:rPr>
        <w:t>Madurez: emergente — interés creciente, pruebas piloto y proveedores, con retos de validación y estandarización [E9][E10].</w:t>
      </w:r>
    </w:p>
    <w:p>
      <w:r>
        <w:rPr>
          <w:b w:val="0"/>
        </w:rPr>
        <w:t>Impacto: medio — afecta pipelines de datos y puede habilitar proyectos en sectores regulados reduciendo fricción de datos reales [E9][E10].</w:t>
      </w:r>
    </w:p>
    <w:p>
      <w:r>
        <w:rPr>
          <w:b w:val="0"/>
        </w:rPr>
        <w:t>Nivel de confianza: media — trabajos académicos y publicaciones documentan técnicas y limitaciones [E9][E10].</w:t>
      </w:r>
    </w:p>
    <w:p>
      <w:r>
        <w:rPr>
          <w:b w:val="0"/>
        </w:rPr>
        <w:t>Evidencia: [E9], [E10].</w:t>
      </w:r>
    </w:p>
    <w:p>
      <w:pPr>
        <w:pStyle w:val="Heading2"/>
      </w:pPr>
      <w:r>
        <w:t>T6. Observabilidad, evaluación y monitoreo de modelos ('ML/AI observability')</w:t>
      </w:r>
    </w:p>
    <w:p>
      <w:r>
        <w:rPr>
          <w:b w:val="0"/>
        </w:rPr>
        <w:t>Qué es: Prácticas y herramientas para trazas, evaluación automática, detección de deriva y métricas de comportamiento para operar IA a escala [E11][E12].</w:t>
      </w:r>
    </w:p>
    <w:p>
      <w:r>
        <w:rPr>
          <w:b w:val="0"/>
        </w:rPr>
        <w:t>Madurez: emergente — plataformas y casos de uso reales, práctica en estandarización [E11][E12].</w:t>
      </w:r>
    </w:p>
    <w:p>
      <w:r>
        <w:rPr>
          <w:b w:val="0"/>
        </w:rPr>
        <w:t>Impacto: medio — mejora resiliencia operativa y soporte de cumplimiento [E11][E12].</w:t>
      </w:r>
    </w:p>
    <w:p>
      <w:r>
        <w:rPr>
          <w:b w:val="0"/>
        </w:rPr>
        <w:t>Nivel de confianza: alta — evidencia técnica y anuncios de integración muestran adopción práctica [E11][E12].</w:t>
      </w:r>
    </w:p>
    <w:p>
      <w:r>
        <w:rPr>
          <w:b w:val="0"/>
        </w:rPr>
        <w:t>Evidencia: [E11], [E12].</w:t>
      </w:r>
    </w:p>
    <w:p>
      <w:pPr>
        <w:pStyle w:val="Heading2"/>
      </w:pPr>
      <w:r>
        <w:t>T7. Despliegue en el edge y aceleradores especializados para inferencia local</w:t>
      </w:r>
    </w:p>
    <w:p>
      <w:r>
        <w:rPr>
          <w:b w:val="0"/>
        </w:rPr>
        <w:t>Qué es: Ejecución de inferencia en dispositivos borde y uso de aceleradores especializados para reducir latencia y mejorar privacidad [E13][E14].</w:t>
      </w:r>
    </w:p>
    <w:p>
      <w:r>
        <w:rPr>
          <w:b w:val="0"/>
        </w:rPr>
        <w:t>Madurez: emergente — soluciones y despliegues reales existen, transición masiva continúa [E13][E14].</w:t>
      </w:r>
    </w:p>
    <w:p>
      <w:r>
        <w:rPr>
          <w:b w:val="0"/>
        </w:rPr>
        <w:t>Impacto: medio — habilita productos en tiempo real y cambia requerimientos de infraestructura [E13][E14].</w:t>
      </w:r>
    </w:p>
    <w:p>
      <w:r>
        <w:rPr>
          <w:b w:val="0"/>
        </w:rPr>
        <w:t>Nivel de confianza: media — analistas y proveedores documentan la tendencia, con parte de la información basada en pronósticos [E13][E14].</w:t>
      </w:r>
    </w:p>
    <w:p>
      <w:r>
        <w:rPr>
          <w:b w:val="0"/>
        </w:rPr>
        <w:t>Evidencia: [E13], [E14].</w:t>
      </w:r>
    </w:p>
    <w:p>
      <w:pPr>
        <w:pStyle w:val="Heading1"/>
      </w:pPr>
      <w:r>
        <w:t>5. Impacto Empresarial</w:t>
      </w:r>
    </w:p>
    <w:p>
      <w:pPr>
        <w:pStyle w:val="ListBullet"/>
      </w:pPr>
      <w:r>
        <w:rPr>
          <w:b w:val="0"/>
        </w:rPr>
        <w:t>Transformación de productos y servicios: foundation models permiten nuevas capacidades y acelerar lanzamiento de ofertas comerciales [E2].</w:t>
      </w:r>
    </w:p>
    <w:p>
      <w:pPr>
        <w:pStyle w:val="ListBullet"/>
      </w:pPr>
      <w:r>
        <w:rPr>
          <w:b w:val="0"/>
        </w:rPr>
        <w:t>Cumplimiento y operaciones: requerimiento de controles y trazabilidad cambia contratos y procesos operativos [E4].</w:t>
      </w:r>
    </w:p>
    <w:p>
      <w:pPr>
        <w:pStyle w:val="ListBullet"/>
      </w:pPr>
      <w:r>
        <w:rPr>
          <w:b w:val="0"/>
        </w:rPr>
        <w:t>Seguridad y continuidad: aumento de amenazas asistidas por IA exige inversión en defensas y detección AI-centrada [E5][E6].</w:t>
      </w:r>
    </w:p>
    <w:p>
      <w:pPr>
        <w:pStyle w:val="ListBullet"/>
      </w:pPr>
      <w:r>
        <w:rPr>
          <w:b w:val="0"/>
        </w:rPr>
        <w:t>Productividad y calidad del desarrollo: asistentes de código pueden reducir tiempo de entrega pero requieren políticas de seguridad y revisión [E7][E8].</w:t>
      </w:r>
    </w:p>
    <w:p>
      <w:pPr>
        <w:pStyle w:val="ListBullet"/>
      </w:pPr>
      <w:r>
        <w:rPr>
          <w:b w:val="0"/>
        </w:rPr>
        <w:t>Datos y privacidad: uso de datos sintéticos puede desbloquear proyectos en sectores regulados, sujeto a validación y marco técnico/regulatorio [E9][E10].</w:t>
      </w:r>
    </w:p>
    <w:p>
      <w:pPr>
        <w:pStyle w:val="ListBullet"/>
      </w:pPr>
      <w:r>
        <w:rPr>
          <w:b w:val="0"/>
        </w:rPr>
        <w:t>Operación a escala: observabilidad y monitorización son necesarias para controlar deriva y mantener confianza operativa [E11][E12].</w:t>
      </w:r>
    </w:p>
    <w:p>
      <w:pPr>
        <w:pStyle w:val="ListBullet"/>
      </w:pPr>
      <w:r>
        <w:rPr>
          <w:b w:val="0"/>
        </w:rPr>
        <w:t>Producto en tiempo real y privacidad en el edge: la inferencia local y aceleradores permiten nuevas funcionalidades con requisitos de hardware y optimización [E13][E14].</w:t>
      </w:r>
    </w:p>
    <w:p>
      <w:pPr>
        <w:pStyle w:val="Heading1"/>
      </w:pPr>
      <w:r>
        <w:t>6. Riesgos</w:t>
      </w:r>
    </w:p>
    <w:p>
      <w:pPr>
        <w:pStyle w:val="ListBullet"/>
      </w:pPr>
      <w:r>
        <w:rPr>
          <w:b/>
        </w:rPr>
        <w:t>RG1.</w:t>
      </w:r>
      <w:r>
        <w:rPr>
          <w:b w:val="0"/>
        </w:rPr>
        <w:t xml:space="preserve"> Incumplimiento regulatorio y multas por falta de gobernanza de IA que exija controles y trazabilidad [E4].</w:t>
      </w:r>
    </w:p>
    <w:p>
      <w:pPr>
        <w:pStyle w:val="ListBullet"/>
      </w:pPr>
      <w:r>
        <w:rPr>
          <w:b/>
        </w:rPr>
        <w:t>RG2.</w:t>
      </w:r>
      <w:r>
        <w:rPr>
          <w:b w:val="0"/>
        </w:rPr>
        <w:t xml:space="preserve"> Incremento de ataques sofisticados usando IA (phishing, deepfakes, automatización de malware) que elevan exposición a robo de datos y daño reputacional [E5][E6].</w:t>
      </w:r>
    </w:p>
    <w:p>
      <w:pPr>
        <w:pStyle w:val="ListBullet"/>
      </w:pPr>
      <w:r>
        <w:rPr>
          <w:b/>
        </w:rPr>
        <w:t>RG3.</w:t>
      </w:r>
      <w:r>
        <w:rPr>
          <w:b w:val="0"/>
        </w:rPr>
        <w:t xml:space="preserve"> Dependencia y vendor lock-in con proveedores de foundation models que dificulte migraciones y aumente costos de proveedor [E2].</w:t>
      </w:r>
    </w:p>
    <w:p>
      <w:pPr>
        <w:pStyle w:val="ListBullet"/>
      </w:pPr>
      <w:r>
        <w:rPr>
          <w:b/>
        </w:rPr>
        <w:t>RG4.</w:t>
      </w:r>
      <w:r>
        <w:rPr>
          <w:b w:val="0"/>
        </w:rPr>
        <w:t xml:space="preserve"> Fallas operativas por deriva de modelos o falta de observabilidad que causen regresiones en producción [E11][E12].</w:t>
      </w:r>
    </w:p>
    <w:p>
      <w:pPr>
        <w:pStyle w:val="ListBullet"/>
      </w:pPr>
      <w:r>
        <w:rPr>
          <w:b/>
        </w:rPr>
        <w:t>RG5.</w:t>
      </w:r>
      <w:r>
        <w:rPr>
          <w:b w:val="0"/>
        </w:rPr>
        <w:t xml:space="preserve"> Riesgos de validez, sesgo y cumplimiento por uso inapropiado de datos sintéticos sin criterios de evaluación robustos [E9][E10].</w:t>
      </w:r>
    </w:p>
    <w:p>
      <w:pPr>
        <w:pStyle w:val="ListBullet"/>
      </w:pPr>
      <w:r>
        <w:rPr>
          <w:b/>
        </w:rPr>
        <w:t>RG6.</w:t>
      </w:r>
      <w:r>
        <w:rPr>
          <w:b w:val="0"/>
        </w:rPr>
        <w:t xml:space="preserve"> Complejidad y costos en despliegue edge por requerimientos de hardware y optimización de modelos [E13][E14].</w:t>
      </w:r>
    </w:p>
    <w:p>
      <w:pPr>
        <w:pStyle w:val="ListBullet"/>
      </w:pPr>
      <w:r>
        <w:rPr>
          <w:b/>
        </w:rPr>
        <w:t>RG7.</w:t>
      </w:r>
      <w:r>
        <w:rPr>
          <w:b w:val="0"/>
        </w:rPr>
        <w:t xml:space="preserve"> Degradación de la calidad del software y problemas de seguridad derivados del uso indiscriminado de asistentes de código sin gobernanza [E7][E8][E5].</w:t>
      </w:r>
    </w:p>
    <w:p>
      <w:pPr>
        <w:pStyle w:val="Heading1"/>
      </w:pPr>
      <w:r>
        <w:t>7. Oportunidades</w:t>
      </w:r>
    </w:p>
    <w:p>
      <w:pPr>
        <w:pStyle w:val="ListBullet"/>
      </w:pPr>
      <w:r>
        <w:rPr>
          <w:b/>
        </w:rPr>
        <w:t>OP1.</w:t>
      </w:r>
      <w:r>
        <w:rPr>
          <w:b w:val="0"/>
        </w:rPr>
        <w:t xml:space="preserve"> Reducción del time-to-market y habilitación de nuevos productos mediante foundation models y servicios gestionados [E2].</w:t>
      </w:r>
    </w:p>
    <w:p>
      <w:pPr>
        <w:pStyle w:val="ListBullet"/>
      </w:pPr>
      <w:r>
        <w:rPr>
          <w:b/>
        </w:rPr>
        <w:t>OP2.</w:t>
      </w:r>
      <w:r>
        <w:rPr>
          <w:b w:val="0"/>
        </w:rPr>
        <w:t xml:space="preserve"> Diferenciación competitiva mediante gobernanza y cumplimiento robustos como ventaja en mercados regulados [E4].</w:t>
      </w:r>
    </w:p>
    <w:p>
      <w:pPr>
        <w:pStyle w:val="ListBullet"/>
      </w:pPr>
      <w:r>
        <w:rPr>
          <w:b/>
        </w:rPr>
        <w:t>OP3.</w:t>
      </w:r>
      <w:r>
        <w:rPr>
          <w:b w:val="0"/>
        </w:rPr>
        <w:t xml:space="preserve"> Mejora de la detección y respuesta a incidentes usando IA defensiva para escalar operaciones de seguridad [E5][E6].</w:t>
      </w:r>
    </w:p>
    <w:p>
      <w:pPr>
        <w:pStyle w:val="ListBullet"/>
      </w:pPr>
      <w:r>
        <w:rPr>
          <w:b/>
        </w:rPr>
        <w:t>OP4.</w:t>
      </w:r>
      <w:r>
        <w:rPr>
          <w:b w:val="0"/>
        </w:rPr>
        <w:t xml:space="preserve"> Aumento de productividad de equipos de desarrollo gracias a asistentes de código y agentes de desarrollo [E7][E8].</w:t>
      </w:r>
    </w:p>
    <w:p>
      <w:pPr>
        <w:pStyle w:val="ListBullet"/>
      </w:pPr>
      <w:r>
        <w:rPr>
          <w:b/>
        </w:rPr>
        <w:t>OP5.</w:t>
      </w:r>
      <w:r>
        <w:rPr>
          <w:b w:val="0"/>
        </w:rPr>
        <w:t xml:space="preserve"> Habilitación de proyectos en sectores regulados con datos sintéticos que reducen la fricción de acceso a datos reales [E9][E10].</w:t>
      </w:r>
    </w:p>
    <w:p>
      <w:pPr>
        <w:pStyle w:val="ListBullet"/>
      </w:pPr>
      <w:r>
        <w:rPr>
          <w:b/>
        </w:rPr>
        <w:t>OP6.</w:t>
      </w:r>
      <w:r>
        <w:rPr>
          <w:b w:val="0"/>
        </w:rPr>
        <w:t xml:space="preserve"> Mejora de resiliencia operativa y soporte de cumplimiento mediante prácticas de observabilidad y monitoreo [E11][E12].</w:t>
      </w:r>
    </w:p>
    <w:p>
      <w:pPr>
        <w:pStyle w:val="ListBullet"/>
      </w:pPr>
      <w:r>
        <w:rPr>
          <w:b/>
        </w:rPr>
        <w:t>OP7.</w:t>
      </w:r>
      <w:r>
        <w:rPr>
          <w:b w:val="0"/>
        </w:rPr>
        <w:t xml:space="preserve"> Nuevas líneas de producto en tiempo real y mejor privacidad mediante inferencia en edge y aceleradores especializados [E13][E14].</w:t>
      </w:r>
    </w:p>
    <w:p>
      <w:pPr>
        <w:pStyle w:val="Heading1"/>
      </w:pPr>
      <w:r>
        <w:t>8. Recomendaciones</w:t>
      </w:r>
    </w:p>
    <w:p>
      <w:pPr>
        <w:pStyle w:val="Heading2"/>
      </w:pPr>
      <w:r>
        <w:t>R1. Diseñar e implementar un programa de gobernanza de IA integral</w:t>
      </w:r>
    </w:p>
    <w:p>
      <w:r>
        <w:rPr>
          <w:b w:val="0"/>
        </w:rPr>
        <w:t>Definir políticas, controles y procesos de trazabilidad para proyectos de IA, integrando requisitos regulatorios y perfiles de riesgo aplicables al negocio, y establecer un rol responsable de cumplimiento de IA (AI compliance owner). La gobernanza debe ser condición previa para escalar cualquier despliegue de foundation models en producción 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RG1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OP2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y cobertura de políticas de gobernanza para proyectos de IA y procesos de revisión de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R2. Ejecutar pilotos selectivos de foundation models con plan de personalización y evaluación de vendor lock-in</w:t>
      </w:r>
    </w:p>
    <w:p>
      <w:r>
        <w:rPr>
          <w:b w:val="0"/>
        </w:rPr>
        <w:t>Lanzar pilotos en dos casos de uso prioritarios, comparando servicios gestionados y modelos importados, y evaluar costes, rendimiento y requisitos de cumplimiento antes de escalado; incluir criterios de selección y pruebas de salida para limitar vendor lock-in [E2][E4].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[E2],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RG3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OP1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concluidos con análisis comparativo de proveedores y planes de mitigación de dependencia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R3. Fortalecer capacidades de ciberseguridad AI-centradas</w:t>
      </w:r>
    </w:p>
    <w:p>
      <w:r>
        <w:rPr>
          <w:b w:val="0"/>
        </w:rPr>
        <w:t>Actualizar la estrategia de seguridad para enfrentar amenazas potenciadas por IA: incorporar detección basada en IA, playbooks para deepfakes y phishing sofisticado, y capacitación a equipos de seguridad y usuarios sobre nuevos vectores de ataque [E5][E6].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[E5], [E6]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RG2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OP3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integración de detección AI-centrada en procesos de respuesta a incidentes y ejercicios de tabletop sobre ataques asistidos por 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R4. Establecer políticas y métricas para el uso de asistentes de desarrollo</w:t>
      </w:r>
    </w:p>
    <w:p>
      <w:r>
        <w:rPr>
          <w:b w:val="0"/>
        </w:rPr>
        <w:t>Implementar guías de seguridad, revisión de código y métricas de productividad antes de autorizar uso masivo de asistentes de código; monitorizar impacto en calidad y tiempos de entrega mediante experimentos controlados internos [E7][E8].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[E7], [E8]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RG7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procedimiento de revisión de código con trazabilidad y evaluación de impacto en lead time de features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R5. Pilotar y validar uso de datos sintéticos en casos regulados</w:t>
      </w:r>
    </w:p>
    <w:p>
      <w:r>
        <w:rPr>
          <w:b w:val="0"/>
        </w:rPr>
        <w:t>Realizar proyectos piloto en entornos controlados para validar utilidad y riesgos de datos sintéticos en casos regulatorios (p. ej. pruebas de modelos, generación de conjuntos de entrenamiento), definiendo criterios de evaluación de calidad y cumplimiento antes de adopción amplia [E9][E10].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[E9], [E10]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OP5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protocolo de evaluación de datos sintéticos aplicado en pilotos con reporte de calidad y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2"/>
      </w:pPr>
      <w:r>
        <w:t>R6. Adoptar prácticas de observabilidad y monitoreo antes de escalado masivo</w:t>
      </w:r>
    </w:p>
    <w:p>
      <w:r>
        <w:rPr>
          <w:b w:val="0"/>
        </w:rPr>
        <w:t>Instrumentar trazas, métricas de comportamiento y detección de deriva en los primeros pilotos y sistemas productivos para garantizar diagnósticos reproducibles y capacidad de rollback; priorizar integraciones con herramientas que soporten evaluación continua de modelos y agentes [E11][E12].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[E11], [E12]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RG4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OP6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cobertura de trazas y alertas de deriva en pipelines de ML en producción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R7. Monitorear y pilotar despliegues edge para casos de latencia y privacidad</w:t>
      </w:r>
    </w:p>
    <w:p>
      <w:r>
        <w:rPr>
          <w:b w:val="0"/>
        </w:rPr>
        <w:t>Identificar casos de uso que requieran inferencia local (robots, dispositivos IoT) y ejecutar pruebas piloto con optimizaciones de modelos y aceleradores especializados para validar viabilidad técnica y costos antes de compra masiva de hardware [E13][E14].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[E13], [E14]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RG6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OP7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de edge con mediciones de latencia, consumo y uso de memoria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1"/>
      </w:pPr>
      <w:r>
        <w:t>9. Hoja de Ruta</w:t>
      </w:r>
    </w:p>
    <w:p>
      <w:r>
        <w:rPr>
          <w:b w:val="0"/>
        </w:rPr>
        <w:t>Horizon | Acción | Recomendación asociada</w:t>
      </w:r>
    </w:p>
    <w:p>
      <w:r>
        <w:rPr>
          <w:b w:val="0"/>
        </w:rPr>
        <w:t>0–6 meses | Establecer gobernanza y políticas de IA; iniciar pilotos de foundation models en dos casos | R1, R2</w:t>
      </w:r>
    </w:p>
    <w:p>
      <w:r>
        <w:rPr>
          <w:b w:val="0"/>
        </w:rPr>
        <w:t>0–6 meses | Evaluación inicial de seguridad y creación de playbooks para amenazas asistidas por IA | R3</w:t>
      </w:r>
    </w:p>
    <w:p>
      <w:r>
        <w:rPr>
          <w:b w:val="0"/>
        </w:rPr>
        <w:t>6–18 meses | Implementación de observabilidad en pilotos productivos; métricas y alertas de deriva | R6</w:t>
      </w:r>
    </w:p>
    <w:p>
      <w:r>
        <w:rPr>
          <w:b w:val="0"/>
        </w:rPr>
        <w:t>6–18 meses | Pilotos controlados de datos sintéticos en casos regulados | R5</w:t>
      </w:r>
    </w:p>
    <w:p>
      <w:r>
        <w:rPr>
          <w:b w:val="0"/>
        </w:rPr>
        <w:t>6–18 meses | Definición de políticas para asistentes de desarrollo y experimentos de productividad | R4</w:t>
      </w:r>
    </w:p>
    <w:p>
      <w:r>
        <w:rPr>
          <w:b w:val="0"/>
        </w:rPr>
        <w:t>18–36 meses | Evaluación de resultados de pilotos y decisión de escalado o compra de infraestructuras edge | R2, R7</w:t>
      </w:r>
    </w:p>
    <w:p>
      <w:pPr>
        <w:pStyle w:val="Heading1"/>
      </w:pPr>
      <w:r>
        <w:t>10. Conclusiones</w:t>
      </w:r>
    </w:p>
    <w:p>
      <w:r>
        <w:rPr>
          <w:b w:val="0"/>
        </w:rPr>
        <w:t>La evidencia muestra que foundation models y herramientas asociadas están en adopción y ofrecen alto potencial de impacto productivo y de mercado, pero su escalado exige gobernanza y controles para cumplir regulaciones y mitigar riesgos de seguridad y operacionales [E2][E4][E5][E11]. Tareas críticas para Horizonte Digital S.A.S. son incorporar gobernanza, fortalecer defensas AI-centradas e instrumentar observabilidad mientras se ejecutan pilotos controlados en áreas de mayor retorno.</w:t>
      </w:r>
    </w:p>
    <w:p>
      <w:pPr>
        <w:pStyle w:val="Heading1"/>
      </w:pPr>
      <w:r>
        <w:t>11. Referencias</w:t>
      </w:r>
    </w:p>
    <w:p>
      <w:pPr>
        <w:pStyle w:val="ListBullet"/>
      </w:pPr>
      <w:r>
        <w:rPr>
          <w:b w:val="0"/>
        </w:rPr>
        <w:t>[E2] AI Index Steering Committee / Stanford HAI (2025-04). Artificial Intelligence Index Report 2025. https://hai.stanford.edu/assets/files/hai_ai_index_report_2025.pdf</w:t>
      </w:r>
    </w:p>
    <w:p>
      <w:pPr>
        <w:pStyle w:val="ListBullet"/>
      </w:pPr>
      <w:r>
        <w:rPr>
          <w:b w:val="0"/>
        </w:rPr>
        <w:t>[E4] NIST (2023-01-26). AI Risk Management Framework | NIST. https://www.nist.gov/itl/ai-risk-management-framework</w:t>
      </w:r>
    </w:p>
    <w:p>
      <w:pPr>
        <w:pStyle w:val="ListBullet"/>
      </w:pPr>
      <w:r>
        <w:rPr>
          <w:b w:val="0"/>
        </w:rPr>
        <w:t>[E5] CrowdStrike (2025-08-04). CrowdStrike 2025 Threat Hunting Report: AI Becomes a Weapon and a Target. https://www.crowdstrike.com/en-us/blog/crowdstrike-2025-threat-hunting-report-ai-weapon-target/</w:t>
      </w:r>
    </w:p>
    <w:p>
      <w:pPr>
        <w:pStyle w:val="ListBullet"/>
      </w:pPr>
      <w:r>
        <w:rPr>
          <w:b w:val="0"/>
        </w:rPr>
        <w:t>[E6] Microsoft (2025-11-21). Microsoft Digital Defense Report 2025. https://cdn-dynmedia-1.microsoft.com/is/content/microsoftcorp/microsoft/bade/documents/products-and-services/en-us/security/Microsoft-Digital-Defense-Report-2025-v5-21Nov25.pdf</w:t>
      </w:r>
    </w:p>
    <w:p>
      <w:pPr>
        <w:pStyle w:val="ListBullet"/>
      </w:pPr>
      <w:r>
        <w:rPr>
          <w:b w:val="0"/>
        </w:rPr>
        <w:t>[E7] Eirini Kalliamvakou / GitHub (2022-09-07). Research: quantifying GitHub Copilot’s impact on developer productivity and happiness. https://github.blog/news-insights/research/research-quantifying-github-copilots-impact-on-developer-productivity-and-happiness/</w:t>
      </w:r>
    </w:p>
    <w:p>
      <w:pPr>
        <w:pStyle w:val="ListBullet"/>
      </w:pPr>
      <w:r>
        <w:rPr>
          <w:b w:val="0"/>
        </w:rPr>
        <w:t>[E8] SlashData (2026-03). 75% of professional developers are using AI-assisted tools: Insights on Developer Tools Usage and Measuring AI ROI. https://www.slashdata.co/post/75-of-professional-developers-are-using-ai-assisted-tools-insights-on-developer-tools-usage-and-me</w:t>
      </w:r>
    </w:p>
    <w:p>
      <w:pPr>
        <w:pStyle w:val="ListBullet"/>
      </w:pPr>
      <w:r>
        <w:rPr>
          <w:b w:val="0"/>
        </w:rPr>
        <w:t>[E9] Brett Wujek / SAS (2025-01-24). Why Synthetic Data Is Essential for Your Organization's AI-Driven Future. https://www.sas.com/content/dam/sasdam/documents/20250124/why-synthetic-data-is-essential-for-your-organizations-ai-driven-future.pdf</w:t>
      </w:r>
    </w:p>
    <w:p>
      <w:pPr>
        <w:pStyle w:val="ListBullet"/>
      </w:pPr>
      <w:r>
        <w:rPr>
          <w:b w:val="0"/>
        </w:rPr>
        <w:t>[E10] Richard Timpone; Yongwei Yang (2024-08-10). Artificial Data, Real Insights: Evaluating Opportunities and Risks of Expanding the Data Ecosystem with Synthetic Data. https://arxiv.org/abs/2408.15260</w:t>
      </w:r>
    </w:p>
    <w:p>
      <w:pPr>
        <w:pStyle w:val="ListBullet"/>
      </w:pPr>
      <w:r>
        <w:rPr>
          <w:b w:val="0"/>
        </w:rPr>
        <w:t>[E11] Arize AI (2025-02). ML Monitoring | Monitor Machine Learning Model Performance. https://arize.com/products/ml-monitoring/</w:t>
      </w:r>
    </w:p>
    <w:p>
      <w:pPr>
        <w:pStyle w:val="ListBullet"/>
      </w:pPr>
      <w:r>
        <w:rPr>
          <w:b w:val="0"/>
        </w:rPr>
        <w:t>[E12] AWS blog (2025-08-01). Amazon Bedrock Agents observability using Arize AI. https://aws.amazon.com/blogs/machine-learning/amazon-bedrock-agents-observability-using-arize-ai/</w:t>
      </w:r>
    </w:p>
    <w:p>
      <w:pPr>
        <w:pStyle w:val="ListBullet"/>
      </w:pPr>
      <w:r>
        <w:rPr>
          <w:b w:val="0"/>
        </w:rPr>
        <w:t>[E13] IDC Research (2026-05). IDC - Physical AI &amp; Robotics Research. https://www.idc.com/ap/resource-center/physical-ai/</w:t>
      </w:r>
    </w:p>
    <w:p>
      <w:pPr>
        <w:pStyle w:val="ListBullet"/>
      </w:pPr>
      <w:r>
        <w:rPr>
          <w:b w:val="0"/>
        </w:rPr>
        <w:t>[E14] NVIDIA (2026-04-20). Maximizing Memory Efficiency with Agent Skills to Run Bigger Models on NVIDIA Jetson. https://developer.nvidia.com/blog/maximizing-memory-efficiency-to-run-bigger-models-on-nvidia-jetson/</w:t>
      </w:r>
    </w:p>
    <w:p>
      <w:pPr>
        <w:pStyle w:val="Heading1"/>
      </w:pPr>
      <w:r>
        <w:t>Anexo: resultado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exactitud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calidad_evidencia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referencias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profundidad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claridad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utilidad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90.4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