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CE361" w14:textId="7F7AEC5C" w:rsidR="00FA7C64" w:rsidRPr="003571E1" w:rsidRDefault="00C1714E" w:rsidP="00E81B1C">
      <w:pPr>
        <w:pStyle w:val="Rubrik1"/>
        <w:jc w:val="center"/>
      </w:pPr>
      <w:r w:rsidRPr="003571E1">
        <w:t xml:space="preserve">Master’s Thesis Project: </w:t>
      </w:r>
      <w:r w:rsidR="00B2799C" w:rsidRPr="003571E1">
        <w:br/>
      </w:r>
      <w:r w:rsidR="00676B0D" w:rsidRPr="003571E1">
        <w:t xml:space="preserve">Vibration </w:t>
      </w:r>
      <w:r w:rsidR="007C1DD2" w:rsidRPr="003571E1">
        <w:t>S</w:t>
      </w:r>
      <w:r w:rsidR="00676B0D" w:rsidRPr="003571E1">
        <w:t xml:space="preserve">ignal </w:t>
      </w:r>
      <w:r w:rsidRPr="003571E1">
        <w:t>A</w:t>
      </w:r>
      <w:r w:rsidR="00676B0D" w:rsidRPr="003571E1">
        <w:t xml:space="preserve">nalysis </w:t>
      </w:r>
      <w:r w:rsidRPr="003571E1">
        <w:t>B</w:t>
      </w:r>
      <w:r w:rsidR="00676B0D" w:rsidRPr="003571E1">
        <w:t xml:space="preserve">ased </w:t>
      </w:r>
      <w:r w:rsidR="00E97840" w:rsidRPr="003571E1">
        <w:t>T</w:t>
      </w:r>
      <w:r w:rsidR="00676B0D" w:rsidRPr="003571E1">
        <w:t xml:space="preserve">ap </w:t>
      </w:r>
      <w:r w:rsidR="00E97840" w:rsidRPr="003571E1">
        <w:t>C</w:t>
      </w:r>
      <w:r w:rsidR="00676B0D" w:rsidRPr="003571E1">
        <w:t xml:space="preserve">hanger </w:t>
      </w:r>
      <w:r w:rsidR="00E97840" w:rsidRPr="003571E1">
        <w:t>M</w:t>
      </w:r>
      <w:r w:rsidR="00676B0D" w:rsidRPr="003571E1">
        <w:t>onitoring</w:t>
      </w:r>
    </w:p>
    <w:p w14:paraId="57A371D2" w14:textId="77777777" w:rsidR="00E81B1C" w:rsidRPr="003571E1" w:rsidRDefault="00E81B1C" w:rsidP="00E81B1C">
      <w:pPr>
        <w:pBdr>
          <w:bottom w:val="single" w:sz="6" w:space="1" w:color="auto"/>
        </w:pBdr>
      </w:pPr>
    </w:p>
    <w:p w14:paraId="7590B108" w14:textId="77777777" w:rsidR="00E81B1C" w:rsidRPr="003571E1" w:rsidRDefault="00E81B1C" w:rsidP="00E81B1C"/>
    <w:p w14:paraId="016A3F1F" w14:textId="1F5AFCB1" w:rsidR="00676B0D" w:rsidRPr="003571E1" w:rsidRDefault="00676B0D" w:rsidP="00E81B1C">
      <w:pPr>
        <w:pStyle w:val="Rubrik2"/>
      </w:pPr>
      <w:r w:rsidRPr="003571E1">
        <w:t>Background:</w:t>
      </w:r>
    </w:p>
    <w:p w14:paraId="6D78E37B" w14:textId="35C1B221" w:rsidR="00676B0D" w:rsidRPr="003571E1" w:rsidRDefault="00676B0D" w:rsidP="00676B0D">
      <w:r w:rsidRPr="003571E1">
        <w:t>Power transformers are important and expensive equipment in an electrical power system. Therefore, the reliability and availability of the power transformers are very vital for</w:t>
      </w:r>
      <w:r w:rsidR="00D8501C" w:rsidRPr="003571E1">
        <w:t xml:space="preserve"> </w:t>
      </w:r>
      <w:r w:rsidRPr="003571E1">
        <w:t>uninterruptible power delivery. Being the only mechanically moving part of a power transformer, on load tap changers (OLTC) condition assessment and maintenance need special attention as OLTCs are historically responsible for &gt; 25 % of major transformer failures. Thus, different on/off-line OLTC diagnostic techniques have been developed and employed to detect incipient faults, and</w:t>
      </w:r>
      <w:r w:rsidR="00D8501C" w:rsidRPr="003571E1">
        <w:t xml:space="preserve"> </w:t>
      </w:r>
      <w:r w:rsidRPr="003571E1">
        <w:t>thereby to prevent repair/replacement of tap changers and/or transformers by condition-based maintenance. Dynamic resistance, motor current, and vibroacoustic measurement are some of the popular methods practiced by the industry</w:t>
      </w:r>
      <w:r w:rsidR="007C1DD2" w:rsidRPr="003571E1">
        <w:t xml:space="preserve"> </w:t>
      </w:r>
      <w:r w:rsidRPr="003571E1">
        <w:t>today, which have their own strengths and weaknesses in terms of detecting different faults and unfavorable operating conditions.</w:t>
      </w:r>
    </w:p>
    <w:p w14:paraId="4928052A" w14:textId="48DC1DE7" w:rsidR="00FA7C64" w:rsidRPr="003571E1" w:rsidRDefault="00676B0D" w:rsidP="00676B0D">
      <w:r w:rsidRPr="003571E1">
        <w:t xml:space="preserve">Vibroacoustic signal analysis-based OLTC monitoring has </w:t>
      </w:r>
      <w:r w:rsidR="00824DDD" w:rsidRPr="003571E1">
        <w:t>gained</w:t>
      </w:r>
      <w:r w:rsidRPr="003571E1">
        <w:t xml:space="preserve"> popularity during </w:t>
      </w:r>
      <w:r w:rsidR="00022D24" w:rsidRPr="003571E1">
        <w:t>the last</w:t>
      </w:r>
      <w:r w:rsidRPr="003571E1">
        <w:t xml:space="preserve"> decades, however the diagnostics </w:t>
      </w:r>
      <w:r w:rsidR="00AC7078" w:rsidRPr="003571E1">
        <w:t>are</w:t>
      </w:r>
      <w:r w:rsidRPr="003571E1">
        <w:t xml:space="preserve"> not yet mature enough to be standardized. Therefore, some research is still being conducted in academia and industry to improve </w:t>
      </w:r>
      <w:r w:rsidR="00022D24" w:rsidRPr="003571E1">
        <w:t>vibration</w:t>
      </w:r>
      <w:r w:rsidRPr="003571E1">
        <w:t xml:space="preserve"> analysis as a reliable OLTC monitoring test technique. The proposed scope of the thesis is to explore conceivable classical and modern vibration signal analysis techniques to make a positive impact on </w:t>
      </w:r>
      <w:r w:rsidR="00022D24" w:rsidRPr="003571E1">
        <w:t>OLTC</w:t>
      </w:r>
      <w:r w:rsidRPr="003571E1">
        <w:t xml:space="preserve"> monitoring and diagnostics.</w:t>
      </w:r>
    </w:p>
    <w:p w14:paraId="34676962" w14:textId="7D769466" w:rsidR="00676B0D" w:rsidRPr="003571E1" w:rsidRDefault="00676B0D" w:rsidP="00E81B1C">
      <w:pPr>
        <w:pStyle w:val="Rubrik2"/>
      </w:pPr>
      <w:r w:rsidRPr="003571E1">
        <w:t>Goals and objectives</w:t>
      </w:r>
    </w:p>
    <w:p w14:paraId="364393BC" w14:textId="72BEAEBF" w:rsidR="00676B0D" w:rsidRPr="003571E1" w:rsidRDefault="00676B0D" w:rsidP="00676B0D">
      <w:r w:rsidRPr="003571E1">
        <w:t xml:space="preserve">The main goal is to extract diagnostic parameters from tap changer vibration signals </w:t>
      </w:r>
      <w:proofErr w:type="gramStart"/>
      <w:r w:rsidRPr="003571E1">
        <w:t>in order to</w:t>
      </w:r>
      <w:proofErr w:type="gramEnd"/>
      <w:r w:rsidRPr="003571E1">
        <w:t xml:space="preserve"> identify incipient</w:t>
      </w:r>
      <w:r w:rsidR="00295B1E" w:rsidRPr="003571E1">
        <w:t xml:space="preserve"> </w:t>
      </w:r>
      <w:r w:rsidRPr="003571E1">
        <w:t>faults.</w:t>
      </w:r>
      <w:r w:rsidR="000C09B6">
        <w:t xml:space="preserve"> </w:t>
      </w:r>
      <w:r w:rsidR="00BD0CBD">
        <w:br/>
      </w:r>
      <w:r w:rsidR="00BD0CBD">
        <w:br/>
      </w:r>
      <w:r w:rsidRPr="003571E1">
        <w:t>Detailed tasks and objectives are:</w:t>
      </w:r>
    </w:p>
    <w:p w14:paraId="59876AA9" w14:textId="77777777" w:rsidR="00676B0D" w:rsidRPr="003571E1" w:rsidRDefault="00676B0D" w:rsidP="00676B0D">
      <w:pPr>
        <w:numPr>
          <w:ilvl w:val="0"/>
          <w:numId w:val="1"/>
        </w:numPr>
      </w:pPr>
      <w:r w:rsidRPr="003571E1">
        <w:t>Literature study and review – understanding current approaches that are used for vibration signal analysis</w:t>
      </w:r>
    </w:p>
    <w:p w14:paraId="3B13CDA8" w14:textId="77777777" w:rsidR="00676B0D" w:rsidRPr="003571E1" w:rsidRDefault="00676B0D" w:rsidP="00676B0D">
      <w:pPr>
        <w:numPr>
          <w:ilvl w:val="0"/>
          <w:numId w:val="1"/>
        </w:numPr>
      </w:pPr>
      <w:r w:rsidRPr="003571E1">
        <w:t>Analyze and understand available data and identify approaches that can be effective</w:t>
      </w:r>
    </w:p>
    <w:p w14:paraId="01C56DF7" w14:textId="77777777" w:rsidR="00676B0D" w:rsidRPr="003571E1" w:rsidRDefault="00676B0D" w:rsidP="00676B0D">
      <w:pPr>
        <w:numPr>
          <w:ilvl w:val="0"/>
          <w:numId w:val="1"/>
        </w:numPr>
      </w:pPr>
      <w:r w:rsidRPr="003571E1">
        <w:t>Develop classical signal analysis and/or machine learning based models for parameter extraction</w:t>
      </w:r>
    </w:p>
    <w:p w14:paraId="0E185E99" w14:textId="77777777" w:rsidR="00676B0D" w:rsidRPr="003571E1" w:rsidRDefault="00676B0D" w:rsidP="00676B0D">
      <w:pPr>
        <w:numPr>
          <w:ilvl w:val="0"/>
          <w:numId w:val="1"/>
        </w:numPr>
      </w:pPr>
      <w:r w:rsidRPr="003571E1">
        <w:t>Testing and Verification</w:t>
      </w:r>
    </w:p>
    <w:p w14:paraId="57F1BA19" w14:textId="77777777" w:rsidR="00676B0D" w:rsidRPr="003571E1" w:rsidRDefault="00676B0D" w:rsidP="00676B0D">
      <w:pPr>
        <w:numPr>
          <w:ilvl w:val="0"/>
          <w:numId w:val="1"/>
        </w:numPr>
      </w:pPr>
      <w:r w:rsidRPr="003571E1">
        <w:t>Conclusions and future work.</w:t>
      </w:r>
    </w:p>
    <w:p w14:paraId="744CCF89" w14:textId="308478E9" w:rsidR="003571E1" w:rsidRPr="003571E1" w:rsidRDefault="000A6A44" w:rsidP="003571E1">
      <w:pPr>
        <w:pStyle w:val="Rubrik2"/>
      </w:pPr>
      <w:r>
        <w:t xml:space="preserve">Method and </w:t>
      </w:r>
      <w:r w:rsidR="003571E1" w:rsidRPr="003571E1">
        <w:t>Delimitation</w:t>
      </w:r>
    </w:p>
    <w:p w14:paraId="0632D419" w14:textId="7B3861E0" w:rsidR="00BD0CBD" w:rsidRPr="00BD0CBD" w:rsidRDefault="003571E1" w:rsidP="00676B0D">
      <w:pPr>
        <w:rPr>
          <w:rStyle w:val="Rubrik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3571E1">
        <w:t>The analysis in this project will primarily employ classical signal processing techniques, contrasting with prior work on the subject, which has predominantly focused on machine learning methods.</w:t>
      </w:r>
    </w:p>
    <w:p w14:paraId="51315CF0" w14:textId="1F366E51" w:rsidR="00A86D93" w:rsidRDefault="00166F3D" w:rsidP="00676B0D">
      <w:pPr>
        <w:rPr>
          <w:rStyle w:val="Rubrik2Char"/>
        </w:rPr>
      </w:pPr>
      <w:r w:rsidRPr="003571E1">
        <w:rPr>
          <w:rStyle w:val="Rubrik2Char"/>
        </w:rPr>
        <w:lastRenderedPageBreak/>
        <w:t>Time Plan</w:t>
      </w:r>
    </w:p>
    <w:p w14:paraId="052EF63A" w14:textId="650EBBCB" w:rsidR="00E86951" w:rsidRPr="003571E1" w:rsidRDefault="00A20D1C" w:rsidP="00676B0D">
      <w:pPr>
        <w:rPr>
          <w:rStyle w:val="Rubrik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20D1C">
        <w:rPr>
          <w:rStyle w:val="Stark"/>
        </w:rPr>
        <w:t>Starting date:</w:t>
      </w:r>
      <w:r w:rsidRPr="00A20D1C">
        <w:rPr>
          <w:b/>
          <w:bCs/>
        </w:rPr>
        <w:t xml:space="preserve"> </w:t>
      </w:r>
      <w:r w:rsidRPr="00A20D1C">
        <w:t>2024-01-15</w:t>
      </w:r>
      <w:r w:rsidR="00C51D09">
        <w:br/>
      </w:r>
      <w:r w:rsidRPr="00A20D1C">
        <w:rPr>
          <w:rStyle w:val="Stark"/>
        </w:rPr>
        <w:t>End date:</w:t>
      </w:r>
      <w:r w:rsidRPr="00A20D1C">
        <w:t xml:space="preserve"> 2024-06-02</w:t>
      </w:r>
      <w:r w:rsidR="00565B1B">
        <w:br/>
      </w:r>
    </w:p>
    <w:tbl>
      <w:tblPr>
        <w:tblStyle w:val="Tabellrutnt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080"/>
      </w:tblGrid>
      <w:tr w:rsidR="00CC11C3" w14:paraId="66715D11" w14:textId="77777777" w:rsidTr="00991267">
        <w:tc>
          <w:tcPr>
            <w:tcW w:w="1384" w:type="dxa"/>
          </w:tcPr>
          <w:p w14:paraId="10A0E649" w14:textId="19DE7B48" w:rsidR="00CC11C3" w:rsidRPr="00C51D09" w:rsidRDefault="00CC11C3" w:rsidP="00C65297">
            <w:pPr>
              <w:rPr>
                <w:b/>
                <w:bCs/>
              </w:rPr>
            </w:pPr>
            <w:r w:rsidRPr="00C51D09">
              <w:rPr>
                <w:b/>
                <w:bCs/>
              </w:rPr>
              <w:t>Week</w:t>
            </w:r>
          </w:p>
        </w:tc>
        <w:tc>
          <w:tcPr>
            <w:tcW w:w="8080" w:type="dxa"/>
          </w:tcPr>
          <w:p w14:paraId="07AF2D81" w14:textId="725532D2" w:rsidR="00CC11C3" w:rsidRPr="00C51D09" w:rsidRDefault="00CC11C3" w:rsidP="00C65297">
            <w:pPr>
              <w:rPr>
                <w:b/>
                <w:bCs/>
              </w:rPr>
            </w:pPr>
            <w:r w:rsidRPr="00C51D09">
              <w:rPr>
                <w:b/>
                <w:bCs/>
              </w:rPr>
              <w:t>Activity</w:t>
            </w:r>
          </w:p>
        </w:tc>
      </w:tr>
      <w:tr w:rsidR="00CC11C3" w14:paraId="7D273EBD" w14:textId="77777777" w:rsidTr="00991267">
        <w:tc>
          <w:tcPr>
            <w:tcW w:w="1384" w:type="dxa"/>
          </w:tcPr>
          <w:p w14:paraId="260C3FA7" w14:textId="78E08ADE" w:rsidR="00CC11C3" w:rsidRPr="00C65297" w:rsidRDefault="004F0F5A" w:rsidP="00C65297">
            <w:r w:rsidRPr="00C65297">
              <w:t>1 – 3</w:t>
            </w:r>
          </w:p>
        </w:tc>
        <w:tc>
          <w:tcPr>
            <w:tcW w:w="8080" w:type="dxa"/>
          </w:tcPr>
          <w:p w14:paraId="3EF2A16A" w14:textId="012BBC4B" w:rsidR="00CC11C3" w:rsidRPr="00C65297" w:rsidRDefault="009F2396" w:rsidP="00C65297">
            <w:r w:rsidRPr="00A0215F">
              <w:rPr>
                <w:b/>
                <w:bCs/>
              </w:rPr>
              <w:t>Literature Study:</w:t>
            </w:r>
            <w:r w:rsidRPr="00C65297">
              <w:t xml:space="preserve"> Conduct an in-depth review of existing vibration signal analysis methods for OLTC monitoring, focusing on classical signal processing techniques.</w:t>
            </w:r>
            <w:r w:rsidR="00C65297">
              <w:br/>
            </w:r>
          </w:p>
        </w:tc>
      </w:tr>
      <w:tr w:rsidR="00CC11C3" w14:paraId="4A9630AE" w14:textId="77777777" w:rsidTr="00991267">
        <w:tc>
          <w:tcPr>
            <w:tcW w:w="1384" w:type="dxa"/>
          </w:tcPr>
          <w:p w14:paraId="659ED3B1" w14:textId="0A748C85" w:rsidR="00CC11C3" w:rsidRPr="00C65297" w:rsidRDefault="004F0F5A" w:rsidP="00C65297">
            <w:r w:rsidRPr="00C65297">
              <w:t>4 – 5</w:t>
            </w:r>
          </w:p>
        </w:tc>
        <w:tc>
          <w:tcPr>
            <w:tcW w:w="8080" w:type="dxa"/>
          </w:tcPr>
          <w:p w14:paraId="192C1108" w14:textId="05E33D07" w:rsidR="00CC11C3" w:rsidRPr="00C65297" w:rsidRDefault="009F2396" w:rsidP="00C65297">
            <w:r w:rsidRPr="00A0215F">
              <w:rPr>
                <w:b/>
                <w:bCs/>
              </w:rPr>
              <w:t>Data Familiarization and Preparation:</w:t>
            </w:r>
            <w:r w:rsidRPr="00C65297">
              <w:t xml:space="preserve"> Review the available data, perform necessary cleaning and preprocessing, and identify initial analysis approaches.</w:t>
            </w:r>
            <w:r w:rsidR="00C65297">
              <w:br/>
            </w:r>
          </w:p>
        </w:tc>
      </w:tr>
      <w:tr w:rsidR="00CC11C3" w14:paraId="2594ABCC" w14:textId="77777777" w:rsidTr="00991267">
        <w:tc>
          <w:tcPr>
            <w:tcW w:w="1384" w:type="dxa"/>
          </w:tcPr>
          <w:p w14:paraId="7ED655B4" w14:textId="05FD1836" w:rsidR="00CC11C3" w:rsidRPr="00C65297" w:rsidRDefault="004F0F5A" w:rsidP="00C65297">
            <w:r w:rsidRPr="00C65297">
              <w:t>6 – 8</w:t>
            </w:r>
          </w:p>
        </w:tc>
        <w:tc>
          <w:tcPr>
            <w:tcW w:w="8080" w:type="dxa"/>
          </w:tcPr>
          <w:p w14:paraId="7FA2DA11" w14:textId="22747F45" w:rsidR="00CC11C3" w:rsidRPr="00C65297" w:rsidRDefault="001B47EF" w:rsidP="00C65297">
            <w:r w:rsidRPr="00A0215F">
              <w:rPr>
                <w:b/>
                <w:bCs/>
              </w:rPr>
              <w:t>Initial Model Development:</w:t>
            </w:r>
            <w:r w:rsidRPr="00C65297">
              <w:t xml:space="preserve"> Begin developing and testing basic classical signal processing methods for parameter extraction. Adjust methods based on preliminary outcomes.</w:t>
            </w:r>
          </w:p>
        </w:tc>
      </w:tr>
      <w:tr w:rsidR="00CC11C3" w14:paraId="791C7319" w14:textId="77777777" w:rsidTr="00991267">
        <w:tc>
          <w:tcPr>
            <w:tcW w:w="1384" w:type="dxa"/>
          </w:tcPr>
          <w:p w14:paraId="538F810F" w14:textId="0C370526" w:rsidR="00CC11C3" w:rsidRPr="00C65297" w:rsidRDefault="004F0F5A" w:rsidP="00C65297">
            <w:r w:rsidRPr="00C65297">
              <w:t>9 – 11</w:t>
            </w:r>
          </w:p>
        </w:tc>
        <w:tc>
          <w:tcPr>
            <w:tcW w:w="8080" w:type="dxa"/>
          </w:tcPr>
          <w:p w14:paraId="4356EF05" w14:textId="5D348230" w:rsidR="00CC11C3" w:rsidRPr="00C65297" w:rsidRDefault="001B47EF" w:rsidP="00C65297">
            <w:r w:rsidRPr="00A0215F">
              <w:rPr>
                <w:b/>
                <w:bCs/>
              </w:rPr>
              <w:t>Model Refinement and Testing:</w:t>
            </w:r>
            <w:r w:rsidRPr="00C65297">
              <w:t xml:space="preserve"> Refine the selected methods and perform thorough testing to assess effectiveness. Document adjustments and outcomes.</w:t>
            </w:r>
            <w:r w:rsidR="00C65297">
              <w:br/>
            </w:r>
          </w:p>
        </w:tc>
      </w:tr>
      <w:tr w:rsidR="00CC11C3" w14:paraId="72B98C51" w14:textId="77777777" w:rsidTr="00991267">
        <w:tc>
          <w:tcPr>
            <w:tcW w:w="1384" w:type="dxa"/>
          </w:tcPr>
          <w:p w14:paraId="53786F95" w14:textId="17913541" w:rsidR="00CC11C3" w:rsidRPr="00C65297" w:rsidRDefault="004F0F5A" w:rsidP="00C65297">
            <w:r w:rsidRPr="00C65297">
              <w:t>12 – 14</w:t>
            </w:r>
          </w:p>
        </w:tc>
        <w:tc>
          <w:tcPr>
            <w:tcW w:w="8080" w:type="dxa"/>
          </w:tcPr>
          <w:p w14:paraId="4E5D7760" w14:textId="42734248" w:rsidR="00CC11C3" w:rsidRPr="00C65297" w:rsidRDefault="001B47EF" w:rsidP="00C65297">
            <w:r w:rsidRPr="00A0215F">
              <w:rPr>
                <w:b/>
                <w:bCs/>
              </w:rPr>
              <w:t>Validation and Verification:</w:t>
            </w:r>
            <w:r w:rsidRPr="00C65297">
              <w:t xml:space="preserve"> Validate the model’s performance, comparing extracted parameters against benchmarks or expected values to ensure accuracy.</w:t>
            </w:r>
            <w:r w:rsidR="00C65297">
              <w:br/>
            </w:r>
          </w:p>
        </w:tc>
      </w:tr>
      <w:tr w:rsidR="00CC11C3" w14:paraId="442591CE" w14:textId="77777777" w:rsidTr="00991267">
        <w:tc>
          <w:tcPr>
            <w:tcW w:w="1384" w:type="dxa"/>
          </w:tcPr>
          <w:p w14:paraId="5348F596" w14:textId="08EA36B6" w:rsidR="00CC11C3" w:rsidRPr="00C65297" w:rsidRDefault="009F2396" w:rsidP="00C65297">
            <w:r w:rsidRPr="00C65297">
              <w:t>15 – 16</w:t>
            </w:r>
          </w:p>
        </w:tc>
        <w:tc>
          <w:tcPr>
            <w:tcW w:w="8080" w:type="dxa"/>
          </w:tcPr>
          <w:p w14:paraId="31026691" w14:textId="5AC28BA3" w:rsidR="00CC11C3" w:rsidRPr="00C65297" w:rsidRDefault="001B47EF" w:rsidP="00C65297">
            <w:r w:rsidRPr="00A0215F">
              <w:rPr>
                <w:b/>
                <w:bCs/>
              </w:rPr>
              <w:t>Result Analysis:</w:t>
            </w:r>
            <w:r w:rsidRPr="00C65297">
              <w:t xml:space="preserve"> Analyze the results, identify strengths and limitations of the methods, and draw preliminary conclusions about their effectiveness for OLTC diagnostics.</w:t>
            </w:r>
            <w:r w:rsidR="00C65297">
              <w:br/>
            </w:r>
          </w:p>
        </w:tc>
      </w:tr>
      <w:tr w:rsidR="00CC11C3" w14:paraId="5532AB1C" w14:textId="77777777" w:rsidTr="00991267">
        <w:tc>
          <w:tcPr>
            <w:tcW w:w="1384" w:type="dxa"/>
          </w:tcPr>
          <w:p w14:paraId="70577076" w14:textId="32B96D48" w:rsidR="00CC11C3" w:rsidRPr="00C65297" w:rsidRDefault="009F2396" w:rsidP="00C65297">
            <w:r w:rsidRPr="00C65297">
              <w:t>17 – 18</w:t>
            </w:r>
          </w:p>
        </w:tc>
        <w:tc>
          <w:tcPr>
            <w:tcW w:w="8080" w:type="dxa"/>
          </w:tcPr>
          <w:p w14:paraId="65825CE5" w14:textId="7473D0FE" w:rsidR="00CC11C3" w:rsidRPr="00C65297" w:rsidRDefault="001B47EF" w:rsidP="00C65297">
            <w:r w:rsidRPr="00A0215F">
              <w:rPr>
                <w:b/>
                <w:bCs/>
              </w:rPr>
              <w:t>Thesis Drafting:</w:t>
            </w:r>
            <w:r w:rsidRPr="00C65297">
              <w:t xml:space="preserve"> Begin writing the thesis, focusing on documenting methodology, findings, and analysis.</w:t>
            </w:r>
            <w:r w:rsidR="00C65297">
              <w:br/>
            </w:r>
          </w:p>
        </w:tc>
      </w:tr>
      <w:tr w:rsidR="00CC11C3" w14:paraId="66F0E2FD" w14:textId="77777777" w:rsidTr="00991267">
        <w:tc>
          <w:tcPr>
            <w:tcW w:w="1384" w:type="dxa"/>
          </w:tcPr>
          <w:p w14:paraId="541B1074" w14:textId="169DA49F" w:rsidR="00CC11C3" w:rsidRPr="00C65297" w:rsidRDefault="009F2396" w:rsidP="00C65297">
            <w:r w:rsidRPr="00C65297">
              <w:t>19</w:t>
            </w:r>
          </w:p>
        </w:tc>
        <w:tc>
          <w:tcPr>
            <w:tcW w:w="8080" w:type="dxa"/>
          </w:tcPr>
          <w:p w14:paraId="2D531246" w14:textId="1A2585E1" w:rsidR="00CC11C3" w:rsidRPr="00C65297" w:rsidRDefault="001B47EF" w:rsidP="00C65297">
            <w:r w:rsidRPr="00A0215F">
              <w:rPr>
                <w:b/>
                <w:bCs/>
              </w:rPr>
              <w:t>Revision and Feedback:</w:t>
            </w:r>
            <w:r w:rsidRPr="00C65297">
              <w:t xml:space="preserve"> Revise the thesis based on feedback from supervisors and make final adjustments as needed.</w:t>
            </w:r>
            <w:r w:rsidR="00C65297">
              <w:br/>
            </w:r>
          </w:p>
        </w:tc>
      </w:tr>
      <w:tr w:rsidR="00CC11C3" w14:paraId="32E130BC" w14:textId="77777777" w:rsidTr="00991267">
        <w:tc>
          <w:tcPr>
            <w:tcW w:w="1384" w:type="dxa"/>
          </w:tcPr>
          <w:p w14:paraId="3C99BE9D" w14:textId="5215705E" w:rsidR="00CC11C3" w:rsidRPr="00C65297" w:rsidRDefault="009F2396" w:rsidP="00C65297">
            <w:r w:rsidRPr="00C65297">
              <w:t>20</w:t>
            </w:r>
          </w:p>
        </w:tc>
        <w:tc>
          <w:tcPr>
            <w:tcW w:w="8080" w:type="dxa"/>
          </w:tcPr>
          <w:p w14:paraId="4827788E" w14:textId="77777777" w:rsidR="00CC11C3" w:rsidRDefault="001B47EF" w:rsidP="00C65297">
            <w:r w:rsidRPr="00A0215F">
              <w:rPr>
                <w:b/>
                <w:bCs/>
              </w:rPr>
              <w:t>Final Submission and Defense Preparation:</w:t>
            </w:r>
            <w:r w:rsidRPr="00C65297">
              <w:t xml:space="preserve"> Finalize and submit the thesis by </w:t>
            </w:r>
            <w:r w:rsidR="00A0215F" w:rsidRPr="00C65297">
              <w:t>2024-06-02 and</w:t>
            </w:r>
            <w:r w:rsidRPr="00C65297">
              <w:t xml:space="preserve"> prepare for the defense presentation.</w:t>
            </w:r>
          </w:p>
          <w:p w14:paraId="71325484" w14:textId="63A18FA6" w:rsidR="00C51D09" w:rsidRPr="00C65297" w:rsidRDefault="00C51D09" w:rsidP="00C65297"/>
        </w:tc>
      </w:tr>
    </w:tbl>
    <w:p w14:paraId="21B71E0D" w14:textId="77777777" w:rsidR="00BD0CBD" w:rsidRDefault="00BD0CBD" w:rsidP="00BD0CBD"/>
    <w:p w14:paraId="2AD5F284" w14:textId="3D0FC9A2" w:rsidR="003571E1" w:rsidRPr="003571E1" w:rsidRDefault="003571E1" w:rsidP="003571E1">
      <w:pPr>
        <w:pStyle w:val="Rubrik2"/>
      </w:pPr>
      <w:r w:rsidRPr="003571E1">
        <w:t>Place of Work</w:t>
      </w:r>
    </w:p>
    <w:p w14:paraId="19494482" w14:textId="6CC569C6" w:rsidR="003571E1" w:rsidRPr="003571E1" w:rsidRDefault="003571E1" w:rsidP="003571E1">
      <w:r w:rsidRPr="003571E1">
        <w:t xml:space="preserve">The project will be carried out at </w:t>
      </w:r>
      <w:proofErr w:type="spellStart"/>
      <w:r w:rsidRPr="003571E1">
        <w:t>Hitatchi</w:t>
      </w:r>
      <w:proofErr w:type="spellEnd"/>
      <w:r w:rsidRPr="003571E1">
        <w:t xml:space="preserve"> Energy in </w:t>
      </w:r>
      <w:proofErr w:type="spellStart"/>
      <w:r w:rsidRPr="003571E1">
        <w:t>Västerås</w:t>
      </w:r>
      <w:proofErr w:type="spellEnd"/>
      <w:r w:rsidRPr="003571E1">
        <w:t xml:space="preserve"> and Uppsala University.</w:t>
      </w:r>
    </w:p>
    <w:p w14:paraId="6F7D297F" w14:textId="692F287E" w:rsidR="00676B0D" w:rsidRPr="003571E1" w:rsidRDefault="00676B0D" w:rsidP="00AC63FC">
      <w:pPr>
        <w:pStyle w:val="Rubrik2"/>
      </w:pPr>
      <w:r w:rsidRPr="003571E1">
        <w:t>Contact</w:t>
      </w:r>
    </w:p>
    <w:p w14:paraId="3E9126E7" w14:textId="66E85B11" w:rsidR="00192FF9" w:rsidRPr="00C51D09" w:rsidRDefault="00676B0D">
      <w:r w:rsidRPr="003571E1">
        <w:t xml:space="preserve">Per Mattsson - </w:t>
      </w:r>
      <w:hyperlink r:id="rId5" w:history="1">
        <w:r w:rsidRPr="003571E1">
          <w:rPr>
            <w:rStyle w:val="Hyperlnk"/>
          </w:rPr>
          <w:t>per.mattsson@it.uu.se</w:t>
        </w:r>
      </w:hyperlink>
      <w:r w:rsidR="00C51D09">
        <w:br/>
      </w:r>
      <w:proofErr w:type="spellStart"/>
      <w:r w:rsidRPr="004B263B">
        <w:rPr>
          <w:lang w:val="sv-SE"/>
        </w:rPr>
        <w:t>Nilanga</w:t>
      </w:r>
      <w:proofErr w:type="spellEnd"/>
      <w:r w:rsidRPr="004B263B">
        <w:rPr>
          <w:lang w:val="sv-SE"/>
        </w:rPr>
        <w:t xml:space="preserve"> </w:t>
      </w:r>
      <w:proofErr w:type="spellStart"/>
      <w:r w:rsidRPr="004B263B">
        <w:rPr>
          <w:lang w:val="sv-SE"/>
        </w:rPr>
        <w:t>Abeywickrama</w:t>
      </w:r>
      <w:proofErr w:type="spellEnd"/>
      <w:r w:rsidRPr="004B263B">
        <w:rPr>
          <w:lang w:val="sv-SE"/>
        </w:rPr>
        <w:t xml:space="preserve"> - </w:t>
      </w:r>
      <w:hyperlink r:id="rId6" w:history="1">
        <w:r w:rsidRPr="004B263B">
          <w:rPr>
            <w:rStyle w:val="Hyperlnk"/>
            <w:lang w:val="sv-SE"/>
          </w:rPr>
          <w:t>nilanga.abeywickrama@hitachienergy.com</w:t>
        </w:r>
      </w:hyperlink>
      <w:r w:rsidR="00C51D09">
        <w:rPr>
          <w:rStyle w:val="Hyperlnk"/>
          <w:color w:val="auto"/>
          <w:u w:val="none"/>
        </w:rPr>
        <w:br/>
      </w:r>
      <w:r w:rsidR="00594B1A" w:rsidRPr="004B263B">
        <w:rPr>
          <w:rStyle w:val="Hyperlnk"/>
          <w:color w:val="auto"/>
          <w:u w:val="none"/>
          <w:lang w:val="sv-SE"/>
        </w:rPr>
        <w:t xml:space="preserve">Sigge Axelsson - </w:t>
      </w:r>
      <w:hyperlink r:id="rId7" w:history="1">
        <w:r w:rsidR="00E27F09" w:rsidRPr="004B263B">
          <w:rPr>
            <w:rStyle w:val="Hyperlnk"/>
            <w:lang w:val="sv-SE"/>
          </w:rPr>
          <w:t>sigge.axelsson.6236@student.uu.se</w:t>
        </w:r>
      </w:hyperlink>
      <w:r w:rsidR="00E27F09" w:rsidRPr="004B263B">
        <w:rPr>
          <w:lang w:val="sv-SE"/>
        </w:rPr>
        <w:t xml:space="preserve"> </w:t>
      </w:r>
    </w:p>
    <w:sectPr w:rsidR="00192FF9" w:rsidRPr="00C51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15CAA"/>
    <w:multiLevelType w:val="multilevel"/>
    <w:tmpl w:val="782C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59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B0D"/>
    <w:rsid w:val="000116A7"/>
    <w:rsid w:val="00022D24"/>
    <w:rsid w:val="0007793F"/>
    <w:rsid w:val="000A6A44"/>
    <w:rsid w:val="000C09B6"/>
    <w:rsid w:val="00166F3D"/>
    <w:rsid w:val="00192FF9"/>
    <w:rsid w:val="001B47EF"/>
    <w:rsid w:val="002146B1"/>
    <w:rsid w:val="002853DE"/>
    <w:rsid w:val="00295B1E"/>
    <w:rsid w:val="002F26A9"/>
    <w:rsid w:val="003571E1"/>
    <w:rsid w:val="004B263B"/>
    <w:rsid w:val="004D691D"/>
    <w:rsid w:val="004F0F5A"/>
    <w:rsid w:val="00546735"/>
    <w:rsid w:val="00557548"/>
    <w:rsid w:val="00565B1B"/>
    <w:rsid w:val="00594B1A"/>
    <w:rsid w:val="00676B0D"/>
    <w:rsid w:val="0071225A"/>
    <w:rsid w:val="00776454"/>
    <w:rsid w:val="007C1DD2"/>
    <w:rsid w:val="00824AE1"/>
    <w:rsid w:val="00824DDD"/>
    <w:rsid w:val="008868B2"/>
    <w:rsid w:val="00961BE5"/>
    <w:rsid w:val="00991267"/>
    <w:rsid w:val="009E757C"/>
    <w:rsid w:val="009F2396"/>
    <w:rsid w:val="00A0215F"/>
    <w:rsid w:val="00A20D1C"/>
    <w:rsid w:val="00A45077"/>
    <w:rsid w:val="00A86D93"/>
    <w:rsid w:val="00AC63FC"/>
    <w:rsid w:val="00AC7078"/>
    <w:rsid w:val="00B2799C"/>
    <w:rsid w:val="00B42717"/>
    <w:rsid w:val="00B502DD"/>
    <w:rsid w:val="00B71EFB"/>
    <w:rsid w:val="00BD0CBD"/>
    <w:rsid w:val="00C1714E"/>
    <w:rsid w:val="00C51D09"/>
    <w:rsid w:val="00C55431"/>
    <w:rsid w:val="00C65297"/>
    <w:rsid w:val="00CC11C3"/>
    <w:rsid w:val="00D56E68"/>
    <w:rsid w:val="00D8501C"/>
    <w:rsid w:val="00DB4F73"/>
    <w:rsid w:val="00DE76EF"/>
    <w:rsid w:val="00E01101"/>
    <w:rsid w:val="00E04E03"/>
    <w:rsid w:val="00E27F09"/>
    <w:rsid w:val="00E81B1C"/>
    <w:rsid w:val="00E86951"/>
    <w:rsid w:val="00E97840"/>
    <w:rsid w:val="00FA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7748"/>
  <w15:chartTrackingRefBased/>
  <w15:docId w15:val="{DA31F0AD-7167-4FCD-932C-ACAB2D83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67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7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7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7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7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7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7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7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7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7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67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7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76B0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76B0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76B0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76B0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76B0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76B0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7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7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7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7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7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76B0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76B0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76B0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7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76B0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76B0D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676B0D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76B0D"/>
    <w:rPr>
      <w:color w:val="605E5C"/>
      <w:shd w:val="clear" w:color="auto" w:fill="E1DFDD"/>
    </w:rPr>
  </w:style>
  <w:style w:type="character" w:styleId="Stark">
    <w:name w:val="Strong"/>
    <w:basedOn w:val="Standardstycketeckensnitt"/>
    <w:uiPriority w:val="22"/>
    <w:qFormat/>
    <w:rsid w:val="00AC63FC"/>
    <w:rPr>
      <w:b/>
      <w:bCs/>
    </w:rPr>
  </w:style>
  <w:style w:type="table" w:styleId="Tabellrutnt">
    <w:name w:val="Table Grid"/>
    <w:basedOn w:val="Normaltabell"/>
    <w:uiPriority w:val="39"/>
    <w:rsid w:val="0016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gge.axelsson.6236@student.uu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langa.abeywickrama@hitachienergy.com" TargetMode="External"/><Relationship Id="rId5" Type="http://schemas.openxmlformats.org/officeDocument/2006/relationships/hyperlink" Target="mailto:per.mattsson@it.uu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655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Sigge Axelsson</dc:creator>
  <cp:keywords/>
  <dc:description/>
  <cp:lastModifiedBy>Sigge Axelsson</cp:lastModifiedBy>
  <cp:revision>52</cp:revision>
  <dcterms:created xsi:type="dcterms:W3CDTF">2024-11-10T00:23:00Z</dcterms:created>
  <dcterms:modified xsi:type="dcterms:W3CDTF">2024-11-10T17:55:00Z</dcterms:modified>
</cp:coreProperties>
</file>