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Попередня обробка тексту. Стоп-слова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Виконали:</w:t>
      </w:r>
    </w:p>
    <w:tbl>
      <w:tblPr/>
      <w:tblGrid>
        <w:gridCol w:w="2405"/>
        <w:gridCol w:w="7932"/>
      </w:tblGrid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Група</w:t>
            </w:r>
          </w:p>
        </w:tc>
        <w:tc>
          <w:tcPr>
            <w:tcW w:w="7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ПІБ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ПД-31</w:t>
            </w:r>
          </w:p>
        </w:tc>
        <w:tc>
          <w:tcPr>
            <w:tcW w:w="7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Гапей Максим Юрійович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ПД-31</w:t>
            </w:r>
          </w:p>
        </w:tc>
        <w:tc>
          <w:tcPr>
            <w:tcW w:w="7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Марковський Павло Павлович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Мета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отримати навички попередньої обробки текстів на прикладі задачі виділення стоп-слів.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Скласти для тексту із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стоп-слів з урахуванням тематики предметної області.  Дозволяється використання існуючих списків стоп-слів, які треба доповнити незначущими для даної предметної області словами. 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Зауваження.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Не слід включати до стоп-слів ВСІ слова, які не мають безпосереднього відношення до тематики тексту. Крім того, при складанні списку стоп-слів слід пам’ятати, що список стоп-слів зазвичай містить нормальні форми слів, а в тексті їм можуть відповідати декілька словоформ.</w:t>
      </w:r>
    </w:p>
    <w:p>
      <w:pPr>
        <w:numPr>
          <w:ilvl w:val="0"/>
          <w:numId w:val="13"/>
        </w:numPr>
        <w:tabs>
          <w:tab w:val="center" w:pos="4677" w:leader="none"/>
          <w:tab w:val="right" w:pos="9355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Позначити безпосередньо в тексті знайдені стоп-слова (рекомендується різні стоп слова помітити різним кольором чи різною заливкою тексту).</w:t>
      </w:r>
    </w:p>
    <w:p>
      <w:pPr>
        <w:numPr>
          <w:ilvl w:val="0"/>
          <w:numId w:val="13"/>
        </w:numPr>
        <w:tabs>
          <w:tab w:val="center" w:pos="4677" w:leader="none"/>
          <w:tab w:val="right" w:pos="9355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Створити звіт із описом визначених груп стоп-слів (назва групи стоп-слів, чому ця група виділена, опис важливих ознак групи). Результати можна звести у вигляді таблиці:</w:t>
      </w:r>
    </w:p>
    <w:p>
      <w:pPr>
        <w:tabs>
          <w:tab w:val="center" w:pos="4677" w:leader="none"/>
          <w:tab w:val="right" w:pos="9355" w:leader="none"/>
        </w:tabs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2247"/>
        <w:gridCol w:w="2246"/>
        <w:gridCol w:w="2246"/>
        <w:gridCol w:w="2246"/>
      </w:tblGrid>
      <w:tr>
        <w:trPr>
          <w:trHeight w:val="1" w:hRule="atLeast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 групи стоп-слів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Чому ця група вважається стоп-словами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 важливих ознак групи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Приклади елементів групи</w:t>
            </w:r>
          </w:p>
        </w:tc>
      </w:tr>
      <w:tr>
        <w:trPr>
          <w:trHeight w:val="1" w:hRule="atLeast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цифри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більшості випадків цифри не несуть смислового навантаження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прописні, арабські, римські цифри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1, 2,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три, чотири,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V, VI</w:t>
            </w:r>
          </w:p>
        </w:tc>
      </w:tr>
      <w:tr>
        <w:trPr>
          <w:trHeight w:val="270" w:hRule="auto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знаки пунктуації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пунктуація ігнорується майже на 99%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символи, які не являються цифрами та буквами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+ 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# $ &lt; &gt;</w:t>
            </w:r>
          </w:p>
        </w:tc>
      </w:tr>
      <w:tr>
        <w:trPr>
          <w:trHeight w:val="750" w:hRule="auto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прийменники, займенники, дієприкметники, суфікси,</w:t>
            </w: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одиничні букви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зазвичай не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змінюють семантику речення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є іменником, дієсловом та прикметником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у, в, він, вона, був, була, як, та, більш, менш</w:t>
            </w:r>
          </w:p>
        </w:tc>
      </w:tr>
      <w:tr>
        <w:trPr>
          <w:trHeight w:val="1" w:hRule="atLeast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часто вживані слова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подібні слова у тексті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часто повторюються та мають спілий корінь (основу слова)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Рік, рокам, роком, років, роки, роками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17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Zamrii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.,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Vyshnivskyi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State University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C0C0C0" w:val="clear"/>
        </w:rPr>
        <w:t xml:space="preserve">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Telecommunications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Kyiv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STRUCTURE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OF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SHARED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FF" w:val="clear"/>
        </w:rPr>
        <w:t xml:space="preserve">DATA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OF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ENTERPRISE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CRITICAL INFRASTRUCTURE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роботах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досліджуються властивості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які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забезпечують можливості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їхнього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функціонування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змінах параметрів внутрішнього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зовнішнього середовища впродовж тривалих проміжків часу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поведінки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системи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обирається відповідно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змін зовнішніх умов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і 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врахуванням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функціонального інваріанту системи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який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можна назвати внутрішньою метою її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функціонування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Аналізуючи останні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наукові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дослідження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можна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стверджувати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що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моделям побудови складних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технічних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 присвячено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наукові роботи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Машкова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О.В. Барабаша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Кучука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ін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проблемі відмовостійкості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складних технічних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 присвячено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роботи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Машкова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Савченка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ін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питання стійкості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систем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відносно зовнішніх дестабілізуючих впливів досліджувалося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роботах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Додонова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Рубанова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ін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Питанням управління складністю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інформаційних систем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підприємства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впровадженню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інформаційних технологій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присвячено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роботи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роботах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досліджувалися питання організації єдиного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простору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для різних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підприємств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галузей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Зокрема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робота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описує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методику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створення єдиного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простору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сучасному виробничому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підприємстві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функціонально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стійким виробничим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процесом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Сучасні промислові підприємства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великій мірі автоматизовані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здатні автономно виконувати багато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технологічних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процесів протягом наперед заданих часових інтервалів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випускаючи продукцію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високими стандартами споживчої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експлуатаційної якості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результаті накопиченого досвіду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даній сфері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сьогоднішній день розроблено велика кількість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методик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виробничого планування та управління промисловим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підприємством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але важливим і відкритим питанням залишається 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єднання всіх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систем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оптимізації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автоматизації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зменшення трудомісткості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збільшення завадостійкості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внутрішніх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зовнішніх дестабілізуючих факторів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супроводу виробів виробничого центру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підприємства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критичною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інфраструктурою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необхідне безперервне ведення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вдосконалення єдиного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простору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забезпечує ефективний впорядкований обмін супроводжувальною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інформацією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що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інтенсивно змінюється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незалежно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від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методів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засобів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програмно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технічної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реалізації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стимулює створення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званих географічно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організаційно розподілених виробничих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Сontinuous acquisition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 cycle support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забезпечує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підтримку виробу протягом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всіх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етапів виробництва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Вона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заснована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застосуванні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інтегрованого інформаційного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середовища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забезпеченні одноманітних способів управління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процесами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взаємодії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всіх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учасників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процесу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Серед основних цілей CALS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безперервне забезпечення якості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оптимізація об'єктів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процесів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допомогою зміни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їхньої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конфігурації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цьому головним інструментом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даних технологій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буде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єдиний відкритий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простір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shared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data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).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Програмні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комплекси CALS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технологій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рамках єдиного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простору повинні відповідати наступним важливим вимогам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: </w:t>
      </w:r>
    </w:p>
    <w:p>
      <w:pPr>
        <w:numPr>
          <w:ilvl w:val="0"/>
          <w:numId w:val="37"/>
        </w:num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дотримання 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єктно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орієнтованого принципу побудови комп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ютерних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; </w:t>
      </w:r>
    </w:p>
    <w:p>
      <w:pPr>
        <w:numPr>
          <w:ilvl w:val="0"/>
          <w:numId w:val="37"/>
        </w:num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інтеграція систем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між собою 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наявності можливості передачі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між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компонентами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модулями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рахунок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своїх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внутрішніх зв'язків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; </w:t>
      </w:r>
    </w:p>
    <w:p>
      <w:pPr>
        <w:numPr>
          <w:ilvl w:val="0"/>
          <w:numId w:val="37"/>
        </w:num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можливість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функціонування систем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як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спільному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так і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автономному режимах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; </w:t>
      </w:r>
    </w:p>
    <w:p>
      <w:pPr>
        <w:numPr>
          <w:ilvl w:val="0"/>
          <w:numId w:val="37"/>
        </w:num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наявність єдиного інтерфейсу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; </w:t>
      </w:r>
    </w:p>
    <w:p>
      <w:pPr>
        <w:numPr>
          <w:ilvl w:val="0"/>
          <w:numId w:val="37"/>
        </w:num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мережева взаємодія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між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активними користувачами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даних програмних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комплексів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; </w:t>
      </w:r>
    </w:p>
    <w:p>
      <w:pPr>
        <w:numPr>
          <w:ilvl w:val="0"/>
          <w:numId w:val="37"/>
        </w:num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єдині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архітектури комп'ютерних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 даних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методів доступу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до них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технології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передбачають безперервне вдосконалення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модернізацію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реінжиніринг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виробничих структур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бізнес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processes reengineering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)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Останні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комунікаційних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технологій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використання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єдиного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інформаційного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простору забезпечують досягнення поставлених цілей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реалізацію сформульованої політики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