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A24" w:rsidRPr="00FC6682" w:rsidRDefault="00980A24" w:rsidP="00FC6682">
      <w:pPr>
        <w:jc w:val="center"/>
        <w:rPr>
          <w:b/>
          <w:bCs/>
          <w:smallCaps/>
          <w:sz w:val="44"/>
          <w:szCs w:val="40"/>
          <w:u w:val="single"/>
        </w:rPr>
      </w:pPr>
      <w:r w:rsidRPr="00FC6682">
        <w:rPr>
          <w:b/>
          <w:bCs/>
          <w:smallCaps/>
          <w:sz w:val="44"/>
          <w:szCs w:val="40"/>
          <w:u w:val="single"/>
        </w:rPr>
        <w:t>NCLT Appeal</w:t>
      </w:r>
      <w:r w:rsidR="00FC6682" w:rsidRPr="00FC6682">
        <w:rPr>
          <w:b/>
          <w:bCs/>
          <w:smallCaps/>
          <w:sz w:val="44"/>
          <w:szCs w:val="40"/>
          <w:u w:val="single"/>
        </w:rPr>
        <w:t xml:space="preserve"> </w:t>
      </w:r>
      <w:r w:rsidRPr="00FC6682">
        <w:rPr>
          <w:b/>
          <w:bCs/>
          <w:smallCaps/>
          <w:sz w:val="44"/>
          <w:szCs w:val="40"/>
          <w:u w:val="single"/>
        </w:rPr>
        <w:t>– Expert Legal Representation for Corporate Disputes</w:t>
      </w:r>
    </w:p>
    <w:p w:rsidR="00980A24" w:rsidRPr="00A056D2" w:rsidRDefault="00980A24" w:rsidP="00FC6682">
      <w:pPr>
        <w:spacing w:after="0"/>
        <w:jc w:val="both"/>
      </w:pPr>
      <w:r w:rsidRPr="00A056D2">
        <w:rPr>
          <w:b/>
          <w:bCs/>
        </w:rPr>
        <w:t>Facing a company law dispute or grievance? The National Company Law Tribunal (NCLT) is your platform for justice — and we are here to represent your case with precision and professionalism.</w:t>
      </w:r>
    </w:p>
    <w:p w:rsidR="00980A24" w:rsidRDefault="00980A24" w:rsidP="00FC6682">
      <w:pPr>
        <w:spacing w:after="0"/>
        <w:jc w:val="both"/>
      </w:pPr>
      <w:r w:rsidRPr="00A056D2">
        <w:t>As a </w:t>
      </w:r>
      <w:r w:rsidRPr="00A056D2">
        <w:rPr>
          <w:b/>
          <w:bCs/>
        </w:rPr>
        <w:t xml:space="preserve">Company Secretary </w:t>
      </w:r>
      <w:proofErr w:type="gramStart"/>
      <w:r w:rsidRPr="00A056D2">
        <w:rPr>
          <w:b/>
          <w:bCs/>
        </w:rPr>
        <w:t>service</w:t>
      </w:r>
      <w:proofErr w:type="gramEnd"/>
      <w:r w:rsidRPr="00A056D2">
        <w:rPr>
          <w:b/>
          <w:bCs/>
        </w:rPr>
        <w:t xml:space="preserve"> provider</w:t>
      </w:r>
      <w:r w:rsidRPr="00A056D2">
        <w:t>, we specialize in drafting, filing, and representing appeals before the </w:t>
      </w:r>
      <w:r w:rsidRPr="00A056D2">
        <w:rPr>
          <w:b/>
          <w:bCs/>
        </w:rPr>
        <w:t>NCLT</w:t>
      </w:r>
      <w:r w:rsidRPr="00A056D2">
        <w:t> – India’s apex quasi-judicial body for corporate matters. Whether you are a shareholder, director, creditor, or company, we ensure that your rights are protected and your case is strongly presented with complete legal compliance.</w:t>
      </w:r>
    </w:p>
    <w:p w:rsidR="000036CE" w:rsidRDefault="000036CE" w:rsidP="00FC668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980A24" w:rsidRPr="00A056D2" w:rsidRDefault="00980A24" w:rsidP="00FC6682">
      <w:pPr>
        <w:spacing w:after="0"/>
        <w:jc w:val="both"/>
        <w:rPr>
          <w:b/>
          <w:bCs/>
          <w:sz w:val="28"/>
          <w:szCs w:val="28"/>
        </w:rPr>
      </w:pPr>
      <w:r w:rsidRPr="00A056D2">
        <w:rPr>
          <w:rFonts w:ascii="Segoe UI Emoji" w:hAnsi="Segoe UI Emoji" w:cs="Segoe UI Emoji"/>
          <w:b/>
          <w:bCs/>
        </w:rPr>
        <w:t>✅</w:t>
      </w:r>
      <w:r w:rsidRPr="00A056D2">
        <w:rPr>
          <w:b/>
          <w:bCs/>
        </w:rPr>
        <w:t> </w:t>
      </w:r>
      <w:proofErr w:type="gramStart"/>
      <w:r w:rsidRPr="00A056D2">
        <w:rPr>
          <w:b/>
          <w:bCs/>
          <w:sz w:val="28"/>
          <w:szCs w:val="28"/>
        </w:rPr>
        <w:t>What</w:t>
      </w:r>
      <w:proofErr w:type="gramEnd"/>
      <w:r w:rsidRPr="00A056D2">
        <w:rPr>
          <w:b/>
          <w:bCs/>
          <w:sz w:val="28"/>
          <w:szCs w:val="28"/>
        </w:rPr>
        <w:t xml:space="preserve"> is NCLT?</w:t>
      </w:r>
    </w:p>
    <w:p w:rsidR="00980A24" w:rsidRPr="00A056D2" w:rsidRDefault="00980A24" w:rsidP="00FC6682">
      <w:pPr>
        <w:spacing w:after="0"/>
        <w:jc w:val="both"/>
      </w:pPr>
      <w:r w:rsidRPr="00A056D2">
        <w:t>The </w:t>
      </w:r>
      <w:r w:rsidRPr="00A056D2">
        <w:rPr>
          <w:b/>
          <w:bCs/>
        </w:rPr>
        <w:t>National Company Law Tribunal (NCLT)</w:t>
      </w:r>
      <w:r w:rsidRPr="00A056D2">
        <w:t> is a specialized court in India that deals with matters under the Companies Act, 2013, and the Insolvency and Bankruptcy Code (IBC). It hears a wide range of company-related cases including oppression and mismanagement, shareholder disputes, company restoration, insolvency proceedings, and more.</w:t>
      </w:r>
    </w:p>
    <w:p w:rsidR="00980A24" w:rsidRPr="00A056D2" w:rsidRDefault="00980A24" w:rsidP="00FC6682">
      <w:pPr>
        <w:spacing w:after="0"/>
        <w:jc w:val="both"/>
        <w:rPr>
          <w:b/>
          <w:bCs/>
          <w:sz w:val="28"/>
          <w:szCs w:val="28"/>
        </w:rPr>
      </w:pPr>
      <w:r w:rsidRPr="00A056D2">
        <w:rPr>
          <w:rFonts w:ascii="Segoe UI Emoji" w:hAnsi="Segoe UI Emoji" w:cs="Segoe UI Emoji"/>
          <w:b/>
          <w:bCs/>
        </w:rPr>
        <w:t>🔍</w:t>
      </w:r>
      <w:r w:rsidRPr="00A056D2">
        <w:rPr>
          <w:b/>
          <w:bCs/>
        </w:rPr>
        <w:t> </w:t>
      </w:r>
      <w:r w:rsidRPr="00A056D2">
        <w:rPr>
          <w:b/>
          <w:bCs/>
          <w:sz w:val="28"/>
          <w:szCs w:val="28"/>
        </w:rPr>
        <w:t>Who Can File an Appeal to NCLT?</w:t>
      </w:r>
    </w:p>
    <w:p w:rsidR="00980A24" w:rsidRPr="00A056D2" w:rsidRDefault="00980A24" w:rsidP="00AD6057">
      <w:pPr>
        <w:numPr>
          <w:ilvl w:val="0"/>
          <w:numId w:val="2"/>
        </w:numPr>
        <w:spacing w:after="0"/>
        <w:ind w:hanging="270"/>
        <w:jc w:val="both"/>
      </w:pPr>
      <w:r w:rsidRPr="00A056D2">
        <w:rPr>
          <w:b/>
          <w:bCs/>
        </w:rPr>
        <w:t>Companies or LLPs</w:t>
      </w:r>
    </w:p>
    <w:p w:rsidR="00980A24" w:rsidRPr="00A056D2" w:rsidRDefault="00980A24" w:rsidP="00AD6057">
      <w:pPr>
        <w:numPr>
          <w:ilvl w:val="0"/>
          <w:numId w:val="2"/>
        </w:numPr>
        <w:spacing w:after="0"/>
        <w:ind w:hanging="270"/>
        <w:jc w:val="both"/>
      </w:pPr>
      <w:r w:rsidRPr="00A056D2">
        <w:rPr>
          <w:b/>
          <w:bCs/>
        </w:rPr>
        <w:t>Directors and Shareholders</w:t>
      </w:r>
    </w:p>
    <w:p w:rsidR="00980A24" w:rsidRPr="00A056D2" w:rsidRDefault="00980A24" w:rsidP="00AD6057">
      <w:pPr>
        <w:numPr>
          <w:ilvl w:val="0"/>
          <w:numId w:val="2"/>
        </w:numPr>
        <w:spacing w:after="0"/>
        <w:ind w:hanging="270"/>
        <w:jc w:val="both"/>
      </w:pPr>
      <w:r w:rsidRPr="00A056D2">
        <w:rPr>
          <w:b/>
          <w:bCs/>
        </w:rPr>
        <w:t>Creditors (Operational or Financial)</w:t>
      </w:r>
    </w:p>
    <w:p w:rsidR="00980A24" w:rsidRPr="00A056D2" w:rsidRDefault="00980A24" w:rsidP="00AD6057">
      <w:pPr>
        <w:numPr>
          <w:ilvl w:val="0"/>
          <w:numId w:val="2"/>
        </w:numPr>
        <w:spacing w:after="0"/>
        <w:ind w:hanging="270"/>
        <w:jc w:val="both"/>
      </w:pPr>
      <w:r w:rsidRPr="00A056D2">
        <w:rPr>
          <w:b/>
          <w:bCs/>
        </w:rPr>
        <w:t>Insolvency Professionals</w:t>
      </w:r>
    </w:p>
    <w:p w:rsidR="00980A24" w:rsidRPr="00A056D2" w:rsidRDefault="00980A24" w:rsidP="00AD6057">
      <w:pPr>
        <w:numPr>
          <w:ilvl w:val="0"/>
          <w:numId w:val="2"/>
        </w:numPr>
        <w:spacing w:after="0"/>
        <w:ind w:hanging="270"/>
        <w:jc w:val="both"/>
      </w:pPr>
      <w:r w:rsidRPr="00A056D2">
        <w:rPr>
          <w:b/>
          <w:bCs/>
        </w:rPr>
        <w:t>Investors or Aggrieved Stakeholders</w:t>
      </w:r>
    </w:p>
    <w:p w:rsidR="00980A24" w:rsidRPr="00A056D2" w:rsidRDefault="00980A24" w:rsidP="00FC6682">
      <w:pPr>
        <w:spacing w:after="0"/>
        <w:jc w:val="both"/>
        <w:rPr>
          <w:b/>
          <w:bCs/>
        </w:rPr>
      </w:pPr>
      <w:r w:rsidRPr="00A056D2">
        <w:rPr>
          <w:rFonts w:ascii="Segoe UI Emoji" w:hAnsi="Segoe UI Emoji" w:cs="Segoe UI Emoji"/>
          <w:b/>
          <w:bCs/>
        </w:rPr>
        <w:t>📂</w:t>
      </w:r>
      <w:r w:rsidRPr="00A056D2">
        <w:rPr>
          <w:b/>
          <w:bCs/>
        </w:rPr>
        <w:t> </w:t>
      </w:r>
      <w:r w:rsidRPr="00A056D2">
        <w:rPr>
          <w:b/>
          <w:bCs/>
          <w:sz w:val="28"/>
          <w:szCs w:val="28"/>
        </w:rPr>
        <w:t>Types of NCLT Matters We Handle</w:t>
      </w:r>
      <w:r w:rsidRPr="00A056D2">
        <w:rPr>
          <w:b/>
          <w:bCs/>
        </w:rPr>
        <w:t>:</w:t>
      </w:r>
    </w:p>
    <w:p w:rsidR="00980A24" w:rsidRPr="00A056D2" w:rsidRDefault="00980A24" w:rsidP="00AD6057">
      <w:pPr>
        <w:numPr>
          <w:ilvl w:val="0"/>
          <w:numId w:val="3"/>
        </w:numPr>
        <w:spacing w:after="0"/>
        <w:ind w:hanging="270"/>
        <w:jc w:val="both"/>
      </w:pPr>
      <w:r w:rsidRPr="00A056D2">
        <w:rPr>
          <w:b/>
          <w:bCs/>
        </w:rPr>
        <w:t>Company Law Disputes: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Oppression and mismanagement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Rectification of register of members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Com</w:t>
      </w:r>
      <w:bookmarkStart w:id="0" w:name="_GoBack"/>
      <w:bookmarkEnd w:id="0"/>
      <w:r w:rsidRPr="00A056D2">
        <w:t>promise or arrangement schemes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Company revival and restoration (under section 252)</w:t>
      </w:r>
    </w:p>
    <w:p w:rsidR="00980A24" w:rsidRPr="00A056D2" w:rsidRDefault="00980A24" w:rsidP="00AD6057">
      <w:pPr>
        <w:numPr>
          <w:ilvl w:val="0"/>
          <w:numId w:val="3"/>
        </w:numPr>
        <w:spacing w:after="0"/>
        <w:ind w:hanging="270"/>
        <w:jc w:val="both"/>
      </w:pPr>
      <w:r w:rsidRPr="00A056D2">
        <w:rPr>
          <w:b/>
          <w:bCs/>
        </w:rPr>
        <w:t>Insolvency and Bankruptcy (IBC) Cases: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Filing CIRP application under Section 7, 9, or 10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Resolution plan approvals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Liquidation proceedings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Appointment or replacement of IRPs/RPs</w:t>
      </w:r>
    </w:p>
    <w:p w:rsidR="00980A24" w:rsidRPr="00A056D2" w:rsidRDefault="00980A24" w:rsidP="00AD6057">
      <w:pPr>
        <w:numPr>
          <w:ilvl w:val="0"/>
          <w:numId w:val="3"/>
        </w:numPr>
        <w:spacing w:after="0"/>
        <w:ind w:hanging="270"/>
        <w:jc w:val="both"/>
      </w:pPr>
      <w:r w:rsidRPr="00A056D2">
        <w:rPr>
          <w:b/>
          <w:bCs/>
        </w:rPr>
        <w:t>Mergers &amp; Amalgamations: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Drafting scheme of arrangement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Filing petition for merger approval</w:t>
      </w:r>
    </w:p>
    <w:p w:rsidR="00980A24" w:rsidRPr="00A056D2" w:rsidRDefault="00980A24" w:rsidP="00AD6057">
      <w:pPr>
        <w:numPr>
          <w:ilvl w:val="0"/>
          <w:numId w:val="3"/>
        </w:numPr>
        <w:spacing w:after="0"/>
        <w:ind w:hanging="270"/>
        <w:jc w:val="both"/>
      </w:pPr>
      <w:r w:rsidRPr="00A056D2">
        <w:rPr>
          <w:b/>
          <w:bCs/>
        </w:rPr>
        <w:t>Other Appeals &amp; Applications: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Appeal against ROC orders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spacing w:after="0"/>
        <w:ind w:left="1080" w:hanging="270"/>
        <w:jc w:val="both"/>
      </w:pPr>
      <w:r w:rsidRPr="00A056D2">
        <w:t>Penalty waiver or reduction under Companies Act</w:t>
      </w:r>
    </w:p>
    <w:p w:rsidR="00980A24" w:rsidRPr="00A056D2" w:rsidRDefault="00980A24" w:rsidP="00AD6057">
      <w:pPr>
        <w:numPr>
          <w:ilvl w:val="1"/>
          <w:numId w:val="3"/>
        </w:numPr>
        <w:tabs>
          <w:tab w:val="clear" w:pos="1440"/>
        </w:tabs>
        <w:ind w:left="1080" w:hanging="270"/>
        <w:jc w:val="both"/>
      </w:pPr>
      <w:r w:rsidRPr="00A056D2">
        <w:t>Compounding of offences</w:t>
      </w:r>
    </w:p>
    <w:p w:rsidR="00980A24" w:rsidRPr="00A056D2" w:rsidRDefault="00980A24" w:rsidP="00FC6682">
      <w:pPr>
        <w:spacing w:after="0"/>
        <w:jc w:val="both"/>
        <w:rPr>
          <w:b/>
          <w:bCs/>
          <w:sz w:val="28"/>
          <w:szCs w:val="28"/>
        </w:rPr>
      </w:pPr>
      <w:r w:rsidRPr="00A056D2">
        <w:rPr>
          <w:rFonts w:ascii="Segoe UI Emoji" w:hAnsi="Segoe UI Emoji" w:cs="Segoe UI Emoji"/>
          <w:b/>
          <w:bCs/>
          <w:sz w:val="28"/>
          <w:szCs w:val="28"/>
        </w:rPr>
        <w:lastRenderedPageBreak/>
        <w:t>⚖️</w:t>
      </w:r>
      <w:r w:rsidRPr="00A056D2">
        <w:rPr>
          <w:b/>
          <w:bCs/>
          <w:sz w:val="28"/>
          <w:szCs w:val="28"/>
        </w:rPr>
        <w:t> Levels of Appeal:</w:t>
      </w:r>
    </w:p>
    <w:p w:rsidR="0006216F" w:rsidRPr="0006216F" w:rsidRDefault="00980A24" w:rsidP="001C688C">
      <w:pPr>
        <w:numPr>
          <w:ilvl w:val="0"/>
          <w:numId w:val="8"/>
        </w:numPr>
        <w:spacing w:after="0"/>
        <w:ind w:hanging="270"/>
        <w:jc w:val="both"/>
      </w:pPr>
      <w:r w:rsidRPr="00A056D2">
        <w:rPr>
          <w:b/>
          <w:bCs/>
        </w:rPr>
        <w:t>Primary Hearing – NCLT</w:t>
      </w:r>
    </w:p>
    <w:p w:rsidR="00980A24" w:rsidRPr="00A056D2" w:rsidRDefault="00980A24" w:rsidP="001C688C">
      <w:pPr>
        <w:spacing w:after="0"/>
        <w:ind w:left="720" w:hanging="270"/>
        <w:jc w:val="both"/>
      </w:pPr>
      <w:r w:rsidRPr="00A056D2">
        <w:t>(First level of dispute resolution or order issuance)</w:t>
      </w:r>
    </w:p>
    <w:p w:rsidR="0006216F" w:rsidRPr="0006216F" w:rsidRDefault="00980A24" w:rsidP="001C688C">
      <w:pPr>
        <w:numPr>
          <w:ilvl w:val="0"/>
          <w:numId w:val="8"/>
        </w:numPr>
        <w:spacing w:after="0"/>
        <w:ind w:hanging="270"/>
        <w:jc w:val="both"/>
      </w:pPr>
      <w:r w:rsidRPr="00A056D2">
        <w:rPr>
          <w:b/>
          <w:bCs/>
        </w:rPr>
        <w:t>Appeal – NCLAT (National Company Law Appellate Tribunal)</w:t>
      </w:r>
    </w:p>
    <w:p w:rsidR="00980A24" w:rsidRPr="00A056D2" w:rsidRDefault="00980A24" w:rsidP="001C688C">
      <w:pPr>
        <w:spacing w:after="0"/>
        <w:ind w:left="720" w:hanging="270"/>
        <w:jc w:val="both"/>
      </w:pPr>
      <w:r w:rsidRPr="00A056D2">
        <w:t>(Challenging an NCLT order)</w:t>
      </w:r>
    </w:p>
    <w:p w:rsidR="0006216F" w:rsidRPr="0006216F" w:rsidRDefault="00980A24" w:rsidP="001C688C">
      <w:pPr>
        <w:numPr>
          <w:ilvl w:val="0"/>
          <w:numId w:val="8"/>
        </w:numPr>
        <w:spacing w:after="0"/>
        <w:ind w:hanging="270"/>
        <w:jc w:val="both"/>
      </w:pPr>
      <w:r w:rsidRPr="00A056D2">
        <w:rPr>
          <w:b/>
          <w:bCs/>
        </w:rPr>
        <w:t>Further Appeal – Supreme Court of India</w:t>
      </w:r>
    </w:p>
    <w:p w:rsidR="00980A24" w:rsidRPr="00A056D2" w:rsidRDefault="00980A24" w:rsidP="001C688C">
      <w:pPr>
        <w:spacing w:after="0"/>
        <w:ind w:left="720" w:hanging="270"/>
        <w:jc w:val="both"/>
      </w:pPr>
      <w:r w:rsidRPr="00A056D2">
        <w:t>(Only on questions of law)</w:t>
      </w:r>
    </w:p>
    <w:p w:rsidR="00980A24" w:rsidRDefault="00980A24" w:rsidP="00FC6682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980A24" w:rsidRPr="00862460" w:rsidRDefault="00980A24" w:rsidP="00FC6682">
      <w:pPr>
        <w:spacing w:after="0"/>
        <w:jc w:val="both"/>
        <w:rPr>
          <w:b/>
          <w:bCs/>
          <w:sz w:val="28"/>
          <w:szCs w:val="28"/>
        </w:rPr>
      </w:pPr>
      <w:r w:rsidRPr="00862460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862460">
        <w:rPr>
          <w:b/>
          <w:bCs/>
          <w:sz w:val="28"/>
          <w:szCs w:val="28"/>
        </w:rPr>
        <w:t xml:space="preserve"> Key Sections of the Companies Act &amp; IBC Relevant to NCLT Appeals:</w:t>
      </w:r>
    </w:p>
    <w:p w:rsidR="00980A24" w:rsidRPr="00862460" w:rsidRDefault="00980A24" w:rsidP="001C688C">
      <w:pPr>
        <w:numPr>
          <w:ilvl w:val="0"/>
          <w:numId w:val="2"/>
        </w:numPr>
        <w:spacing w:after="0"/>
        <w:ind w:hanging="270"/>
        <w:jc w:val="both"/>
      </w:pPr>
      <w:r w:rsidRPr="00862460">
        <w:rPr>
          <w:b/>
          <w:bCs/>
        </w:rPr>
        <w:t>Section 241 &amp; 242</w:t>
      </w:r>
      <w:r w:rsidRPr="00862460">
        <w:t xml:space="preserve"> – Oppression &amp; Mismanagement</w:t>
      </w:r>
    </w:p>
    <w:p w:rsidR="00980A24" w:rsidRPr="00862460" w:rsidRDefault="00980A24" w:rsidP="001C688C">
      <w:pPr>
        <w:numPr>
          <w:ilvl w:val="0"/>
          <w:numId w:val="2"/>
        </w:numPr>
        <w:spacing w:after="0"/>
        <w:ind w:hanging="270"/>
        <w:jc w:val="both"/>
      </w:pPr>
      <w:r w:rsidRPr="00862460">
        <w:rPr>
          <w:b/>
          <w:bCs/>
        </w:rPr>
        <w:t>Section 252</w:t>
      </w:r>
      <w:r w:rsidRPr="00862460">
        <w:t xml:space="preserve"> – Revival &amp; Restoration of Companies</w:t>
      </w:r>
    </w:p>
    <w:p w:rsidR="00980A24" w:rsidRPr="00862460" w:rsidRDefault="00980A24" w:rsidP="001C688C">
      <w:pPr>
        <w:numPr>
          <w:ilvl w:val="0"/>
          <w:numId w:val="2"/>
        </w:numPr>
        <w:spacing w:after="0"/>
        <w:ind w:hanging="270"/>
        <w:jc w:val="both"/>
      </w:pPr>
      <w:r w:rsidRPr="00862460">
        <w:rPr>
          <w:b/>
          <w:bCs/>
        </w:rPr>
        <w:t>Section 230-232</w:t>
      </w:r>
      <w:r w:rsidRPr="00862460">
        <w:t xml:space="preserve"> – Compromise, Arrangement &amp; Amalgamation</w:t>
      </w:r>
    </w:p>
    <w:p w:rsidR="00980A24" w:rsidRPr="00862460" w:rsidRDefault="00980A24" w:rsidP="001C688C">
      <w:pPr>
        <w:numPr>
          <w:ilvl w:val="0"/>
          <w:numId w:val="2"/>
        </w:numPr>
        <w:spacing w:after="0"/>
        <w:ind w:hanging="270"/>
        <w:jc w:val="both"/>
      </w:pPr>
      <w:r w:rsidRPr="00862460">
        <w:rPr>
          <w:b/>
          <w:bCs/>
        </w:rPr>
        <w:t>Section 7, 9, 10 of IBC</w:t>
      </w:r>
      <w:r w:rsidRPr="00862460">
        <w:t xml:space="preserve"> – CIRP (Corporate Insolvency Resolution Process)</w:t>
      </w:r>
    </w:p>
    <w:p w:rsidR="00980A24" w:rsidRPr="00862460" w:rsidRDefault="00980A24" w:rsidP="001C688C">
      <w:pPr>
        <w:numPr>
          <w:ilvl w:val="0"/>
          <w:numId w:val="2"/>
        </w:numPr>
        <w:spacing w:after="0"/>
        <w:ind w:hanging="270"/>
        <w:jc w:val="both"/>
      </w:pPr>
      <w:r w:rsidRPr="00862460">
        <w:rPr>
          <w:b/>
          <w:bCs/>
        </w:rPr>
        <w:t>Section 248</w:t>
      </w:r>
      <w:r w:rsidRPr="00862460">
        <w:t xml:space="preserve"> – Striking Off Company Name</w:t>
      </w:r>
    </w:p>
    <w:p w:rsidR="00980A24" w:rsidRPr="00862460" w:rsidRDefault="00980A24" w:rsidP="001C688C">
      <w:pPr>
        <w:numPr>
          <w:ilvl w:val="0"/>
          <w:numId w:val="2"/>
        </w:numPr>
        <w:spacing w:after="0"/>
        <w:ind w:hanging="270"/>
        <w:jc w:val="both"/>
      </w:pPr>
      <w:r w:rsidRPr="00862460">
        <w:rPr>
          <w:b/>
          <w:bCs/>
        </w:rPr>
        <w:t>Section 441</w:t>
      </w:r>
      <w:r w:rsidRPr="00862460">
        <w:t xml:space="preserve"> – Compounding of Offences</w:t>
      </w:r>
    </w:p>
    <w:p w:rsidR="00980A24" w:rsidRDefault="00980A24" w:rsidP="00FC668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980A24" w:rsidRPr="00862460" w:rsidRDefault="00980A24" w:rsidP="00FC6682">
      <w:pPr>
        <w:spacing w:after="0"/>
        <w:jc w:val="both"/>
        <w:rPr>
          <w:b/>
          <w:bCs/>
        </w:rPr>
      </w:pPr>
      <w:r w:rsidRPr="00862460">
        <w:rPr>
          <w:rFonts w:ascii="Segoe UI Emoji" w:hAnsi="Segoe UI Emoji" w:cs="Segoe UI Emoji"/>
          <w:b/>
          <w:bCs/>
        </w:rPr>
        <w:t>📌</w:t>
      </w:r>
      <w:r w:rsidRPr="00862460">
        <w:rPr>
          <w:b/>
          <w:bCs/>
        </w:rPr>
        <w:t xml:space="preserve"> </w:t>
      </w:r>
      <w:r w:rsidRPr="00862460">
        <w:rPr>
          <w:b/>
          <w:bCs/>
          <w:sz w:val="28"/>
          <w:szCs w:val="28"/>
        </w:rPr>
        <w:t>Documents Required for NCLT Filing</w:t>
      </w:r>
      <w:r w:rsidRPr="00862460">
        <w:rPr>
          <w:b/>
          <w:bCs/>
        </w:rPr>
        <w:t>:</w:t>
      </w:r>
    </w:p>
    <w:p w:rsidR="00980A24" w:rsidRPr="00862460" w:rsidRDefault="00980A24" w:rsidP="001C688C">
      <w:pPr>
        <w:numPr>
          <w:ilvl w:val="0"/>
          <w:numId w:val="5"/>
        </w:numPr>
        <w:spacing w:after="0"/>
        <w:ind w:hanging="270"/>
        <w:jc w:val="both"/>
      </w:pPr>
      <w:r w:rsidRPr="00862460">
        <w:t>Certified true copies of board/shareholder resolutions</w:t>
      </w:r>
    </w:p>
    <w:p w:rsidR="00980A24" w:rsidRPr="00862460" w:rsidRDefault="00980A24" w:rsidP="001C688C">
      <w:pPr>
        <w:numPr>
          <w:ilvl w:val="0"/>
          <w:numId w:val="5"/>
        </w:numPr>
        <w:spacing w:after="0"/>
        <w:ind w:hanging="270"/>
        <w:jc w:val="both"/>
      </w:pPr>
      <w:r w:rsidRPr="00862460">
        <w:t>Affidavits and Memorandum of Appearance</w:t>
      </w:r>
    </w:p>
    <w:p w:rsidR="00980A24" w:rsidRPr="00862460" w:rsidRDefault="00980A24" w:rsidP="001C688C">
      <w:pPr>
        <w:numPr>
          <w:ilvl w:val="0"/>
          <w:numId w:val="5"/>
        </w:numPr>
        <w:spacing w:after="0"/>
        <w:ind w:hanging="270"/>
        <w:jc w:val="both"/>
      </w:pPr>
      <w:r w:rsidRPr="00862460">
        <w:t>Proof of default or grievance (in case of IBC or disputes)</w:t>
      </w:r>
    </w:p>
    <w:p w:rsidR="00980A24" w:rsidRPr="00862460" w:rsidRDefault="00980A24" w:rsidP="001C688C">
      <w:pPr>
        <w:numPr>
          <w:ilvl w:val="0"/>
          <w:numId w:val="5"/>
        </w:numPr>
        <w:spacing w:after="0"/>
        <w:ind w:hanging="270"/>
        <w:jc w:val="both"/>
      </w:pPr>
      <w:r w:rsidRPr="00862460">
        <w:t>MOA, AOA, Certificate of Incorporation</w:t>
      </w:r>
    </w:p>
    <w:p w:rsidR="00980A24" w:rsidRPr="00862460" w:rsidRDefault="00980A24" w:rsidP="001C688C">
      <w:pPr>
        <w:numPr>
          <w:ilvl w:val="0"/>
          <w:numId w:val="5"/>
        </w:numPr>
        <w:spacing w:after="0"/>
        <w:ind w:hanging="270"/>
        <w:jc w:val="both"/>
      </w:pPr>
      <w:r w:rsidRPr="00862460">
        <w:t>ROC filings or previous orders (if applicable)</w:t>
      </w:r>
    </w:p>
    <w:p w:rsidR="00980A24" w:rsidRPr="00862460" w:rsidRDefault="00980A24" w:rsidP="001C688C">
      <w:pPr>
        <w:numPr>
          <w:ilvl w:val="0"/>
          <w:numId w:val="5"/>
        </w:numPr>
        <w:spacing w:after="0"/>
        <w:ind w:hanging="270"/>
        <w:jc w:val="both"/>
      </w:pPr>
      <w:r w:rsidRPr="00862460">
        <w:t>Financial statements, audit reports</w:t>
      </w:r>
    </w:p>
    <w:p w:rsidR="00980A24" w:rsidRPr="00862460" w:rsidRDefault="00980A24" w:rsidP="001C688C">
      <w:pPr>
        <w:numPr>
          <w:ilvl w:val="0"/>
          <w:numId w:val="5"/>
        </w:numPr>
        <w:spacing w:after="0"/>
        <w:ind w:hanging="270"/>
        <w:jc w:val="both"/>
      </w:pPr>
      <w:r w:rsidRPr="00862460">
        <w:t>Power of Attorney/Authority letter</w:t>
      </w:r>
    </w:p>
    <w:p w:rsidR="00980A24" w:rsidRPr="00862460" w:rsidRDefault="00980A24" w:rsidP="00FC6682">
      <w:pPr>
        <w:spacing w:after="0"/>
        <w:jc w:val="both"/>
      </w:pPr>
      <w:r w:rsidRPr="00862460">
        <w:rPr>
          <w:i/>
          <w:iCs/>
        </w:rPr>
        <w:t>Note: Documents may vary depending on the nature of the appeal.</w:t>
      </w:r>
    </w:p>
    <w:p w:rsidR="00980A24" w:rsidRDefault="00980A24" w:rsidP="00FC668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980A24" w:rsidRPr="00862460" w:rsidRDefault="00980A24" w:rsidP="00FC6682">
      <w:pPr>
        <w:spacing w:after="0"/>
        <w:jc w:val="both"/>
        <w:rPr>
          <w:b/>
          <w:bCs/>
        </w:rPr>
      </w:pPr>
      <w:r w:rsidRPr="00862460">
        <w:rPr>
          <w:rFonts w:ascii="Segoe UI Emoji" w:hAnsi="Segoe UI Emoji" w:cs="Segoe UI Emoji"/>
          <w:b/>
          <w:bCs/>
        </w:rPr>
        <w:t>⏳</w:t>
      </w:r>
      <w:r w:rsidRPr="00862460">
        <w:rPr>
          <w:b/>
          <w:bCs/>
        </w:rPr>
        <w:t xml:space="preserve"> </w:t>
      </w:r>
      <w:r w:rsidRPr="00862460">
        <w:rPr>
          <w:b/>
          <w:bCs/>
          <w:sz w:val="28"/>
          <w:szCs w:val="28"/>
        </w:rPr>
        <w:t>Timeframes &amp; Deadlines:</w:t>
      </w:r>
    </w:p>
    <w:p w:rsidR="00980A24" w:rsidRPr="00862460" w:rsidRDefault="00980A24" w:rsidP="001C688C">
      <w:pPr>
        <w:numPr>
          <w:ilvl w:val="0"/>
          <w:numId w:val="6"/>
        </w:numPr>
        <w:spacing w:after="0"/>
        <w:ind w:hanging="270"/>
        <w:jc w:val="both"/>
      </w:pPr>
      <w:r w:rsidRPr="00862460">
        <w:rPr>
          <w:b/>
          <w:bCs/>
        </w:rPr>
        <w:t>For appeal to NCLT:</w:t>
      </w:r>
      <w:r w:rsidRPr="00862460">
        <w:t xml:space="preserve"> Time limits vary case-to-case (e.g., 3 years for company restoration)</w:t>
      </w:r>
    </w:p>
    <w:p w:rsidR="00980A24" w:rsidRPr="00862460" w:rsidRDefault="00980A24" w:rsidP="001C688C">
      <w:pPr>
        <w:numPr>
          <w:ilvl w:val="0"/>
          <w:numId w:val="6"/>
        </w:numPr>
        <w:spacing w:after="0"/>
        <w:ind w:hanging="270"/>
        <w:jc w:val="both"/>
      </w:pPr>
      <w:r w:rsidRPr="00862460">
        <w:rPr>
          <w:b/>
          <w:bCs/>
        </w:rPr>
        <w:t>For appeal to NCLAT:</w:t>
      </w:r>
      <w:r w:rsidRPr="00862460">
        <w:t xml:space="preserve"> Within </w:t>
      </w:r>
      <w:r w:rsidRPr="00862460">
        <w:rPr>
          <w:b/>
          <w:bCs/>
        </w:rPr>
        <w:t>45 days</w:t>
      </w:r>
      <w:r w:rsidRPr="00862460">
        <w:t xml:space="preserve"> from the date of NCLT order</w:t>
      </w:r>
    </w:p>
    <w:p w:rsidR="00980A24" w:rsidRPr="00862460" w:rsidRDefault="00980A24" w:rsidP="001C688C">
      <w:pPr>
        <w:numPr>
          <w:ilvl w:val="0"/>
          <w:numId w:val="6"/>
        </w:numPr>
        <w:spacing w:after="0"/>
        <w:ind w:hanging="270"/>
        <w:jc w:val="both"/>
      </w:pPr>
      <w:r w:rsidRPr="00862460">
        <w:rPr>
          <w:b/>
          <w:bCs/>
        </w:rPr>
        <w:t>For further appeal to Supreme Court:</w:t>
      </w:r>
      <w:r w:rsidRPr="00862460">
        <w:t xml:space="preserve"> Within </w:t>
      </w:r>
      <w:r w:rsidRPr="00862460">
        <w:rPr>
          <w:b/>
          <w:bCs/>
        </w:rPr>
        <w:t>60 days</w:t>
      </w:r>
      <w:r w:rsidRPr="00862460">
        <w:t xml:space="preserve"> from NCLAT decision</w:t>
      </w:r>
    </w:p>
    <w:p w:rsidR="00980A24" w:rsidRDefault="00980A24" w:rsidP="00FC668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980A24" w:rsidRPr="00C341D0" w:rsidRDefault="00980A24" w:rsidP="00FC6682">
      <w:pPr>
        <w:spacing w:after="0"/>
        <w:jc w:val="both"/>
        <w:rPr>
          <w:b/>
          <w:bCs/>
        </w:rPr>
      </w:pPr>
      <w:r w:rsidRPr="00C341D0">
        <w:rPr>
          <w:rFonts w:ascii="Segoe UI Emoji" w:hAnsi="Segoe UI Emoji" w:cs="Segoe UI Emoji"/>
          <w:b/>
          <w:bCs/>
        </w:rPr>
        <w:t>📍</w:t>
      </w:r>
      <w:r w:rsidRPr="00C341D0">
        <w:rPr>
          <w:b/>
          <w:bCs/>
        </w:rPr>
        <w:t xml:space="preserve"> Jurisdiction: Where is NCLT Located?</w:t>
      </w:r>
    </w:p>
    <w:p w:rsidR="00980A24" w:rsidRPr="00862460" w:rsidRDefault="00980A24" w:rsidP="00FC6682">
      <w:pPr>
        <w:spacing w:after="0"/>
        <w:jc w:val="both"/>
      </w:pPr>
      <w:r w:rsidRPr="00862460">
        <w:t xml:space="preserve">NCLT has </w:t>
      </w:r>
      <w:r w:rsidRPr="00C341D0">
        <w:rPr>
          <w:b/>
          <w:bCs/>
        </w:rPr>
        <w:t>benches</w:t>
      </w:r>
      <w:r w:rsidRPr="00862460">
        <w:t xml:space="preserve"> in major cities like </w:t>
      </w:r>
      <w:r w:rsidRPr="00C341D0">
        <w:rPr>
          <w:b/>
          <w:bCs/>
        </w:rPr>
        <w:t>New Delhi, Mumbai, Kolkata, Chennai, Ahmedabad, Jaipur, Hyderabad</w:t>
      </w:r>
      <w:r w:rsidRPr="00862460">
        <w:t>, etc. Clients can file applications at their respective jurisdictional bench based on the registered office of the company.</w:t>
      </w:r>
    </w:p>
    <w:p w:rsidR="00980A24" w:rsidRPr="00862460" w:rsidRDefault="00980A24" w:rsidP="00FC6682">
      <w:pPr>
        <w:pStyle w:val="ListParagraph"/>
        <w:jc w:val="both"/>
      </w:pPr>
    </w:p>
    <w:p w:rsidR="00980A24" w:rsidRDefault="00980A24" w:rsidP="00FC668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C50F72" w:rsidRDefault="00C50F72" w:rsidP="00FC668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C50F72" w:rsidRDefault="00C50F72" w:rsidP="00FC668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980A24" w:rsidRPr="00862460" w:rsidRDefault="00980A24" w:rsidP="00FC6682">
      <w:pPr>
        <w:spacing w:after="0"/>
        <w:jc w:val="both"/>
        <w:rPr>
          <w:b/>
          <w:bCs/>
          <w:sz w:val="28"/>
          <w:szCs w:val="28"/>
        </w:rPr>
      </w:pPr>
      <w:r w:rsidRPr="00862460">
        <w:rPr>
          <w:rFonts w:ascii="Segoe UI Emoji" w:hAnsi="Segoe UI Emoji" w:cs="Segoe UI Emoji"/>
          <w:b/>
          <w:bCs/>
        </w:rPr>
        <w:lastRenderedPageBreak/>
        <w:t>💬</w:t>
      </w:r>
      <w:r w:rsidRPr="00862460">
        <w:rPr>
          <w:b/>
          <w:bCs/>
        </w:rPr>
        <w:t xml:space="preserve"> </w:t>
      </w:r>
      <w:r w:rsidRPr="00862460">
        <w:rPr>
          <w:b/>
          <w:bCs/>
          <w:sz w:val="28"/>
          <w:szCs w:val="28"/>
        </w:rPr>
        <w:t>When Should a Client Approach a CS for NCLT?</w:t>
      </w:r>
    </w:p>
    <w:p w:rsidR="00980A24" w:rsidRPr="00862460" w:rsidRDefault="00980A24" w:rsidP="001C688C">
      <w:pPr>
        <w:numPr>
          <w:ilvl w:val="0"/>
          <w:numId w:val="7"/>
        </w:numPr>
        <w:spacing w:after="0"/>
        <w:ind w:hanging="270"/>
        <w:jc w:val="both"/>
      </w:pPr>
      <w:r w:rsidRPr="00862460">
        <w:t>Company name struck off by ROC</w:t>
      </w:r>
    </w:p>
    <w:p w:rsidR="00980A24" w:rsidRPr="00862460" w:rsidRDefault="00980A24" w:rsidP="001C688C">
      <w:pPr>
        <w:numPr>
          <w:ilvl w:val="0"/>
          <w:numId w:val="7"/>
        </w:numPr>
        <w:spacing w:after="0"/>
        <w:ind w:hanging="270"/>
        <w:jc w:val="both"/>
      </w:pPr>
      <w:r w:rsidRPr="00862460">
        <w:t>Disputes between shareholders and directors</w:t>
      </w:r>
    </w:p>
    <w:p w:rsidR="00980A24" w:rsidRPr="00862460" w:rsidRDefault="00980A24" w:rsidP="001C688C">
      <w:pPr>
        <w:numPr>
          <w:ilvl w:val="0"/>
          <w:numId w:val="7"/>
        </w:numPr>
        <w:spacing w:after="0"/>
        <w:ind w:hanging="270"/>
        <w:jc w:val="both"/>
      </w:pPr>
      <w:r w:rsidRPr="00862460">
        <w:t>Company facing insolvency or non-payment issues</w:t>
      </w:r>
    </w:p>
    <w:p w:rsidR="00980A24" w:rsidRPr="00862460" w:rsidRDefault="00980A24" w:rsidP="001C688C">
      <w:pPr>
        <w:numPr>
          <w:ilvl w:val="0"/>
          <w:numId w:val="7"/>
        </w:numPr>
        <w:spacing w:after="0"/>
        <w:ind w:hanging="270"/>
        <w:jc w:val="both"/>
      </w:pPr>
      <w:r w:rsidRPr="00862460">
        <w:t>ROC penalties or compliance-related offences</w:t>
      </w:r>
    </w:p>
    <w:p w:rsidR="00980A24" w:rsidRPr="00862460" w:rsidRDefault="00980A24" w:rsidP="001C688C">
      <w:pPr>
        <w:numPr>
          <w:ilvl w:val="0"/>
          <w:numId w:val="7"/>
        </w:numPr>
        <w:spacing w:after="0"/>
        <w:ind w:hanging="270"/>
        <w:jc w:val="both"/>
      </w:pPr>
      <w:r w:rsidRPr="00862460">
        <w:t>Require merger/demerger approval</w:t>
      </w:r>
    </w:p>
    <w:p w:rsidR="00980A24" w:rsidRPr="00862460" w:rsidRDefault="00980A24" w:rsidP="001C688C">
      <w:pPr>
        <w:numPr>
          <w:ilvl w:val="0"/>
          <w:numId w:val="7"/>
        </w:numPr>
        <w:spacing w:after="0"/>
        <w:ind w:hanging="270"/>
        <w:jc w:val="both"/>
      </w:pPr>
      <w:r w:rsidRPr="00862460">
        <w:t>Rectification of register or removal of auditor</w:t>
      </w:r>
    </w:p>
    <w:p w:rsidR="00980A24" w:rsidRPr="00862460" w:rsidRDefault="00980A24" w:rsidP="00FC6682">
      <w:pPr>
        <w:jc w:val="both"/>
      </w:pPr>
      <w:r w:rsidRPr="00862460">
        <w:t xml:space="preserve">A </w:t>
      </w:r>
      <w:r w:rsidRPr="00862460">
        <w:rPr>
          <w:b/>
          <w:bCs/>
        </w:rPr>
        <w:t>Company Secretary</w:t>
      </w:r>
      <w:r w:rsidRPr="00862460">
        <w:t xml:space="preserve"> acts as a legal compliance expert who prepares the case with statutory accuracy and represents the client before the Tribunal.</w:t>
      </w:r>
    </w:p>
    <w:p w:rsidR="007D5AB8" w:rsidRDefault="007D5AB8" w:rsidP="00FC668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980A24" w:rsidRPr="00862460" w:rsidRDefault="00980A24" w:rsidP="00FC6682">
      <w:pPr>
        <w:spacing w:after="0"/>
        <w:jc w:val="both"/>
        <w:rPr>
          <w:b/>
          <w:bCs/>
        </w:rPr>
      </w:pPr>
      <w:r w:rsidRPr="00862460">
        <w:rPr>
          <w:rFonts w:ascii="Segoe UI Emoji" w:hAnsi="Segoe UI Emoji" w:cs="Segoe UI Emoji"/>
          <w:b/>
          <w:bCs/>
        </w:rPr>
        <w:t>📊</w:t>
      </w:r>
      <w:r w:rsidRPr="00862460">
        <w:rPr>
          <w:b/>
          <w:bCs/>
        </w:rPr>
        <w:t xml:space="preserve"> </w:t>
      </w:r>
      <w:r w:rsidRPr="00862460">
        <w:rPr>
          <w:b/>
          <w:bCs/>
          <w:sz w:val="28"/>
          <w:szCs w:val="28"/>
        </w:rPr>
        <w:t>Benefits of Engaging Our CS NCLT Services:</w:t>
      </w:r>
    </w:p>
    <w:p w:rsidR="00980A24" w:rsidRPr="00862460" w:rsidRDefault="00980A24" w:rsidP="001C688C">
      <w:pPr>
        <w:numPr>
          <w:ilvl w:val="0"/>
          <w:numId w:val="1"/>
        </w:numPr>
        <w:spacing w:after="0"/>
        <w:ind w:hanging="270"/>
        <w:jc w:val="both"/>
      </w:pPr>
      <w:r w:rsidRPr="00862460">
        <w:t>Saves time with correct legal drafting &amp; filing</w:t>
      </w:r>
    </w:p>
    <w:p w:rsidR="00980A24" w:rsidRPr="00862460" w:rsidRDefault="00980A24" w:rsidP="001C688C">
      <w:pPr>
        <w:numPr>
          <w:ilvl w:val="0"/>
          <w:numId w:val="1"/>
        </w:numPr>
        <w:spacing w:after="0"/>
        <w:ind w:hanging="270"/>
        <w:jc w:val="both"/>
      </w:pPr>
      <w:r w:rsidRPr="00862460">
        <w:t>Avoids rejection due to technical errors</w:t>
      </w:r>
    </w:p>
    <w:p w:rsidR="00980A24" w:rsidRPr="00862460" w:rsidRDefault="00980A24" w:rsidP="001C688C">
      <w:pPr>
        <w:numPr>
          <w:ilvl w:val="0"/>
          <w:numId w:val="1"/>
        </w:numPr>
        <w:spacing w:after="0"/>
        <w:ind w:hanging="270"/>
        <w:jc w:val="both"/>
      </w:pPr>
      <w:r w:rsidRPr="00862460">
        <w:t>Ensures statutory timelines are met</w:t>
      </w:r>
    </w:p>
    <w:p w:rsidR="00980A24" w:rsidRPr="00862460" w:rsidRDefault="00980A24" w:rsidP="001C688C">
      <w:pPr>
        <w:numPr>
          <w:ilvl w:val="0"/>
          <w:numId w:val="1"/>
        </w:numPr>
        <w:spacing w:after="0"/>
        <w:ind w:hanging="270"/>
        <w:jc w:val="both"/>
      </w:pPr>
      <w:r w:rsidRPr="00862460">
        <w:t>Legal representation without unnecessary litigation delays</w:t>
      </w:r>
    </w:p>
    <w:p w:rsidR="00980A24" w:rsidRPr="00862460" w:rsidRDefault="00980A24" w:rsidP="001C688C">
      <w:pPr>
        <w:numPr>
          <w:ilvl w:val="0"/>
          <w:numId w:val="1"/>
        </w:numPr>
        <w:spacing w:after="0"/>
        <w:ind w:hanging="270"/>
        <w:jc w:val="both"/>
      </w:pPr>
      <w:r w:rsidRPr="00862460">
        <w:t>Helps in amicable settlements where possible</w:t>
      </w:r>
    </w:p>
    <w:p w:rsidR="00980A24" w:rsidRPr="00862460" w:rsidRDefault="00980A24" w:rsidP="00FC6682">
      <w:pPr>
        <w:spacing w:after="0"/>
        <w:jc w:val="both"/>
      </w:pPr>
    </w:p>
    <w:p w:rsidR="00980A24" w:rsidRPr="00DB0040" w:rsidRDefault="00980A24" w:rsidP="00FC6682">
      <w:pPr>
        <w:spacing w:after="0"/>
        <w:jc w:val="both"/>
        <w:rPr>
          <w:b/>
          <w:bCs/>
          <w:sz w:val="28"/>
          <w:szCs w:val="28"/>
        </w:rPr>
      </w:pPr>
      <w:r w:rsidRPr="00DB0040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DB0040">
        <w:rPr>
          <w:b/>
          <w:bCs/>
          <w:sz w:val="28"/>
          <w:szCs w:val="28"/>
        </w:rPr>
        <w:t xml:space="preserve"> Case Success Support</w:t>
      </w:r>
    </w:p>
    <w:p w:rsidR="00980A24" w:rsidRPr="00DB0040" w:rsidRDefault="00980A24" w:rsidP="00FC6682">
      <w:pPr>
        <w:spacing w:after="0"/>
        <w:jc w:val="both"/>
      </w:pPr>
      <w:r w:rsidRPr="00DB0040">
        <w:t>We also help in:</w:t>
      </w:r>
    </w:p>
    <w:p w:rsidR="00980A24" w:rsidRPr="00DB0040" w:rsidRDefault="00980A24" w:rsidP="001C688C">
      <w:pPr>
        <w:numPr>
          <w:ilvl w:val="0"/>
          <w:numId w:val="1"/>
        </w:numPr>
        <w:spacing w:after="0"/>
        <w:ind w:hanging="270"/>
        <w:jc w:val="both"/>
      </w:pPr>
      <w:r w:rsidRPr="00DB0040">
        <w:t>Follow-up with Tribunal Registry</w:t>
      </w:r>
    </w:p>
    <w:p w:rsidR="00980A24" w:rsidRPr="00DB0040" w:rsidRDefault="00980A24" w:rsidP="001C688C">
      <w:pPr>
        <w:numPr>
          <w:ilvl w:val="0"/>
          <w:numId w:val="1"/>
        </w:numPr>
        <w:spacing w:after="0"/>
        <w:ind w:hanging="270"/>
        <w:jc w:val="both"/>
      </w:pPr>
      <w:r w:rsidRPr="00DB0040">
        <w:t>Modification of Orders (if needed)</w:t>
      </w:r>
    </w:p>
    <w:p w:rsidR="00980A24" w:rsidRPr="00DB0040" w:rsidRDefault="00980A24" w:rsidP="001C688C">
      <w:pPr>
        <w:numPr>
          <w:ilvl w:val="0"/>
          <w:numId w:val="1"/>
        </w:numPr>
        <w:spacing w:after="0"/>
        <w:ind w:hanging="270"/>
        <w:jc w:val="both"/>
      </w:pPr>
      <w:r w:rsidRPr="00DB0040">
        <w:t>Liaison with ROC/IBBI after NCLT decisions</w:t>
      </w:r>
    </w:p>
    <w:p w:rsidR="00980A24" w:rsidRPr="00DB0040" w:rsidRDefault="00980A24" w:rsidP="001C688C">
      <w:pPr>
        <w:numPr>
          <w:ilvl w:val="0"/>
          <w:numId w:val="1"/>
        </w:numPr>
        <w:spacing w:after="0"/>
        <w:ind w:hanging="270"/>
        <w:jc w:val="both"/>
      </w:pPr>
      <w:r w:rsidRPr="00DB0040">
        <w:t>Execution of NCLT Orders</w:t>
      </w:r>
    </w:p>
    <w:p w:rsidR="00980A24" w:rsidRDefault="00980A24" w:rsidP="00FC668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980A24" w:rsidRPr="00A056D2" w:rsidRDefault="00980A24" w:rsidP="00FC6682">
      <w:pPr>
        <w:spacing w:after="0"/>
        <w:jc w:val="both"/>
        <w:rPr>
          <w:b/>
          <w:bCs/>
          <w:sz w:val="28"/>
          <w:szCs w:val="28"/>
        </w:rPr>
      </w:pPr>
      <w:r w:rsidRPr="00A056D2">
        <w:rPr>
          <w:rFonts w:ascii="Segoe UI Emoji" w:hAnsi="Segoe UI Emoji" w:cs="Segoe UI Emoji"/>
          <w:b/>
          <w:bCs/>
        </w:rPr>
        <w:t>💼</w:t>
      </w:r>
      <w:r w:rsidRPr="00A056D2">
        <w:rPr>
          <w:b/>
          <w:bCs/>
        </w:rPr>
        <w:t> </w:t>
      </w:r>
      <w:r w:rsidRPr="00A056D2">
        <w:rPr>
          <w:b/>
          <w:bCs/>
          <w:sz w:val="28"/>
          <w:szCs w:val="28"/>
        </w:rPr>
        <w:t>Why Choose Us?</w:t>
      </w:r>
    </w:p>
    <w:p w:rsidR="00980A24" w:rsidRPr="00A056D2" w:rsidRDefault="00980A24" w:rsidP="001C688C">
      <w:pPr>
        <w:numPr>
          <w:ilvl w:val="0"/>
          <w:numId w:val="4"/>
        </w:numPr>
        <w:spacing w:after="0"/>
        <w:ind w:hanging="270"/>
        <w:jc w:val="both"/>
      </w:pPr>
      <w:r w:rsidRPr="00A056D2">
        <w:rPr>
          <w:b/>
          <w:bCs/>
        </w:rPr>
        <w:t>Expert CS professionals with NCLT experience</w:t>
      </w:r>
    </w:p>
    <w:p w:rsidR="00980A24" w:rsidRPr="00A056D2" w:rsidRDefault="00980A24" w:rsidP="001C688C">
      <w:pPr>
        <w:numPr>
          <w:ilvl w:val="0"/>
          <w:numId w:val="4"/>
        </w:numPr>
        <w:spacing w:after="0"/>
        <w:ind w:hanging="270"/>
        <w:jc w:val="both"/>
      </w:pPr>
      <w:r w:rsidRPr="00A056D2">
        <w:rPr>
          <w:b/>
          <w:bCs/>
        </w:rPr>
        <w:t>Comprehensive documentation and case strategy</w:t>
      </w:r>
    </w:p>
    <w:p w:rsidR="00980A24" w:rsidRPr="00A056D2" w:rsidRDefault="00980A24" w:rsidP="001C688C">
      <w:pPr>
        <w:numPr>
          <w:ilvl w:val="0"/>
          <w:numId w:val="4"/>
        </w:numPr>
        <w:spacing w:after="0"/>
        <w:ind w:hanging="270"/>
        <w:jc w:val="both"/>
      </w:pPr>
      <w:r w:rsidRPr="00A056D2">
        <w:rPr>
          <w:b/>
          <w:bCs/>
        </w:rPr>
        <w:t>Transparent pricing and updates at every step</w:t>
      </w:r>
    </w:p>
    <w:p w:rsidR="00980A24" w:rsidRPr="00A056D2" w:rsidRDefault="00980A24" w:rsidP="001C688C">
      <w:pPr>
        <w:numPr>
          <w:ilvl w:val="0"/>
          <w:numId w:val="4"/>
        </w:numPr>
        <w:spacing w:after="0"/>
        <w:ind w:hanging="270"/>
        <w:jc w:val="both"/>
      </w:pPr>
      <w:r w:rsidRPr="00A056D2">
        <w:rPr>
          <w:b/>
          <w:bCs/>
        </w:rPr>
        <w:t>Client-focused approach for faster resolution</w:t>
      </w:r>
    </w:p>
    <w:p w:rsidR="00980A24" w:rsidRPr="00A056D2" w:rsidRDefault="00980A24" w:rsidP="00FC6682">
      <w:pPr>
        <w:spacing w:after="0"/>
        <w:jc w:val="both"/>
      </w:pPr>
    </w:p>
    <w:p w:rsidR="00980A24" w:rsidRPr="00A056D2" w:rsidRDefault="00980A24" w:rsidP="00FC6682">
      <w:pPr>
        <w:spacing w:after="0"/>
        <w:jc w:val="both"/>
      </w:pPr>
    </w:p>
    <w:p w:rsidR="00980A24" w:rsidRDefault="00980A24" w:rsidP="00FC6682">
      <w:pPr>
        <w:spacing w:after="0"/>
        <w:jc w:val="both"/>
      </w:pPr>
    </w:p>
    <w:sectPr w:rsidR="00980A24" w:rsidSect="0006216F">
      <w:pgSz w:w="11906" w:h="16838" w:code="9"/>
      <w:pgMar w:top="1440" w:right="926" w:bottom="90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A7B84"/>
    <w:multiLevelType w:val="multilevel"/>
    <w:tmpl w:val="FFA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ACA67D3"/>
    <w:multiLevelType w:val="multilevel"/>
    <w:tmpl w:val="C42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24"/>
    <w:rsid w:val="000036CE"/>
    <w:rsid w:val="0006216F"/>
    <w:rsid w:val="001C688C"/>
    <w:rsid w:val="007D5AB8"/>
    <w:rsid w:val="00980A24"/>
    <w:rsid w:val="00AD6057"/>
    <w:rsid w:val="00B12BC7"/>
    <w:rsid w:val="00C50F72"/>
    <w:rsid w:val="00C75AC0"/>
    <w:rsid w:val="00ED4414"/>
    <w:rsid w:val="00FC3FEB"/>
    <w:rsid w:val="00F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24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24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Admin</cp:lastModifiedBy>
  <cp:revision>11</cp:revision>
  <dcterms:created xsi:type="dcterms:W3CDTF">2025-06-19T10:25:00Z</dcterms:created>
  <dcterms:modified xsi:type="dcterms:W3CDTF">2025-06-22T10:09:00Z</dcterms:modified>
</cp:coreProperties>
</file>