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0D6" w:rsidRPr="006D04A6" w:rsidRDefault="00FA60D6" w:rsidP="006D04A6">
      <w:pPr>
        <w:jc w:val="center"/>
        <w:rPr>
          <w:b/>
          <w:bCs/>
          <w:smallCaps/>
          <w:color w:val="000000" w:themeColor="text1"/>
          <w:sz w:val="40"/>
          <w:szCs w:val="40"/>
          <w:u w:val="single"/>
        </w:rPr>
      </w:pPr>
      <w:r w:rsidRPr="006D04A6">
        <w:rPr>
          <w:rFonts w:ascii="Segoe UI Emoji" w:hAnsi="Segoe UI Emoji" w:cs="Segoe UI Emoji"/>
          <w:b/>
          <w:bCs/>
          <w:smallCaps/>
          <w:color w:val="000000" w:themeColor="text1"/>
          <w:sz w:val="40"/>
          <w:szCs w:val="40"/>
        </w:rPr>
        <w:t>🔄</w:t>
      </w:r>
      <w:r w:rsidRPr="006D04A6">
        <w:rPr>
          <w:b/>
          <w:bCs/>
          <w:smallCaps/>
          <w:color w:val="000000" w:themeColor="text1"/>
          <w:sz w:val="40"/>
          <w:szCs w:val="40"/>
        </w:rPr>
        <w:t xml:space="preserve"> </w:t>
      </w:r>
      <w:r w:rsidRPr="006D04A6">
        <w:rPr>
          <w:b/>
          <w:bCs/>
          <w:smallCaps/>
          <w:color w:val="000000" w:themeColor="text1"/>
          <w:sz w:val="40"/>
          <w:szCs w:val="40"/>
          <w:u w:val="single"/>
        </w:rPr>
        <w:t>Share Transfer &amp; Certificate Services</w:t>
      </w:r>
    </w:p>
    <w:p w:rsidR="00FA60D6" w:rsidRPr="00F23341" w:rsidRDefault="00FA60D6" w:rsidP="006D04A6">
      <w:pPr>
        <w:jc w:val="both"/>
        <w:rPr>
          <w:sz w:val="28"/>
          <w:szCs w:val="28"/>
        </w:rPr>
      </w:pPr>
      <w:r w:rsidRPr="00F23341">
        <w:rPr>
          <w:b/>
          <w:bCs/>
          <w:sz w:val="28"/>
          <w:szCs w:val="28"/>
        </w:rPr>
        <w:t>Ensure Seamless Ownership Transitions with Expert Compliance Support</w:t>
      </w:r>
    </w:p>
    <w:p w:rsidR="00FA60D6" w:rsidRPr="00F23341" w:rsidRDefault="00FA60D6" w:rsidP="006D04A6">
      <w:pPr>
        <w:spacing w:after="0"/>
        <w:jc w:val="both"/>
      </w:pPr>
      <w:r w:rsidRPr="00F23341">
        <w:t>In the dynamic world of corporate ownership, </w:t>
      </w:r>
      <w:r w:rsidRPr="00F23341">
        <w:rPr>
          <w:b/>
          <w:bCs/>
        </w:rPr>
        <w:t>transferring shares and issuing valid share certificates</w:t>
      </w:r>
      <w:r w:rsidRPr="00F23341">
        <w:t xml:space="preserve"> is not just a legal requirement—it's a critical step in safeguarding investor interests and maintaining transparency. Whether you're a </w:t>
      </w:r>
      <w:proofErr w:type="spellStart"/>
      <w:r w:rsidRPr="00F23341">
        <w:t>startup</w:t>
      </w:r>
      <w:proofErr w:type="spellEnd"/>
      <w:r w:rsidRPr="00F23341">
        <w:t>, a growing private limited company, or a well-established enterprise, ensuring that </w:t>
      </w:r>
      <w:r w:rsidRPr="00F23341">
        <w:rPr>
          <w:b/>
          <w:bCs/>
        </w:rPr>
        <w:t>share transfer procedures</w:t>
      </w:r>
      <w:r w:rsidRPr="00F23341">
        <w:t> are handled with precision and compliance is essential.</w:t>
      </w:r>
    </w:p>
    <w:p w:rsidR="00FA60D6" w:rsidRPr="00F23341" w:rsidRDefault="00FA60D6" w:rsidP="006D04A6">
      <w:pPr>
        <w:spacing w:after="0"/>
        <w:jc w:val="both"/>
      </w:pPr>
      <w:r w:rsidRPr="00F23341">
        <w:t>As your trusted </w:t>
      </w:r>
      <w:r w:rsidRPr="00F23341">
        <w:rPr>
          <w:b/>
          <w:bCs/>
        </w:rPr>
        <w:t>Company Secretary (CS) service provider</w:t>
      </w:r>
      <w:r w:rsidRPr="00F23341">
        <w:t>, we simplify the complexities of share transfers and share certificate issuance, ensuring a </w:t>
      </w:r>
      <w:r w:rsidRPr="00F23341">
        <w:rPr>
          <w:b/>
          <w:bCs/>
        </w:rPr>
        <w:t>hassle-free and legally compliant process</w:t>
      </w:r>
      <w:r w:rsidRPr="00F23341">
        <w:t> for all stakeholders involved.</w:t>
      </w:r>
    </w:p>
    <w:p w:rsidR="00FA60D6" w:rsidRDefault="00FA60D6" w:rsidP="006D04A6">
      <w:pPr>
        <w:spacing w:after="0"/>
        <w:jc w:val="both"/>
      </w:pPr>
    </w:p>
    <w:p w:rsidR="00FA60D6" w:rsidRPr="00F23341" w:rsidRDefault="00FA60D6" w:rsidP="006D04A6">
      <w:pPr>
        <w:spacing w:after="0"/>
        <w:jc w:val="both"/>
        <w:rPr>
          <w:b/>
          <w:bCs/>
          <w:sz w:val="28"/>
          <w:szCs w:val="28"/>
        </w:rPr>
      </w:pPr>
      <w:r w:rsidRPr="00F23341">
        <w:rPr>
          <w:rFonts w:ascii="Segoe UI Emoji" w:hAnsi="Segoe UI Emoji" w:cs="Segoe UI Emoji"/>
          <w:b/>
          <w:bCs/>
        </w:rPr>
        <w:t>✅</w:t>
      </w:r>
      <w:r w:rsidRPr="00F23341">
        <w:rPr>
          <w:b/>
          <w:bCs/>
        </w:rPr>
        <w:t> </w:t>
      </w:r>
      <w:r w:rsidRPr="00F23341">
        <w:rPr>
          <w:b/>
          <w:bCs/>
          <w:sz w:val="28"/>
          <w:szCs w:val="28"/>
        </w:rPr>
        <w:t>Our Share Transfer &amp; Certificate Services Include:</w:t>
      </w:r>
    </w:p>
    <w:p w:rsidR="00FA60D6" w:rsidRPr="00F23341" w:rsidRDefault="00FA60D6" w:rsidP="006D04A6">
      <w:pPr>
        <w:spacing w:after="0"/>
        <w:jc w:val="both"/>
        <w:rPr>
          <w:b/>
          <w:bCs/>
        </w:rPr>
      </w:pPr>
      <w:r w:rsidRPr="00F23341">
        <w:rPr>
          <w:rFonts w:ascii="Segoe UI Emoji" w:hAnsi="Segoe UI Emoji" w:cs="Segoe UI Emoji"/>
          <w:b/>
          <w:bCs/>
        </w:rPr>
        <w:t>🔁</w:t>
      </w:r>
      <w:r w:rsidRPr="00F23341">
        <w:rPr>
          <w:b/>
          <w:bCs/>
        </w:rPr>
        <w:t> 1. Share Transfer Assistance</w:t>
      </w:r>
    </w:p>
    <w:p w:rsidR="00FA60D6" w:rsidRPr="00F23341" w:rsidRDefault="00FA60D6" w:rsidP="00CC15C7">
      <w:pPr>
        <w:numPr>
          <w:ilvl w:val="0"/>
          <w:numId w:val="2"/>
        </w:numPr>
        <w:spacing w:after="0"/>
        <w:ind w:hanging="270"/>
        <w:jc w:val="both"/>
      </w:pPr>
      <w:r w:rsidRPr="00F23341">
        <w:t>Drafting and vetting </w:t>
      </w:r>
      <w:r w:rsidRPr="00F23341">
        <w:rPr>
          <w:b/>
          <w:bCs/>
        </w:rPr>
        <w:t>Share Transfer Deeds (Form SH-4)</w:t>
      </w:r>
    </w:p>
    <w:p w:rsidR="00FA60D6" w:rsidRPr="00F23341" w:rsidRDefault="00FA60D6" w:rsidP="00CC15C7">
      <w:pPr>
        <w:numPr>
          <w:ilvl w:val="0"/>
          <w:numId w:val="2"/>
        </w:numPr>
        <w:spacing w:after="0"/>
        <w:ind w:hanging="270"/>
        <w:jc w:val="both"/>
      </w:pPr>
      <w:r w:rsidRPr="00F23341">
        <w:t>Verification of </w:t>
      </w:r>
      <w:r w:rsidRPr="00F23341">
        <w:rPr>
          <w:b/>
          <w:bCs/>
        </w:rPr>
        <w:t>stamp duty</w:t>
      </w:r>
      <w:r w:rsidRPr="00F23341">
        <w:t> and transfer documents</w:t>
      </w:r>
    </w:p>
    <w:p w:rsidR="00FA60D6" w:rsidRPr="00F23341" w:rsidRDefault="00FA60D6" w:rsidP="00CC15C7">
      <w:pPr>
        <w:numPr>
          <w:ilvl w:val="0"/>
          <w:numId w:val="2"/>
        </w:numPr>
        <w:spacing w:after="0"/>
        <w:ind w:hanging="270"/>
        <w:jc w:val="both"/>
      </w:pPr>
      <w:r w:rsidRPr="00F23341">
        <w:t>Ensuring compliance with the </w:t>
      </w:r>
      <w:r w:rsidRPr="00F23341">
        <w:rPr>
          <w:b/>
          <w:bCs/>
        </w:rPr>
        <w:t>Companies Act, 2013</w:t>
      </w:r>
    </w:p>
    <w:p w:rsidR="00FA60D6" w:rsidRPr="00F23341" w:rsidRDefault="00FA60D6" w:rsidP="00CC15C7">
      <w:pPr>
        <w:numPr>
          <w:ilvl w:val="0"/>
          <w:numId w:val="2"/>
        </w:numPr>
        <w:spacing w:after="0"/>
        <w:ind w:hanging="270"/>
        <w:jc w:val="both"/>
      </w:pPr>
      <w:r w:rsidRPr="00F23341">
        <w:t>Facilitating board approvals and recording in statutory registers</w:t>
      </w:r>
    </w:p>
    <w:p w:rsidR="00FA60D6" w:rsidRPr="00F23341" w:rsidRDefault="00FA60D6" w:rsidP="00CC15C7">
      <w:pPr>
        <w:numPr>
          <w:ilvl w:val="0"/>
          <w:numId w:val="2"/>
        </w:numPr>
        <w:spacing w:after="0"/>
        <w:ind w:hanging="270"/>
        <w:jc w:val="both"/>
      </w:pPr>
      <w:r w:rsidRPr="00F23341">
        <w:t>Transfer of shares in case of gift, sale, inheritance, or transmission</w:t>
      </w:r>
    </w:p>
    <w:p w:rsidR="00FA60D6" w:rsidRPr="00F23341" w:rsidRDefault="00FA60D6" w:rsidP="006D04A6">
      <w:pPr>
        <w:spacing w:after="0"/>
        <w:jc w:val="both"/>
        <w:rPr>
          <w:b/>
          <w:bCs/>
        </w:rPr>
      </w:pPr>
      <w:r w:rsidRPr="00F23341">
        <w:rPr>
          <w:rFonts w:ascii="Segoe UI Emoji" w:hAnsi="Segoe UI Emoji" w:cs="Segoe UI Emoji"/>
          <w:b/>
          <w:bCs/>
        </w:rPr>
        <w:t>📜</w:t>
      </w:r>
      <w:r w:rsidRPr="00F23341">
        <w:rPr>
          <w:b/>
          <w:bCs/>
        </w:rPr>
        <w:t> 2. Share Certificate Issuance</w:t>
      </w:r>
    </w:p>
    <w:p w:rsidR="00FA60D6" w:rsidRPr="00F23341" w:rsidRDefault="00FA60D6" w:rsidP="00CC15C7">
      <w:pPr>
        <w:numPr>
          <w:ilvl w:val="0"/>
          <w:numId w:val="3"/>
        </w:numPr>
        <w:spacing w:after="0"/>
        <w:ind w:hanging="270"/>
        <w:jc w:val="both"/>
      </w:pPr>
      <w:r w:rsidRPr="00F23341">
        <w:t>Preparation and issue of </w:t>
      </w:r>
      <w:r w:rsidRPr="00F23341">
        <w:rPr>
          <w:b/>
          <w:bCs/>
        </w:rPr>
        <w:t>original share certificates</w:t>
      </w:r>
      <w:r w:rsidRPr="00F23341">
        <w:t> within statutory timelines</w:t>
      </w:r>
    </w:p>
    <w:p w:rsidR="00FA60D6" w:rsidRPr="00F23341" w:rsidRDefault="00FA60D6" w:rsidP="00CC15C7">
      <w:pPr>
        <w:numPr>
          <w:ilvl w:val="0"/>
          <w:numId w:val="3"/>
        </w:numPr>
        <w:spacing w:after="0"/>
        <w:ind w:hanging="270"/>
        <w:jc w:val="both"/>
      </w:pPr>
      <w:r w:rsidRPr="00F23341">
        <w:t>Handling </w:t>
      </w:r>
      <w:r w:rsidRPr="00F23341">
        <w:rPr>
          <w:b/>
          <w:bCs/>
        </w:rPr>
        <w:t>duplicate share certificate</w:t>
      </w:r>
      <w:r w:rsidRPr="00F23341">
        <w:t> issuance in case of loss, defacement, or mutilation</w:t>
      </w:r>
    </w:p>
    <w:p w:rsidR="00FA60D6" w:rsidRPr="00F23341" w:rsidRDefault="00FA60D6" w:rsidP="00CC15C7">
      <w:pPr>
        <w:numPr>
          <w:ilvl w:val="0"/>
          <w:numId w:val="3"/>
        </w:numPr>
        <w:spacing w:after="0"/>
        <w:ind w:hanging="270"/>
        <w:jc w:val="both"/>
      </w:pPr>
      <w:r w:rsidRPr="00F23341">
        <w:t>Endorsement of </w:t>
      </w:r>
      <w:r w:rsidRPr="00F23341">
        <w:rPr>
          <w:b/>
          <w:bCs/>
        </w:rPr>
        <w:t>transfer entries on the share certificate</w:t>
      </w:r>
    </w:p>
    <w:p w:rsidR="00FA60D6" w:rsidRPr="00F23341" w:rsidRDefault="00FA60D6" w:rsidP="006D04A6">
      <w:pPr>
        <w:spacing w:after="0"/>
        <w:jc w:val="both"/>
        <w:rPr>
          <w:b/>
          <w:bCs/>
        </w:rPr>
      </w:pPr>
      <w:r w:rsidRPr="00F23341">
        <w:rPr>
          <w:rFonts w:ascii="Segoe UI Emoji" w:hAnsi="Segoe UI Emoji" w:cs="Segoe UI Emoji"/>
          <w:b/>
          <w:bCs/>
        </w:rPr>
        <w:t>🗂️</w:t>
      </w:r>
      <w:r w:rsidRPr="00F23341">
        <w:rPr>
          <w:b/>
          <w:bCs/>
        </w:rPr>
        <w:t> 3. Statutory Records &amp; Register Maintenance</w:t>
      </w:r>
    </w:p>
    <w:p w:rsidR="00FA60D6" w:rsidRPr="00F23341" w:rsidRDefault="00FA60D6" w:rsidP="00CC15C7">
      <w:pPr>
        <w:numPr>
          <w:ilvl w:val="0"/>
          <w:numId w:val="8"/>
        </w:numPr>
        <w:spacing w:after="0"/>
        <w:ind w:hanging="270"/>
        <w:jc w:val="both"/>
      </w:pPr>
      <w:r w:rsidRPr="00F23341">
        <w:t>Updating the </w:t>
      </w:r>
      <w:r w:rsidRPr="00F23341">
        <w:rPr>
          <w:b/>
          <w:bCs/>
        </w:rPr>
        <w:t>Register of Members</w:t>
      </w:r>
      <w:r w:rsidRPr="00F23341">
        <w:t> and </w:t>
      </w:r>
      <w:r w:rsidRPr="00F23341">
        <w:rPr>
          <w:b/>
          <w:bCs/>
        </w:rPr>
        <w:t>Register of Share Transfers</w:t>
      </w:r>
    </w:p>
    <w:p w:rsidR="00FA60D6" w:rsidRPr="00F23341" w:rsidRDefault="00FA60D6" w:rsidP="00CC15C7">
      <w:pPr>
        <w:numPr>
          <w:ilvl w:val="0"/>
          <w:numId w:val="8"/>
        </w:numPr>
        <w:spacing w:after="0"/>
        <w:ind w:hanging="270"/>
        <w:jc w:val="both"/>
      </w:pPr>
      <w:r w:rsidRPr="00F23341">
        <w:t>Filing of related forms with ROC (if required)</w:t>
      </w:r>
    </w:p>
    <w:p w:rsidR="00FA60D6" w:rsidRPr="00F23341" w:rsidRDefault="00FA60D6" w:rsidP="006D04A6">
      <w:pPr>
        <w:spacing w:after="0"/>
        <w:jc w:val="both"/>
      </w:pPr>
    </w:p>
    <w:p w:rsidR="00FA60D6" w:rsidRPr="00F23341" w:rsidRDefault="00FA60D6" w:rsidP="006D04A6">
      <w:pPr>
        <w:spacing w:after="0"/>
        <w:jc w:val="both"/>
        <w:rPr>
          <w:b/>
          <w:bCs/>
        </w:rPr>
      </w:pPr>
      <w:r w:rsidRPr="00F23341">
        <w:rPr>
          <w:rFonts w:ascii="Segoe UI Emoji" w:hAnsi="Segoe UI Emoji" w:cs="Segoe UI Emoji"/>
          <w:b/>
          <w:bCs/>
        </w:rPr>
        <w:t>📘</w:t>
      </w:r>
      <w:r w:rsidRPr="00F23341">
        <w:rPr>
          <w:b/>
          <w:bCs/>
        </w:rPr>
        <w:t> </w:t>
      </w:r>
      <w:r w:rsidRPr="00F23341">
        <w:rPr>
          <w:b/>
          <w:bCs/>
          <w:sz w:val="28"/>
          <w:szCs w:val="28"/>
        </w:rPr>
        <w:t>Types of Share Transfers We Handle:</w:t>
      </w:r>
    </w:p>
    <w:p w:rsidR="00FA60D6" w:rsidRPr="00F23341" w:rsidRDefault="00FA60D6" w:rsidP="00CC15C7">
      <w:pPr>
        <w:numPr>
          <w:ilvl w:val="0"/>
          <w:numId w:val="9"/>
        </w:numPr>
        <w:spacing w:after="0"/>
        <w:ind w:hanging="270"/>
        <w:jc w:val="both"/>
      </w:pPr>
      <w:r w:rsidRPr="00F23341">
        <w:rPr>
          <w:b/>
          <w:bCs/>
        </w:rPr>
        <w:t>Voluntary Transfer:</w:t>
      </w:r>
      <w:r w:rsidRPr="00F23341">
        <w:t> Between shareholders or to a new buyer</w:t>
      </w:r>
    </w:p>
    <w:p w:rsidR="00FA60D6" w:rsidRPr="00F23341" w:rsidRDefault="00FA60D6" w:rsidP="00CC15C7">
      <w:pPr>
        <w:numPr>
          <w:ilvl w:val="0"/>
          <w:numId w:val="9"/>
        </w:numPr>
        <w:spacing w:after="0"/>
        <w:ind w:hanging="270"/>
        <w:jc w:val="both"/>
      </w:pPr>
      <w:r w:rsidRPr="00F23341">
        <w:rPr>
          <w:b/>
          <w:bCs/>
        </w:rPr>
        <w:t>Transmission of Shares:</w:t>
      </w:r>
      <w:r w:rsidRPr="00F23341">
        <w:t> Due to death or insolvency of a shareholder</w:t>
      </w:r>
    </w:p>
    <w:p w:rsidR="00FA60D6" w:rsidRPr="00F23341" w:rsidRDefault="00FA60D6" w:rsidP="00CC15C7">
      <w:pPr>
        <w:numPr>
          <w:ilvl w:val="0"/>
          <w:numId w:val="9"/>
        </w:numPr>
        <w:spacing w:after="0"/>
        <w:ind w:hanging="270"/>
        <w:jc w:val="both"/>
      </w:pPr>
      <w:r w:rsidRPr="00F23341">
        <w:rPr>
          <w:b/>
          <w:bCs/>
        </w:rPr>
        <w:t>Gift of Shares:</w:t>
      </w:r>
      <w:r w:rsidRPr="00F23341">
        <w:t> Without monetary consideration</w:t>
      </w:r>
    </w:p>
    <w:p w:rsidR="00FA60D6" w:rsidRPr="00F23341" w:rsidRDefault="00FA60D6" w:rsidP="00CC15C7">
      <w:pPr>
        <w:numPr>
          <w:ilvl w:val="0"/>
          <w:numId w:val="9"/>
        </w:numPr>
        <w:spacing w:after="0"/>
        <w:ind w:hanging="270"/>
        <w:jc w:val="both"/>
      </w:pPr>
      <w:r w:rsidRPr="00F23341">
        <w:rPr>
          <w:b/>
          <w:bCs/>
        </w:rPr>
        <w:t>Buy-back of Shares</w:t>
      </w:r>
      <w:r w:rsidRPr="00F23341">
        <w:t> (Private Companies)</w:t>
      </w:r>
    </w:p>
    <w:p w:rsidR="00FA60D6" w:rsidRPr="00F23341" w:rsidRDefault="00FA60D6" w:rsidP="00CC15C7">
      <w:pPr>
        <w:numPr>
          <w:ilvl w:val="0"/>
          <w:numId w:val="9"/>
        </w:numPr>
        <w:spacing w:after="0"/>
        <w:ind w:hanging="270"/>
        <w:jc w:val="both"/>
      </w:pPr>
      <w:r w:rsidRPr="00F23341">
        <w:rPr>
          <w:b/>
          <w:bCs/>
        </w:rPr>
        <w:t>Transfer between relatives (as per exemption provisions)</w:t>
      </w:r>
    </w:p>
    <w:p w:rsidR="00FA60D6" w:rsidRPr="00F23341" w:rsidRDefault="00FA60D6" w:rsidP="006D04A6">
      <w:pPr>
        <w:spacing w:after="0"/>
        <w:jc w:val="both"/>
      </w:pPr>
    </w:p>
    <w:p w:rsidR="00FA60D6" w:rsidRPr="00F23341" w:rsidRDefault="00FA60D6" w:rsidP="006D04A6">
      <w:pPr>
        <w:spacing w:after="0"/>
        <w:jc w:val="both"/>
        <w:rPr>
          <w:b/>
          <w:bCs/>
          <w:sz w:val="28"/>
          <w:szCs w:val="28"/>
        </w:rPr>
      </w:pPr>
      <w:r w:rsidRPr="00F23341">
        <w:rPr>
          <w:rFonts w:ascii="Segoe UI Emoji" w:hAnsi="Segoe UI Emoji" w:cs="Segoe UI Emoji"/>
          <w:b/>
          <w:bCs/>
        </w:rPr>
        <w:t>🧾</w:t>
      </w:r>
      <w:r w:rsidRPr="00F23341">
        <w:rPr>
          <w:b/>
          <w:bCs/>
        </w:rPr>
        <w:t> </w:t>
      </w:r>
      <w:r w:rsidRPr="00F23341">
        <w:rPr>
          <w:b/>
          <w:bCs/>
          <w:sz w:val="28"/>
          <w:szCs w:val="28"/>
        </w:rPr>
        <w:t>Key Compliance Aspects We Take Care Of:</w:t>
      </w:r>
    </w:p>
    <w:p w:rsidR="00FA60D6" w:rsidRPr="00F23341" w:rsidRDefault="00FA60D6" w:rsidP="00CC15C7">
      <w:pPr>
        <w:numPr>
          <w:ilvl w:val="0"/>
          <w:numId w:val="4"/>
        </w:numPr>
        <w:spacing w:after="0"/>
        <w:ind w:hanging="270"/>
        <w:jc w:val="both"/>
      </w:pPr>
      <w:r w:rsidRPr="00F23341">
        <w:t>Proper </w:t>
      </w:r>
      <w:r w:rsidRPr="00F23341">
        <w:rPr>
          <w:b/>
          <w:bCs/>
        </w:rPr>
        <w:t>valuation of shares</w:t>
      </w:r>
      <w:r w:rsidRPr="00F23341">
        <w:t> where required</w:t>
      </w:r>
    </w:p>
    <w:p w:rsidR="00FA60D6" w:rsidRPr="00F23341" w:rsidRDefault="00FA60D6" w:rsidP="00CC15C7">
      <w:pPr>
        <w:numPr>
          <w:ilvl w:val="0"/>
          <w:numId w:val="4"/>
        </w:numPr>
        <w:spacing w:after="0"/>
        <w:ind w:hanging="270"/>
        <w:jc w:val="both"/>
      </w:pPr>
      <w:r w:rsidRPr="00F23341">
        <w:rPr>
          <w:b/>
          <w:bCs/>
        </w:rPr>
        <w:t>Board Resolution</w:t>
      </w:r>
      <w:r w:rsidRPr="00F23341">
        <w:t> drafting and execution</w:t>
      </w:r>
    </w:p>
    <w:p w:rsidR="00FA60D6" w:rsidRPr="00F23341" w:rsidRDefault="00FA60D6" w:rsidP="00CC15C7">
      <w:pPr>
        <w:numPr>
          <w:ilvl w:val="0"/>
          <w:numId w:val="4"/>
        </w:numPr>
        <w:spacing w:after="0"/>
        <w:ind w:hanging="270"/>
        <w:jc w:val="both"/>
      </w:pPr>
      <w:r w:rsidRPr="00F23341">
        <w:t>Adherence to </w:t>
      </w:r>
      <w:r w:rsidRPr="00F23341">
        <w:rPr>
          <w:b/>
          <w:bCs/>
        </w:rPr>
        <w:t>Articles of Association (AOA)</w:t>
      </w:r>
    </w:p>
    <w:p w:rsidR="00FA60D6" w:rsidRPr="00F23341" w:rsidRDefault="00FA60D6" w:rsidP="00CC15C7">
      <w:pPr>
        <w:numPr>
          <w:ilvl w:val="0"/>
          <w:numId w:val="4"/>
        </w:numPr>
        <w:spacing w:after="0"/>
        <w:ind w:hanging="270"/>
        <w:jc w:val="both"/>
      </w:pPr>
      <w:r w:rsidRPr="00F23341">
        <w:t>Filing forms like </w:t>
      </w:r>
      <w:r w:rsidRPr="00F23341">
        <w:rPr>
          <w:b/>
          <w:bCs/>
        </w:rPr>
        <w:t>MGT-7A, PAS-3, DIR-12</w:t>
      </w:r>
      <w:r w:rsidRPr="00F23341">
        <w:t> (if applicable)</w:t>
      </w:r>
    </w:p>
    <w:p w:rsidR="00FA60D6" w:rsidRPr="00F23341" w:rsidRDefault="00FA60D6" w:rsidP="00CC15C7">
      <w:pPr>
        <w:numPr>
          <w:ilvl w:val="0"/>
          <w:numId w:val="4"/>
        </w:numPr>
        <w:spacing w:after="0"/>
        <w:ind w:hanging="270"/>
        <w:jc w:val="both"/>
      </w:pPr>
      <w:r w:rsidRPr="00F23341">
        <w:t>Ensuring </w:t>
      </w:r>
      <w:r w:rsidRPr="00F23341">
        <w:rPr>
          <w:b/>
          <w:bCs/>
        </w:rPr>
        <w:t>time-bound issuance of certificates</w:t>
      </w:r>
      <w:r w:rsidRPr="00F23341">
        <w:t> (within 2 months from allotment/transfer)</w:t>
      </w:r>
    </w:p>
    <w:p w:rsidR="00FA60D6" w:rsidRPr="00F23341" w:rsidRDefault="00FA60D6" w:rsidP="006D04A6">
      <w:pPr>
        <w:spacing w:after="0"/>
        <w:jc w:val="both"/>
        <w:rPr>
          <w:b/>
          <w:bCs/>
          <w:sz w:val="28"/>
          <w:szCs w:val="28"/>
        </w:rPr>
      </w:pPr>
      <w:r w:rsidRPr="00F23341">
        <w:rPr>
          <w:rFonts w:ascii="Segoe UI Emoji" w:hAnsi="Segoe UI Emoji" w:cs="Segoe UI Emoji"/>
          <w:b/>
          <w:bCs/>
          <w:sz w:val="28"/>
          <w:szCs w:val="28"/>
        </w:rPr>
        <w:lastRenderedPageBreak/>
        <w:t>🔍</w:t>
      </w:r>
      <w:r w:rsidRPr="00F23341">
        <w:rPr>
          <w:b/>
          <w:bCs/>
          <w:sz w:val="28"/>
          <w:szCs w:val="28"/>
        </w:rPr>
        <w:t xml:space="preserve"> Important Legal Provisions &amp; Timelines (Companies Act, 2013):</w:t>
      </w:r>
    </w:p>
    <w:p w:rsidR="00FA60D6" w:rsidRPr="00F23341" w:rsidRDefault="00FA60D6" w:rsidP="00CC15C7">
      <w:pPr>
        <w:numPr>
          <w:ilvl w:val="0"/>
          <w:numId w:val="6"/>
        </w:numPr>
        <w:spacing w:after="0"/>
        <w:ind w:hanging="270"/>
        <w:jc w:val="both"/>
      </w:pPr>
      <w:r w:rsidRPr="00F23341">
        <w:rPr>
          <w:b/>
          <w:bCs/>
        </w:rPr>
        <w:t>Section 56 of Companies Act, 2013:</w:t>
      </w:r>
    </w:p>
    <w:p w:rsidR="00FA60D6" w:rsidRPr="00F23341" w:rsidRDefault="00FA60D6" w:rsidP="002166A0">
      <w:pPr>
        <w:numPr>
          <w:ilvl w:val="1"/>
          <w:numId w:val="6"/>
        </w:numPr>
        <w:spacing w:after="0"/>
        <w:ind w:left="1170" w:hanging="450"/>
        <w:jc w:val="both"/>
      </w:pPr>
      <w:r w:rsidRPr="00F23341">
        <w:t xml:space="preserve">Governs the </w:t>
      </w:r>
      <w:r w:rsidRPr="00F23341">
        <w:rPr>
          <w:b/>
          <w:bCs/>
        </w:rPr>
        <w:t>procedure for transfer and transmission</w:t>
      </w:r>
      <w:r w:rsidRPr="00F23341">
        <w:t xml:space="preserve"> of shares.</w:t>
      </w:r>
    </w:p>
    <w:p w:rsidR="00FA60D6" w:rsidRPr="00F23341" w:rsidRDefault="00FA60D6" w:rsidP="002166A0">
      <w:pPr>
        <w:numPr>
          <w:ilvl w:val="1"/>
          <w:numId w:val="6"/>
        </w:numPr>
        <w:spacing w:after="0"/>
        <w:ind w:left="1170" w:hanging="450"/>
        <w:jc w:val="both"/>
      </w:pPr>
      <w:r w:rsidRPr="00F23341">
        <w:t xml:space="preserve">Share transfer form (SH-4) must be delivered within </w:t>
      </w:r>
      <w:r w:rsidRPr="00F23341">
        <w:rPr>
          <w:b/>
          <w:bCs/>
        </w:rPr>
        <w:t>60 days</w:t>
      </w:r>
      <w:r w:rsidRPr="00F23341">
        <w:t xml:space="preserve"> from the date of execution.</w:t>
      </w:r>
    </w:p>
    <w:p w:rsidR="00FA60D6" w:rsidRPr="00F23341" w:rsidRDefault="00FA60D6" w:rsidP="00CC15C7">
      <w:pPr>
        <w:numPr>
          <w:ilvl w:val="0"/>
          <w:numId w:val="6"/>
        </w:numPr>
        <w:spacing w:after="0"/>
        <w:ind w:hanging="270"/>
        <w:jc w:val="both"/>
      </w:pPr>
      <w:r w:rsidRPr="00F23341">
        <w:rPr>
          <w:b/>
          <w:bCs/>
        </w:rPr>
        <w:t>Issuance of Share Certificate:</w:t>
      </w:r>
    </w:p>
    <w:p w:rsidR="00FA60D6" w:rsidRPr="00F23341" w:rsidRDefault="00FA60D6" w:rsidP="002166A0">
      <w:pPr>
        <w:numPr>
          <w:ilvl w:val="1"/>
          <w:numId w:val="6"/>
        </w:numPr>
        <w:tabs>
          <w:tab w:val="clear" w:pos="1440"/>
        </w:tabs>
        <w:spacing w:after="0"/>
        <w:ind w:left="1170" w:hanging="450"/>
        <w:jc w:val="both"/>
      </w:pPr>
      <w:r w:rsidRPr="00F23341">
        <w:t xml:space="preserve">Must be issued within </w:t>
      </w:r>
      <w:r w:rsidRPr="00F23341">
        <w:rPr>
          <w:b/>
          <w:bCs/>
        </w:rPr>
        <w:t>2 months</w:t>
      </w:r>
      <w:r w:rsidRPr="00F23341">
        <w:t xml:space="preserve"> from the date of allotment or registration of transfer.</w:t>
      </w:r>
    </w:p>
    <w:p w:rsidR="00FA60D6" w:rsidRPr="00F23341" w:rsidRDefault="00FA60D6" w:rsidP="002166A0">
      <w:pPr>
        <w:numPr>
          <w:ilvl w:val="1"/>
          <w:numId w:val="6"/>
        </w:numPr>
        <w:tabs>
          <w:tab w:val="clear" w:pos="1440"/>
        </w:tabs>
        <w:spacing w:after="0"/>
        <w:ind w:left="1170" w:hanging="450"/>
        <w:jc w:val="both"/>
      </w:pPr>
      <w:r w:rsidRPr="00F23341">
        <w:t xml:space="preserve">For transmission cases, the company must register the shares within </w:t>
      </w:r>
      <w:r w:rsidRPr="00F23341">
        <w:rPr>
          <w:b/>
          <w:bCs/>
        </w:rPr>
        <w:t>1 month</w:t>
      </w:r>
      <w:r w:rsidRPr="00F23341">
        <w:t xml:space="preserve"> of submission of valid documents.</w:t>
      </w:r>
    </w:p>
    <w:p w:rsidR="00FA60D6" w:rsidRPr="00F23341" w:rsidRDefault="00FA60D6" w:rsidP="00CC15C7">
      <w:pPr>
        <w:numPr>
          <w:ilvl w:val="0"/>
          <w:numId w:val="6"/>
        </w:numPr>
        <w:spacing w:after="0"/>
        <w:ind w:hanging="270"/>
        <w:jc w:val="both"/>
      </w:pPr>
      <w:r w:rsidRPr="00F23341">
        <w:rPr>
          <w:b/>
          <w:bCs/>
        </w:rPr>
        <w:t>Stamp Duty on Share Transfer:</w:t>
      </w:r>
    </w:p>
    <w:p w:rsidR="00FA60D6" w:rsidRPr="00F23341" w:rsidRDefault="00FA60D6" w:rsidP="002166A0">
      <w:pPr>
        <w:numPr>
          <w:ilvl w:val="1"/>
          <w:numId w:val="6"/>
        </w:numPr>
        <w:tabs>
          <w:tab w:val="clear" w:pos="1440"/>
        </w:tabs>
        <w:spacing w:after="0"/>
        <w:ind w:left="1170" w:hanging="450"/>
        <w:jc w:val="both"/>
      </w:pPr>
      <w:r w:rsidRPr="00F23341">
        <w:t xml:space="preserve">Share transfers must be </w:t>
      </w:r>
      <w:r w:rsidRPr="00F23341">
        <w:rPr>
          <w:b/>
          <w:bCs/>
        </w:rPr>
        <w:t>duly stamped</w:t>
      </w:r>
      <w:r w:rsidRPr="00F23341">
        <w:t xml:space="preserve"> (as per state-specific stamp duty laws).</w:t>
      </w:r>
    </w:p>
    <w:p w:rsidR="00FA60D6" w:rsidRPr="00F23341" w:rsidRDefault="00FA60D6" w:rsidP="002166A0">
      <w:pPr>
        <w:numPr>
          <w:ilvl w:val="1"/>
          <w:numId w:val="6"/>
        </w:numPr>
        <w:tabs>
          <w:tab w:val="clear" w:pos="1440"/>
        </w:tabs>
        <w:spacing w:after="0"/>
        <w:ind w:left="1170" w:hanging="450"/>
        <w:jc w:val="both"/>
      </w:pPr>
      <w:r w:rsidRPr="00F23341">
        <w:t xml:space="preserve">Stamp duty is </w:t>
      </w:r>
      <w:r w:rsidRPr="00F23341">
        <w:rPr>
          <w:b/>
          <w:bCs/>
        </w:rPr>
        <w:t>0.25% of the consideration amount</w:t>
      </w:r>
      <w:r w:rsidRPr="00F23341">
        <w:t xml:space="preserve"> or the market value, whichever is higher.</w:t>
      </w:r>
    </w:p>
    <w:p w:rsidR="002166A0" w:rsidRDefault="002166A0" w:rsidP="006D04A6">
      <w:pPr>
        <w:spacing w:after="0"/>
        <w:jc w:val="both"/>
        <w:rPr>
          <w:rFonts w:ascii="Segoe UI Emoji" w:hAnsi="Segoe UI Emoji" w:cs="Segoe UI Emoji"/>
          <w:b/>
          <w:bCs/>
        </w:rPr>
      </w:pPr>
    </w:p>
    <w:p w:rsidR="00FA60D6" w:rsidRPr="00F23341" w:rsidRDefault="00FA60D6" w:rsidP="006D04A6">
      <w:pPr>
        <w:spacing w:after="0"/>
        <w:jc w:val="both"/>
        <w:rPr>
          <w:b/>
          <w:bCs/>
          <w:sz w:val="28"/>
          <w:szCs w:val="28"/>
        </w:rPr>
      </w:pPr>
      <w:r w:rsidRPr="00F23341">
        <w:rPr>
          <w:rFonts w:ascii="Segoe UI Emoji" w:hAnsi="Segoe UI Emoji" w:cs="Segoe UI Emoji"/>
          <w:b/>
          <w:bCs/>
        </w:rPr>
        <w:t>🛑</w:t>
      </w:r>
      <w:r w:rsidRPr="00F23341">
        <w:rPr>
          <w:b/>
          <w:bCs/>
        </w:rPr>
        <w:t xml:space="preserve"> </w:t>
      </w:r>
      <w:r w:rsidRPr="00F23341">
        <w:rPr>
          <w:b/>
          <w:bCs/>
          <w:sz w:val="28"/>
          <w:szCs w:val="28"/>
        </w:rPr>
        <w:t xml:space="preserve">Common Issues </w:t>
      </w:r>
      <w:proofErr w:type="gramStart"/>
      <w:r w:rsidRPr="00F23341">
        <w:rPr>
          <w:b/>
          <w:bCs/>
          <w:sz w:val="28"/>
          <w:szCs w:val="28"/>
        </w:rPr>
        <w:t>We</w:t>
      </w:r>
      <w:proofErr w:type="gramEnd"/>
      <w:r w:rsidRPr="00F23341">
        <w:rPr>
          <w:b/>
          <w:bCs/>
          <w:sz w:val="28"/>
          <w:szCs w:val="28"/>
        </w:rPr>
        <w:t xml:space="preserve"> Help You Avoid:</w:t>
      </w:r>
    </w:p>
    <w:p w:rsidR="00FA60D6" w:rsidRPr="00F23341" w:rsidRDefault="00FA60D6" w:rsidP="00CC15C7">
      <w:pPr>
        <w:numPr>
          <w:ilvl w:val="0"/>
          <w:numId w:val="7"/>
        </w:numPr>
        <w:spacing w:after="0"/>
        <w:ind w:hanging="270"/>
        <w:jc w:val="both"/>
      </w:pPr>
      <w:r w:rsidRPr="00F23341">
        <w:t xml:space="preserve">Delays in share transfer registration leading to </w:t>
      </w:r>
      <w:r w:rsidRPr="00F23341">
        <w:rPr>
          <w:b/>
          <w:bCs/>
        </w:rPr>
        <w:t>penalties</w:t>
      </w:r>
    </w:p>
    <w:p w:rsidR="00FA60D6" w:rsidRPr="00F23341" w:rsidRDefault="00FA60D6" w:rsidP="00CC15C7">
      <w:pPr>
        <w:numPr>
          <w:ilvl w:val="0"/>
          <w:numId w:val="7"/>
        </w:numPr>
        <w:spacing w:after="0"/>
        <w:ind w:hanging="270"/>
        <w:jc w:val="both"/>
      </w:pPr>
      <w:r w:rsidRPr="00F23341">
        <w:t>Invalid or incomplete share transfer deeds</w:t>
      </w:r>
    </w:p>
    <w:p w:rsidR="00FA60D6" w:rsidRPr="00F23341" w:rsidRDefault="00FA60D6" w:rsidP="00CC15C7">
      <w:pPr>
        <w:numPr>
          <w:ilvl w:val="0"/>
          <w:numId w:val="7"/>
        </w:numPr>
        <w:spacing w:after="0"/>
        <w:ind w:hanging="270"/>
        <w:jc w:val="both"/>
      </w:pPr>
      <w:r w:rsidRPr="00F23341">
        <w:t xml:space="preserve">Non-compliance with </w:t>
      </w:r>
      <w:r w:rsidRPr="00F23341">
        <w:rPr>
          <w:b/>
          <w:bCs/>
        </w:rPr>
        <w:t>Articles of Association (AOA)</w:t>
      </w:r>
    </w:p>
    <w:p w:rsidR="00FA60D6" w:rsidRPr="00F23341" w:rsidRDefault="00FA60D6" w:rsidP="00CC15C7">
      <w:pPr>
        <w:numPr>
          <w:ilvl w:val="0"/>
          <w:numId w:val="7"/>
        </w:numPr>
        <w:spacing w:after="0"/>
        <w:ind w:hanging="270"/>
        <w:jc w:val="both"/>
      </w:pPr>
      <w:r w:rsidRPr="00F23341">
        <w:t>Conflicts between shareholders due to improper documentation</w:t>
      </w:r>
    </w:p>
    <w:p w:rsidR="00FA60D6" w:rsidRPr="00F23341" w:rsidRDefault="00FA60D6" w:rsidP="00CC15C7">
      <w:pPr>
        <w:numPr>
          <w:ilvl w:val="0"/>
          <w:numId w:val="7"/>
        </w:numPr>
        <w:spacing w:after="0"/>
        <w:ind w:hanging="270"/>
        <w:jc w:val="both"/>
      </w:pPr>
      <w:r w:rsidRPr="00F23341">
        <w:t>Errors in statutory registers and filing with ROC</w:t>
      </w:r>
    </w:p>
    <w:p w:rsidR="002166A0" w:rsidRDefault="002166A0" w:rsidP="006D04A6">
      <w:pPr>
        <w:spacing w:after="0"/>
        <w:jc w:val="both"/>
        <w:rPr>
          <w:rFonts w:ascii="Segoe UI Emoji" w:hAnsi="Segoe UI Emoji" w:cs="Segoe UI Emoji"/>
          <w:b/>
          <w:bCs/>
          <w:sz w:val="28"/>
          <w:szCs w:val="28"/>
        </w:rPr>
      </w:pPr>
    </w:p>
    <w:p w:rsidR="00FA60D6" w:rsidRPr="00F23341" w:rsidRDefault="00FA60D6" w:rsidP="006D04A6">
      <w:pPr>
        <w:spacing w:after="0"/>
        <w:jc w:val="both"/>
        <w:rPr>
          <w:b/>
          <w:bCs/>
          <w:sz w:val="28"/>
          <w:szCs w:val="28"/>
        </w:rPr>
      </w:pPr>
      <w:r w:rsidRPr="00F23341">
        <w:rPr>
          <w:rFonts w:ascii="Segoe UI Emoji" w:hAnsi="Segoe UI Emoji" w:cs="Segoe UI Emoji"/>
          <w:b/>
          <w:bCs/>
          <w:sz w:val="28"/>
          <w:szCs w:val="28"/>
        </w:rPr>
        <w:t>📑</w:t>
      </w:r>
      <w:r w:rsidRPr="00F23341">
        <w:rPr>
          <w:b/>
          <w:bCs/>
          <w:sz w:val="28"/>
          <w:szCs w:val="28"/>
        </w:rPr>
        <w:t xml:space="preserve"> Key Documents Required:</w:t>
      </w:r>
    </w:p>
    <w:p w:rsidR="00FA60D6" w:rsidRPr="002166A0" w:rsidRDefault="00FA60D6" w:rsidP="006D04A6">
      <w:pPr>
        <w:spacing w:after="0"/>
        <w:jc w:val="both"/>
        <w:rPr>
          <w:b/>
        </w:rPr>
      </w:pPr>
      <w:r w:rsidRPr="002166A0">
        <w:rPr>
          <w:b/>
        </w:rPr>
        <w:t>For Share Transfer:</w:t>
      </w:r>
    </w:p>
    <w:p w:rsidR="00FA60D6" w:rsidRPr="00F23341" w:rsidRDefault="00FA60D6" w:rsidP="00CC15C7">
      <w:pPr>
        <w:numPr>
          <w:ilvl w:val="0"/>
          <w:numId w:val="1"/>
        </w:numPr>
        <w:spacing w:after="0"/>
        <w:ind w:hanging="270"/>
        <w:jc w:val="both"/>
      </w:pPr>
      <w:r w:rsidRPr="00F23341">
        <w:t xml:space="preserve">Duly filled and signed </w:t>
      </w:r>
      <w:r w:rsidRPr="00F23341">
        <w:rPr>
          <w:b/>
          <w:bCs/>
        </w:rPr>
        <w:t>Form SH-4</w:t>
      </w:r>
    </w:p>
    <w:p w:rsidR="00FA60D6" w:rsidRPr="00F23341" w:rsidRDefault="00FA60D6" w:rsidP="00CC15C7">
      <w:pPr>
        <w:numPr>
          <w:ilvl w:val="0"/>
          <w:numId w:val="1"/>
        </w:numPr>
        <w:spacing w:after="0"/>
        <w:ind w:hanging="270"/>
        <w:jc w:val="both"/>
      </w:pPr>
      <w:r w:rsidRPr="00F23341">
        <w:t xml:space="preserve">Original </w:t>
      </w:r>
      <w:r w:rsidRPr="00F23341">
        <w:rPr>
          <w:b/>
          <w:bCs/>
        </w:rPr>
        <w:t>share certificate</w:t>
      </w:r>
    </w:p>
    <w:p w:rsidR="00FA60D6" w:rsidRPr="00F23341" w:rsidRDefault="00FA60D6" w:rsidP="00CC15C7">
      <w:pPr>
        <w:numPr>
          <w:ilvl w:val="0"/>
          <w:numId w:val="1"/>
        </w:numPr>
        <w:spacing w:after="0"/>
        <w:ind w:hanging="270"/>
        <w:jc w:val="both"/>
      </w:pPr>
      <w:r w:rsidRPr="00F23341">
        <w:t>Board Resolution approving the transfer</w:t>
      </w:r>
    </w:p>
    <w:p w:rsidR="00FA60D6" w:rsidRPr="00F23341" w:rsidRDefault="00FA60D6" w:rsidP="00CC15C7">
      <w:pPr>
        <w:numPr>
          <w:ilvl w:val="0"/>
          <w:numId w:val="1"/>
        </w:numPr>
        <w:spacing w:after="0"/>
        <w:ind w:hanging="270"/>
        <w:jc w:val="both"/>
      </w:pPr>
      <w:r w:rsidRPr="00F23341">
        <w:t>Identity &amp; PAN proof of transferee</w:t>
      </w:r>
    </w:p>
    <w:p w:rsidR="00FA60D6" w:rsidRPr="00F23341" w:rsidRDefault="00FA60D6" w:rsidP="00CC15C7">
      <w:pPr>
        <w:numPr>
          <w:ilvl w:val="0"/>
          <w:numId w:val="1"/>
        </w:numPr>
        <w:spacing w:after="0"/>
        <w:ind w:hanging="270"/>
        <w:jc w:val="both"/>
      </w:pPr>
      <w:r w:rsidRPr="00F23341">
        <w:t>Stamp paper of adequate value (as per state)</w:t>
      </w:r>
    </w:p>
    <w:p w:rsidR="00FA60D6" w:rsidRPr="002166A0" w:rsidRDefault="00FA60D6" w:rsidP="006D04A6">
      <w:pPr>
        <w:spacing w:after="0"/>
        <w:jc w:val="both"/>
        <w:rPr>
          <w:b/>
        </w:rPr>
      </w:pPr>
      <w:r w:rsidRPr="002166A0">
        <w:rPr>
          <w:b/>
        </w:rPr>
        <w:t>For Transmission of Shares:</w:t>
      </w:r>
    </w:p>
    <w:p w:rsidR="00FA60D6" w:rsidRPr="00F23341" w:rsidRDefault="00FA60D6" w:rsidP="00CC15C7">
      <w:pPr>
        <w:numPr>
          <w:ilvl w:val="0"/>
          <w:numId w:val="1"/>
        </w:numPr>
        <w:spacing w:after="0"/>
        <w:ind w:hanging="270"/>
        <w:jc w:val="both"/>
      </w:pPr>
      <w:r w:rsidRPr="00F23341">
        <w:t>Death certificate of the shareholder</w:t>
      </w:r>
    </w:p>
    <w:p w:rsidR="00FA60D6" w:rsidRPr="00F23341" w:rsidRDefault="00FA60D6" w:rsidP="00CC15C7">
      <w:pPr>
        <w:numPr>
          <w:ilvl w:val="0"/>
          <w:numId w:val="1"/>
        </w:numPr>
        <w:spacing w:after="0"/>
        <w:ind w:hanging="270"/>
        <w:jc w:val="both"/>
      </w:pPr>
      <w:r w:rsidRPr="00F23341">
        <w:t>Succession certificate / Probate / Legal Heir Certificate</w:t>
      </w:r>
    </w:p>
    <w:p w:rsidR="00FA60D6" w:rsidRPr="00F23341" w:rsidRDefault="00FA60D6" w:rsidP="00CC15C7">
      <w:pPr>
        <w:numPr>
          <w:ilvl w:val="0"/>
          <w:numId w:val="1"/>
        </w:numPr>
        <w:spacing w:after="0"/>
        <w:ind w:hanging="270"/>
        <w:jc w:val="both"/>
      </w:pPr>
      <w:r w:rsidRPr="00F23341">
        <w:t>Board Resolution approving transmission</w:t>
      </w:r>
    </w:p>
    <w:p w:rsidR="00FA60D6" w:rsidRPr="00F23341" w:rsidRDefault="00FA60D6" w:rsidP="00CC15C7">
      <w:pPr>
        <w:numPr>
          <w:ilvl w:val="0"/>
          <w:numId w:val="1"/>
        </w:numPr>
        <w:spacing w:after="0"/>
        <w:ind w:hanging="270"/>
        <w:jc w:val="both"/>
      </w:pPr>
      <w:r w:rsidRPr="00F23341">
        <w:t>Indemnity bond and affidavit (in some cases)</w:t>
      </w:r>
    </w:p>
    <w:p w:rsidR="00FA60D6" w:rsidRPr="002166A0" w:rsidRDefault="00FA60D6" w:rsidP="006D04A6">
      <w:pPr>
        <w:spacing w:after="0"/>
        <w:jc w:val="both"/>
        <w:rPr>
          <w:b/>
        </w:rPr>
      </w:pPr>
      <w:r w:rsidRPr="002166A0">
        <w:rPr>
          <w:b/>
        </w:rPr>
        <w:t>For Issuance of Duplicate Share Certificate:</w:t>
      </w:r>
    </w:p>
    <w:p w:rsidR="00FA60D6" w:rsidRPr="00F23341" w:rsidRDefault="00FA60D6" w:rsidP="00CC15C7">
      <w:pPr>
        <w:numPr>
          <w:ilvl w:val="0"/>
          <w:numId w:val="1"/>
        </w:numPr>
        <w:spacing w:after="0"/>
        <w:ind w:hanging="270"/>
        <w:jc w:val="both"/>
      </w:pPr>
      <w:r w:rsidRPr="00F23341">
        <w:t>FIR copy (in case of loss)</w:t>
      </w:r>
    </w:p>
    <w:p w:rsidR="00FA60D6" w:rsidRPr="00F23341" w:rsidRDefault="00FA60D6" w:rsidP="00CC15C7">
      <w:pPr>
        <w:numPr>
          <w:ilvl w:val="0"/>
          <w:numId w:val="1"/>
        </w:numPr>
        <w:spacing w:after="0"/>
        <w:ind w:hanging="270"/>
        <w:jc w:val="both"/>
      </w:pPr>
      <w:r w:rsidRPr="00F23341">
        <w:t>Indemnity bond and affidavit</w:t>
      </w:r>
    </w:p>
    <w:p w:rsidR="00FA60D6" w:rsidRPr="00F23341" w:rsidRDefault="00FA60D6" w:rsidP="00CC15C7">
      <w:pPr>
        <w:numPr>
          <w:ilvl w:val="0"/>
          <w:numId w:val="1"/>
        </w:numPr>
        <w:spacing w:after="0"/>
        <w:ind w:hanging="270"/>
        <w:jc w:val="both"/>
      </w:pPr>
      <w:r w:rsidRPr="00F23341">
        <w:t>Advertisement in a newspaper (if required)</w:t>
      </w:r>
    </w:p>
    <w:p w:rsidR="002166A0" w:rsidRDefault="002166A0" w:rsidP="006D04A6">
      <w:pPr>
        <w:spacing w:after="0"/>
        <w:jc w:val="both"/>
        <w:rPr>
          <w:rFonts w:ascii="Segoe UI Emoji" w:hAnsi="Segoe UI Emoji" w:cs="Segoe UI Emoji"/>
          <w:b/>
          <w:bCs/>
          <w:sz w:val="28"/>
          <w:szCs w:val="28"/>
        </w:rPr>
      </w:pPr>
    </w:p>
    <w:p w:rsidR="00E13DC5" w:rsidRDefault="00E13DC5" w:rsidP="006D04A6">
      <w:pPr>
        <w:spacing w:after="0"/>
        <w:jc w:val="both"/>
        <w:rPr>
          <w:rFonts w:ascii="Segoe UI Emoji" w:hAnsi="Segoe UI Emoji" w:cs="Segoe UI Emoji"/>
          <w:b/>
          <w:bCs/>
          <w:sz w:val="28"/>
          <w:szCs w:val="28"/>
        </w:rPr>
      </w:pPr>
    </w:p>
    <w:p w:rsidR="00FA60D6" w:rsidRPr="00F23341" w:rsidRDefault="00FA60D6" w:rsidP="006D04A6">
      <w:pPr>
        <w:spacing w:after="0"/>
        <w:jc w:val="both"/>
        <w:rPr>
          <w:b/>
          <w:bCs/>
          <w:sz w:val="28"/>
          <w:szCs w:val="28"/>
        </w:rPr>
      </w:pPr>
      <w:r w:rsidRPr="00F23341">
        <w:rPr>
          <w:rFonts w:ascii="Segoe UI Emoji" w:hAnsi="Segoe UI Emoji" w:cs="Segoe UI Emoji"/>
          <w:b/>
          <w:bCs/>
          <w:sz w:val="28"/>
          <w:szCs w:val="28"/>
        </w:rPr>
        <w:lastRenderedPageBreak/>
        <w:t>🧾</w:t>
      </w:r>
      <w:r w:rsidRPr="00F23341">
        <w:rPr>
          <w:b/>
          <w:bCs/>
          <w:sz w:val="28"/>
          <w:szCs w:val="28"/>
        </w:rPr>
        <w:t xml:space="preserve"> Registers to be </w:t>
      </w:r>
      <w:proofErr w:type="gramStart"/>
      <w:r w:rsidRPr="00F23341">
        <w:rPr>
          <w:b/>
          <w:bCs/>
          <w:sz w:val="28"/>
          <w:szCs w:val="28"/>
        </w:rPr>
        <w:t>Maintained</w:t>
      </w:r>
      <w:proofErr w:type="gramEnd"/>
      <w:r w:rsidRPr="00F23341">
        <w:rPr>
          <w:b/>
          <w:bCs/>
          <w:sz w:val="28"/>
          <w:szCs w:val="28"/>
        </w:rPr>
        <w:t>:</w:t>
      </w:r>
    </w:p>
    <w:p w:rsidR="00FA60D6" w:rsidRPr="00F23341" w:rsidRDefault="00FA60D6" w:rsidP="00CC15C7">
      <w:pPr>
        <w:numPr>
          <w:ilvl w:val="0"/>
          <w:numId w:val="1"/>
        </w:numPr>
        <w:spacing w:after="0"/>
        <w:ind w:hanging="270"/>
        <w:jc w:val="both"/>
      </w:pPr>
      <w:r w:rsidRPr="00F23341">
        <w:rPr>
          <w:b/>
          <w:bCs/>
        </w:rPr>
        <w:t>Register of Members</w:t>
      </w:r>
      <w:r w:rsidRPr="00F23341">
        <w:t xml:space="preserve"> (Form MGT-1)</w:t>
      </w:r>
    </w:p>
    <w:p w:rsidR="00FA60D6" w:rsidRPr="00F23341" w:rsidRDefault="00FA60D6" w:rsidP="00CC15C7">
      <w:pPr>
        <w:numPr>
          <w:ilvl w:val="0"/>
          <w:numId w:val="1"/>
        </w:numPr>
        <w:spacing w:after="0"/>
        <w:ind w:hanging="270"/>
        <w:jc w:val="both"/>
      </w:pPr>
      <w:r w:rsidRPr="00F23341">
        <w:rPr>
          <w:b/>
          <w:bCs/>
        </w:rPr>
        <w:t>Register of Share Transfers</w:t>
      </w:r>
    </w:p>
    <w:p w:rsidR="00FA60D6" w:rsidRPr="00F23341" w:rsidRDefault="00FA60D6" w:rsidP="00CC15C7">
      <w:pPr>
        <w:numPr>
          <w:ilvl w:val="0"/>
          <w:numId w:val="1"/>
        </w:numPr>
        <w:spacing w:after="0"/>
        <w:ind w:hanging="270"/>
        <w:jc w:val="both"/>
      </w:pPr>
      <w:r w:rsidRPr="00F23341">
        <w:rPr>
          <w:b/>
          <w:bCs/>
        </w:rPr>
        <w:t>Share Certificate Register</w:t>
      </w:r>
    </w:p>
    <w:p w:rsidR="00FA60D6" w:rsidRDefault="00FA60D6" w:rsidP="006D04A6">
      <w:pPr>
        <w:spacing w:after="0"/>
        <w:jc w:val="both"/>
        <w:rPr>
          <w:b/>
          <w:bCs/>
          <w:sz w:val="28"/>
          <w:szCs w:val="28"/>
        </w:rPr>
      </w:pPr>
    </w:p>
    <w:p w:rsidR="00FA60D6" w:rsidRPr="00F23341" w:rsidRDefault="00FA60D6" w:rsidP="006D04A6">
      <w:pPr>
        <w:spacing w:after="0"/>
        <w:jc w:val="both"/>
        <w:rPr>
          <w:b/>
          <w:bCs/>
          <w:sz w:val="28"/>
          <w:szCs w:val="28"/>
        </w:rPr>
      </w:pPr>
      <w:r w:rsidRPr="00F23341">
        <w:rPr>
          <w:b/>
          <w:bCs/>
          <w:sz w:val="28"/>
          <w:szCs w:val="28"/>
        </w:rPr>
        <w:t>Best Practices We Follow:</w:t>
      </w:r>
    </w:p>
    <w:p w:rsidR="00FA60D6" w:rsidRPr="00F23341" w:rsidRDefault="00FA60D6" w:rsidP="00CC15C7">
      <w:pPr>
        <w:numPr>
          <w:ilvl w:val="0"/>
          <w:numId w:val="1"/>
        </w:numPr>
        <w:spacing w:after="0"/>
        <w:ind w:hanging="270"/>
        <w:jc w:val="both"/>
      </w:pPr>
      <w:r w:rsidRPr="00F23341">
        <w:t xml:space="preserve">Review and compliance check of company’s </w:t>
      </w:r>
      <w:r w:rsidRPr="00F23341">
        <w:rPr>
          <w:b/>
          <w:bCs/>
        </w:rPr>
        <w:t>AOA clauses</w:t>
      </w:r>
      <w:r w:rsidRPr="00F23341">
        <w:t xml:space="preserve"> regarding share transfer restrictions</w:t>
      </w:r>
    </w:p>
    <w:p w:rsidR="00FA60D6" w:rsidRPr="00F23341" w:rsidRDefault="00FA60D6" w:rsidP="00CC15C7">
      <w:pPr>
        <w:numPr>
          <w:ilvl w:val="0"/>
          <w:numId w:val="1"/>
        </w:numPr>
        <w:spacing w:after="0"/>
        <w:ind w:hanging="270"/>
        <w:jc w:val="both"/>
      </w:pPr>
      <w:r w:rsidRPr="00F23341">
        <w:t xml:space="preserve">Advise clients on </w:t>
      </w:r>
      <w:r w:rsidRPr="00F23341">
        <w:rPr>
          <w:b/>
          <w:bCs/>
        </w:rPr>
        <w:t>pre-emptive rights</w:t>
      </w:r>
      <w:r w:rsidRPr="00F23341">
        <w:t xml:space="preserve"> or rights of first refusal (if applicable)</w:t>
      </w:r>
    </w:p>
    <w:p w:rsidR="00FA60D6" w:rsidRPr="00F23341" w:rsidRDefault="00FA60D6" w:rsidP="00CC15C7">
      <w:pPr>
        <w:numPr>
          <w:ilvl w:val="0"/>
          <w:numId w:val="1"/>
        </w:numPr>
        <w:spacing w:after="0"/>
        <w:ind w:hanging="270"/>
        <w:jc w:val="both"/>
      </w:pPr>
      <w:r w:rsidRPr="00F23341">
        <w:t xml:space="preserve">Ensure </w:t>
      </w:r>
      <w:r w:rsidRPr="00F23341">
        <w:rPr>
          <w:b/>
          <w:bCs/>
        </w:rPr>
        <w:t>data accuracy</w:t>
      </w:r>
      <w:r w:rsidRPr="00F23341">
        <w:t xml:space="preserve"> in all filings and registers</w:t>
      </w:r>
    </w:p>
    <w:p w:rsidR="00FA60D6" w:rsidRPr="00F23341" w:rsidRDefault="00FA60D6" w:rsidP="00CC15C7">
      <w:pPr>
        <w:numPr>
          <w:ilvl w:val="0"/>
          <w:numId w:val="1"/>
        </w:numPr>
        <w:spacing w:after="0"/>
        <w:ind w:hanging="270"/>
        <w:jc w:val="both"/>
      </w:pPr>
      <w:r w:rsidRPr="00F23341">
        <w:t xml:space="preserve">Provide </w:t>
      </w:r>
      <w:r w:rsidRPr="00F23341">
        <w:rPr>
          <w:b/>
          <w:bCs/>
        </w:rPr>
        <w:t>custom formats</w:t>
      </w:r>
      <w:r w:rsidRPr="00F23341">
        <w:t xml:space="preserve"> for Board Resolutions, Indemnity Bonds, etc.</w:t>
      </w:r>
    </w:p>
    <w:p w:rsidR="00E13DC5" w:rsidRDefault="00E13DC5" w:rsidP="006D04A6">
      <w:pPr>
        <w:spacing w:after="0"/>
        <w:jc w:val="both"/>
        <w:rPr>
          <w:rFonts w:ascii="Segoe UI Emoji" w:hAnsi="Segoe UI Emoji" w:cs="Segoe UI Emoji"/>
          <w:b/>
          <w:bCs/>
        </w:rPr>
      </w:pPr>
    </w:p>
    <w:p w:rsidR="00FA60D6" w:rsidRPr="00F23341" w:rsidRDefault="00FA60D6" w:rsidP="006D04A6">
      <w:pPr>
        <w:spacing w:after="0"/>
        <w:jc w:val="both"/>
        <w:rPr>
          <w:b/>
          <w:bCs/>
        </w:rPr>
      </w:pPr>
      <w:r w:rsidRPr="00F23341">
        <w:rPr>
          <w:rFonts w:ascii="Segoe UI Emoji" w:hAnsi="Segoe UI Emoji" w:cs="Segoe UI Emoji"/>
          <w:b/>
          <w:bCs/>
        </w:rPr>
        <w:t>📢</w:t>
      </w:r>
      <w:r w:rsidRPr="00F23341">
        <w:rPr>
          <w:b/>
          <w:bCs/>
        </w:rPr>
        <w:t xml:space="preserve"> </w:t>
      </w:r>
      <w:r w:rsidRPr="00F23341">
        <w:rPr>
          <w:b/>
          <w:bCs/>
          <w:sz w:val="28"/>
          <w:szCs w:val="28"/>
        </w:rPr>
        <w:t>ROC Filings (if applicable):</w:t>
      </w:r>
    </w:p>
    <w:p w:rsidR="00FA60D6" w:rsidRPr="00F23341" w:rsidRDefault="00FA60D6" w:rsidP="00CC15C7">
      <w:pPr>
        <w:numPr>
          <w:ilvl w:val="0"/>
          <w:numId w:val="1"/>
        </w:numPr>
        <w:spacing w:after="0"/>
        <w:ind w:hanging="270"/>
        <w:jc w:val="both"/>
      </w:pPr>
      <w:r w:rsidRPr="00F23341">
        <w:rPr>
          <w:b/>
          <w:bCs/>
        </w:rPr>
        <w:t>MGT-7 / MGT-7A</w:t>
      </w:r>
      <w:r w:rsidRPr="00F23341">
        <w:t xml:space="preserve"> – Annual return showing shareholding pattern</w:t>
      </w:r>
    </w:p>
    <w:p w:rsidR="00FA60D6" w:rsidRPr="00F23341" w:rsidRDefault="00FA60D6" w:rsidP="00CC15C7">
      <w:pPr>
        <w:numPr>
          <w:ilvl w:val="0"/>
          <w:numId w:val="1"/>
        </w:numPr>
        <w:spacing w:after="0"/>
        <w:ind w:hanging="270"/>
        <w:jc w:val="both"/>
      </w:pPr>
      <w:r w:rsidRPr="00F23341">
        <w:rPr>
          <w:b/>
          <w:bCs/>
        </w:rPr>
        <w:t>PAS-3</w:t>
      </w:r>
      <w:r w:rsidRPr="00F23341">
        <w:t xml:space="preserve"> – For return of allotment (in case of fresh allotment)</w:t>
      </w:r>
    </w:p>
    <w:p w:rsidR="00FA60D6" w:rsidRPr="00F23341" w:rsidRDefault="00FA60D6" w:rsidP="00CC15C7">
      <w:pPr>
        <w:numPr>
          <w:ilvl w:val="0"/>
          <w:numId w:val="1"/>
        </w:numPr>
        <w:spacing w:after="0"/>
        <w:ind w:hanging="270"/>
        <w:jc w:val="both"/>
      </w:pPr>
      <w:r w:rsidRPr="00F23341">
        <w:rPr>
          <w:b/>
          <w:bCs/>
        </w:rPr>
        <w:t>SH-7 / MGT-14</w:t>
      </w:r>
      <w:r w:rsidRPr="00F23341">
        <w:t xml:space="preserve"> – In some cases where changes in capital or special resolutions are involved</w:t>
      </w:r>
    </w:p>
    <w:p w:rsidR="00E13DC5" w:rsidRDefault="00E13DC5" w:rsidP="006D04A6">
      <w:pPr>
        <w:spacing w:after="0"/>
        <w:jc w:val="both"/>
        <w:rPr>
          <w:rFonts w:ascii="Segoe UI Emoji" w:hAnsi="Segoe UI Emoji" w:cs="Segoe UI Emoji"/>
          <w:b/>
          <w:bCs/>
        </w:rPr>
      </w:pPr>
    </w:p>
    <w:p w:rsidR="00FA60D6" w:rsidRPr="00F23341" w:rsidRDefault="00FA60D6" w:rsidP="006D04A6">
      <w:pPr>
        <w:spacing w:after="0"/>
        <w:jc w:val="both"/>
        <w:rPr>
          <w:b/>
          <w:bCs/>
          <w:sz w:val="28"/>
          <w:szCs w:val="28"/>
        </w:rPr>
      </w:pPr>
      <w:r w:rsidRPr="00F23341">
        <w:rPr>
          <w:rFonts w:ascii="Segoe UI Emoji" w:hAnsi="Segoe UI Emoji" w:cs="Segoe UI Emoji"/>
          <w:b/>
          <w:bCs/>
        </w:rPr>
        <w:t>⚠️</w:t>
      </w:r>
      <w:r w:rsidRPr="00F23341">
        <w:rPr>
          <w:b/>
          <w:bCs/>
        </w:rPr>
        <w:t xml:space="preserve"> </w:t>
      </w:r>
      <w:r w:rsidRPr="00F23341">
        <w:rPr>
          <w:b/>
          <w:bCs/>
          <w:sz w:val="28"/>
          <w:szCs w:val="28"/>
        </w:rPr>
        <w:t>Penalties for Non-Compliance:</w:t>
      </w:r>
    </w:p>
    <w:p w:rsidR="00FA60D6" w:rsidRPr="00F23341" w:rsidRDefault="00FA60D6" w:rsidP="00CC15C7">
      <w:pPr>
        <w:numPr>
          <w:ilvl w:val="0"/>
          <w:numId w:val="1"/>
        </w:numPr>
        <w:spacing w:after="0"/>
        <w:ind w:hanging="270"/>
        <w:jc w:val="both"/>
      </w:pPr>
      <w:r w:rsidRPr="00F23341">
        <w:t xml:space="preserve">Fine of </w:t>
      </w:r>
      <w:r w:rsidRPr="00F23341">
        <w:rPr>
          <w:b/>
          <w:bCs/>
        </w:rPr>
        <w:t>₹50,000 to ₹5,00,000</w:t>
      </w:r>
      <w:r w:rsidRPr="00F23341">
        <w:t xml:space="preserve"> for the company</w:t>
      </w:r>
    </w:p>
    <w:p w:rsidR="00FA60D6" w:rsidRPr="00F23341" w:rsidRDefault="00FA60D6" w:rsidP="00CC15C7">
      <w:pPr>
        <w:numPr>
          <w:ilvl w:val="0"/>
          <w:numId w:val="1"/>
        </w:numPr>
        <w:spacing w:after="0"/>
        <w:ind w:hanging="270"/>
        <w:jc w:val="both"/>
        <w:rPr>
          <w:sz w:val="28"/>
          <w:szCs w:val="28"/>
        </w:rPr>
      </w:pPr>
      <w:r w:rsidRPr="00F23341">
        <w:t xml:space="preserve">Fine of </w:t>
      </w:r>
      <w:r w:rsidRPr="00F23341">
        <w:rPr>
          <w:b/>
          <w:bCs/>
        </w:rPr>
        <w:t>₹10,000 to ₹1,00,000</w:t>
      </w:r>
      <w:r w:rsidRPr="00F23341">
        <w:t xml:space="preserve"> for each defaulting officer</w:t>
      </w:r>
    </w:p>
    <w:p w:rsidR="00E13DC5" w:rsidRDefault="00E13DC5" w:rsidP="006D04A6">
      <w:pPr>
        <w:spacing w:after="0"/>
        <w:jc w:val="both"/>
        <w:rPr>
          <w:sz w:val="28"/>
          <w:szCs w:val="28"/>
        </w:rPr>
      </w:pPr>
    </w:p>
    <w:p w:rsidR="00FA60D6" w:rsidRPr="00F23341" w:rsidRDefault="00FA60D6" w:rsidP="006D04A6">
      <w:pPr>
        <w:spacing w:after="0"/>
        <w:jc w:val="both"/>
        <w:rPr>
          <w:vanish/>
          <w:sz w:val="28"/>
          <w:szCs w:val="28"/>
        </w:rPr>
      </w:pPr>
      <w:r w:rsidRPr="00F23341">
        <w:rPr>
          <w:vanish/>
          <w:sz w:val="28"/>
          <w:szCs w:val="28"/>
        </w:rPr>
        <w:t>Top of Form</w:t>
      </w:r>
    </w:p>
    <w:p w:rsidR="00FA60D6" w:rsidRPr="00F23341" w:rsidRDefault="00FA60D6" w:rsidP="006D04A6">
      <w:pPr>
        <w:spacing w:after="0"/>
        <w:jc w:val="both"/>
        <w:rPr>
          <w:vanish/>
          <w:sz w:val="28"/>
          <w:szCs w:val="28"/>
        </w:rPr>
      </w:pPr>
      <w:r w:rsidRPr="00F23341">
        <w:rPr>
          <w:vanish/>
          <w:sz w:val="28"/>
          <w:szCs w:val="28"/>
        </w:rPr>
        <w:t>Bottom of Form</w:t>
      </w:r>
    </w:p>
    <w:p w:rsidR="00FA60D6" w:rsidRPr="00F23341" w:rsidRDefault="00FA60D6" w:rsidP="006D04A6">
      <w:pPr>
        <w:spacing w:after="0"/>
        <w:jc w:val="both"/>
        <w:rPr>
          <w:b/>
          <w:bCs/>
          <w:sz w:val="28"/>
          <w:szCs w:val="28"/>
        </w:rPr>
      </w:pPr>
      <w:r w:rsidRPr="00F23341">
        <w:rPr>
          <w:rFonts w:ascii="Segoe UI Emoji" w:hAnsi="Segoe UI Emoji" w:cs="Segoe UI Emoji"/>
          <w:b/>
          <w:bCs/>
          <w:sz w:val="28"/>
          <w:szCs w:val="28"/>
        </w:rPr>
        <w:t>💼</w:t>
      </w:r>
      <w:r w:rsidRPr="00F23341">
        <w:rPr>
          <w:b/>
          <w:bCs/>
          <w:sz w:val="28"/>
          <w:szCs w:val="28"/>
        </w:rPr>
        <w:t> Who Needs This Service?</w:t>
      </w:r>
    </w:p>
    <w:p w:rsidR="00FA60D6" w:rsidRPr="00F23341" w:rsidRDefault="00FA60D6" w:rsidP="00CC15C7">
      <w:pPr>
        <w:numPr>
          <w:ilvl w:val="0"/>
          <w:numId w:val="2"/>
        </w:numPr>
        <w:spacing w:after="0"/>
        <w:ind w:hanging="270"/>
        <w:jc w:val="both"/>
      </w:pPr>
      <w:r w:rsidRPr="00F23341">
        <w:rPr>
          <w:b/>
          <w:bCs/>
        </w:rPr>
        <w:t>Private Limited &amp; Public Limited Companies</w:t>
      </w:r>
    </w:p>
    <w:p w:rsidR="00FA60D6" w:rsidRPr="00F23341" w:rsidRDefault="00FA60D6" w:rsidP="00CC15C7">
      <w:pPr>
        <w:numPr>
          <w:ilvl w:val="0"/>
          <w:numId w:val="2"/>
        </w:numPr>
        <w:spacing w:after="0"/>
        <w:ind w:hanging="270"/>
        <w:jc w:val="both"/>
      </w:pPr>
      <w:proofErr w:type="spellStart"/>
      <w:r w:rsidRPr="00F23341">
        <w:rPr>
          <w:b/>
          <w:bCs/>
        </w:rPr>
        <w:t>Startups</w:t>
      </w:r>
      <w:proofErr w:type="spellEnd"/>
      <w:r w:rsidRPr="00F23341">
        <w:rPr>
          <w:b/>
          <w:bCs/>
        </w:rPr>
        <w:t xml:space="preserve"> issuing shares to investors</w:t>
      </w:r>
    </w:p>
    <w:p w:rsidR="00FA60D6" w:rsidRPr="00F23341" w:rsidRDefault="00FA60D6" w:rsidP="00CC15C7">
      <w:pPr>
        <w:numPr>
          <w:ilvl w:val="0"/>
          <w:numId w:val="2"/>
        </w:numPr>
        <w:spacing w:after="0"/>
        <w:ind w:hanging="270"/>
        <w:jc w:val="both"/>
      </w:pPr>
      <w:r w:rsidRPr="00F23341">
        <w:rPr>
          <w:b/>
          <w:bCs/>
        </w:rPr>
        <w:t>Businesses undergoing ownership changes</w:t>
      </w:r>
    </w:p>
    <w:p w:rsidR="00FA60D6" w:rsidRPr="00F23341" w:rsidRDefault="00FA60D6" w:rsidP="00CC15C7">
      <w:pPr>
        <w:numPr>
          <w:ilvl w:val="0"/>
          <w:numId w:val="2"/>
        </w:numPr>
        <w:spacing w:after="0"/>
        <w:ind w:hanging="270"/>
        <w:jc w:val="both"/>
      </w:pPr>
      <w:r w:rsidRPr="00F23341">
        <w:rPr>
          <w:b/>
          <w:bCs/>
        </w:rPr>
        <w:t>Legal heirs claiming transmission of shares</w:t>
      </w:r>
    </w:p>
    <w:p w:rsidR="00FA60D6" w:rsidRPr="00F23341" w:rsidRDefault="00FA60D6" w:rsidP="00CC15C7">
      <w:pPr>
        <w:numPr>
          <w:ilvl w:val="0"/>
          <w:numId w:val="2"/>
        </w:numPr>
        <w:spacing w:after="0"/>
        <w:ind w:hanging="270"/>
        <w:jc w:val="both"/>
      </w:pPr>
      <w:r w:rsidRPr="00F23341">
        <w:rPr>
          <w:b/>
          <w:bCs/>
        </w:rPr>
        <w:t>Companies looking to regularize or rectify past share transfers</w:t>
      </w:r>
    </w:p>
    <w:p w:rsidR="00E13DC5" w:rsidRDefault="00E13DC5" w:rsidP="006D04A6">
      <w:pPr>
        <w:spacing w:after="0"/>
        <w:jc w:val="both"/>
        <w:rPr>
          <w:rFonts w:ascii="Segoe UI Emoji" w:hAnsi="Segoe UI Emoji" w:cs="Segoe UI Emoji"/>
          <w:b/>
          <w:bCs/>
          <w:sz w:val="28"/>
          <w:szCs w:val="28"/>
        </w:rPr>
      </w:pPr>
    </w:p>
    <w:p w:rsidR="00FA60D6" w:rsidRPr="00F23341" w:rsidRDefault="00FA60D6" w:rsidP="006D04A6">
      <w:pPr>
        <w:spacing w:after="0"/>
        <w:jc w:val="both"/>
        <w:rPr>
          <w:b/>
          <w:bCs/>
          <w:sz w:val="28"/>
          <w:szCs w:val="28"/>
        </w:rPr>
      </w:pPr>
      <w:bookmarkStart w:id="0" w:name="_GoBack"/>
      <w:bookmarkEnd w:id="0"/>
      <w:r w:rsidRPr="00F23341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F23341">
        <w:rPr>
          <w:b/>
          <w:bCs/>
          <w:sz w:val="28"/>
          <w:szCs w:val="28"/>
        </w:rPr>
        <w:t> Why Choose Us?</w:t>
      </w:r>
    </w:p>
    <w:p w:rsidR="00FA60D6" w:rsidRPr="00F23341" w:rsidRDefault="00FA60D6" w:rsidP="00CC15C7">
      <w:pPr>
        <w:numPr>
          <w:ilvl w:val="0"/>
          <w:numId w:val="5"/>
        </w:numPr>
        <w:spacing w:after="0"/>
        <w:ind w:hanging="270"/>
        <w:jc w:val="both"/>
      </w:pPr>
      <w:r w:rsidRPr="00F23341">
        <w:rPr>
          <w:b/>
          <w:bCs/>
        </w:rPr>
        <w:t>End-to-End Support</w:t>
      </w:r>
      <w:r w:rsidRPr="00F23341">
        <w:t> – From documentation to ROC filings</w:t>
      </w:r>
    </w:p>
    <w:p w:rsidR="00FA60D6" w:rsidRPr="00F23341" w:rsidRDefault="00FA60D6" w:rsidP="00CC15C7">
      <w:pPr>
        <w:numPr>
          <w:ilvl w:val="0"/>
          <w:numId w:val="5"/>
        </w:numPr>
        <w:spacing w:after="0"/>
        <w:ind w:hanging="270"/>
        <w:jc w:val="both"/>
      </w:pPr>
      <w:r w:rsidRPr="00F23341">
        <w:rPr>
          <w:b/>
          <w:bCs/>
        </w:rPr>
        <w:t>Expert Legal Compliance</w:t>
      </w:r>
      <w:r w:rsidRPr="00F23341">
        <w:t> – Stay aligned with the Companies Act, 2013</w:t>
      </w:r>
    </w:p>
    <w:p w:rsidR="00FA60D6" w:rsidRPr="00F23341" w:rsidRDefault="00FA60D6" w:rsidP="00CC15C7">
      <w:pPr>
        <w:numPr>
          <w:ilvl w:val="0"/>
          <w:numId w:val="5"/>
        </w:numPr>
        <w:spacing w:after="0"/>
        <w:ind w:hanging="270"/>
        <w:jc w:val="both"/>
      </w:pPr>
      <w:r w:rsidRPr="00F23341">
        <w:rPr>
          <w:b/>
          <w:bCs/>
        </w:rPr>
        <w:t>Timely Execution</w:t>
      </w:r>
      <w:r w:rsidRPr="00F23341">
        <w:t> – Avoid penalties and maintain good corporate standing</w:t>
      </w:r>
    </w:p>
    <w:p w:rsidR="00FA60D6" w:rsidRPr="00F23341" w:rsidRDefault="00FA60D6" w:rsidP="00CC15C7">
      <w:pPr>
        <w:numPr>
          <w:ilvl w:val="0"/>
          <w:numId w:val="5"/>
        </w:numPr>
        <w:ind w:hanging="270"/>
        <w:jc w:val="both"/>
      </w:pPr>
      <w:r w:rsidRPr="00F23341">
        <w:rPr>
          <w:b/>
          <w:bCs/>
        </w:rPr>
        <w:t>Custom Advisory</w:t>
      </w:r>
      <w:r w:rsidRPr="00F23341">
        <w:t> – Based on your company structure and ownership goals</w:t>
      </w:r>
    </w:p>
    <w:p w:rsidR="00FA60D6" w:rsidRPr="00F23341" w:rsidRDefault="00FA60D6" w:rsidP="006D04A6">
      <w:pPr>
        <w:jc w:val="both"/>
      </w:pPr>
    </w:p>
    <w:sectPr w:rsidR="00FA60D6" w:rsidRPr="00F23341" w:rsidSect="002166A0">
      <w:pgSz w:w="11906" w:h="16838"/>
      <w:pgMar w:top="1440" w:right="1016" w:bottom="90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5656" w:rsidRDefault="00065656" w:rsidP="00FA60D6">
      <w:pPr>
        <w:spacing w:after="0" w:line="240" w:lineRule="auto"/>
      </w:pPr>
      <w:r>
        <w:separator/>
      </w:r>
    </w:p>
  </w:endnote>
  <w:endnote w:type="continuationSeparator" w:id="0">
    <w:p w:rsidR="00065656" w:rsidRDefault="00065656" w:rsidP="00FA6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5656" w:rsidRDefault="00065656" w:rsidP="00FA60D6">
      <w:pPr>
        <w:spacing w:after="0" w:line="240" w:lineRule="auto"/>
      </w:pPr>
      <w:r>
        <w:separator/>
      </w:r>
    </w:p>
  </w:footnote>
  <w:footnote w:type="continuationSeparator" w:id="0">
    <w:p w:rsidR="00065656" w:rsidRDefault="00065656" w:rsidP="00FA60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A7B84"/>
    <w:multiLevelType w:val="multilevel"/>
    <w:tmpl w:val="FFAC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4ACA67D3"/>
    <w:multiLevelType w:val="multilevel"/>
    <w:tmpl w:val="C42C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0D6"/>
    <w:rsid w:val="00065656"/>
    <w:rsid w:val="002166A0"/>
    <w:rsid w:val="00340A44"/>
    <w:rsid w:val="006D04A6"/>
    <w:rsid w:val="008715C8"/>
    <w:rsid w:val="00B12BC7"/>
    <w:rsid w:val="00CC15C7"/>
    <w:rsid w:val="00E13DC5"/>
    <w:rsid w:val="00FA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0D6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60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0D6"/>
    <w:rPr>
      <w:kern w:val="2"/>
      <w:sz w:val="24"/>
      <w:szCs w:val="24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FA60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0D6"/>
    <w:rPr>
      <w:kern w:val="2"/>
      <w:sz w:val="24"/>
      <w:szCs w:val="24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0D6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60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0D6"/>
    <w:rPr>
      <w:kern w:val="2"/>
      <w:sz w:val="24"/>
      <w:szCs w:val="24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FA60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0D6"/>
    <w:rPr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Sunita</dc:creator>
  <cp:keywords/>
  <dc:description/>
  <cp:lastModifiedBy>Admin</cp:lastModifiedBy>
  <cp:revision>6</cp:revision>
  <dcterms:created xsi:type="dcterms:W3CDTF">2025-06-19T10:28:00Z</dcterms:created>
  <dcterms:modified xsi:type="dcterms:W3CDTF">2025-06-22T10:36:00Z</dcterms:modified>
</cp:coreProperties>
</file>