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25905" w14:textId="6D68A00A" w:rsidR="00DD2A0F" w:rsidRPr="00266207" w:rsidRDefault="00DD2A0F" w:rsidP="00266207">
      <w:pPr>
        <w:jc w:val="center"/>
        <w:rPr>
          <w:b/>
          <w:bCs/>
          <w:smallCaps/>
          <w:sz w:val="40"/>
          <w:szCs w:val="40"/>
          <w:u w:val="single"/>
        </w:rPr>
      </w:pPr>
      <w:r w:rsidRPr="00266207">
        <w:rPr>
          <w:rFonts w:ascii="Segoe UI Emoji" w:hAnsi="Segoe UI Emoji" w:cs="Segoe UI Emoji"/>
          <w:b/>
          <w:bCs/>
          <w:smallCaps/>
          <w:sz w:val="40"/>
          <w:szCs w:val="40"/>
        </w:rPr>
        <w:t>📊</w:t>
      </w:r>
      <w:r w:rsidRPr="00266207">
        <w:rPr>
          <w:b/>
          <w:bCs/>
          <w:smallCaps/>
          <w:sz w:val="40"/>
          <w:szCs w:val="40"/>
        </w:rPr>
        <w:t xml:space="preserve"> </w:t>
      </w:r>
      <w:r w:rsidRPr="009A1D4D">
        <w:rPr>
          <w:b/>
          <w:bCs/>
          <w:smallCaps/>
          <w:sz w:val="44"/>
          <w:szCs w:val="40"/>
          <w:u w:val="single"/>
        </w:rPr>
        <w:t>XBRL Filing</w:t>
      </w:r>
      <w:r w:rsidR="009A1D4D" w:rsidRPr="009A1D4D">
        <w:rPr>
          <w:b/>
          <w:bCs/>
          <w:smallCaps/>
          <w:sz w:val="44"/>
          <w:szCs w:val="40"/>
          <w:u w:val="single"/>
        </w:rPr>
        <w:t xml:space="preserve"> </w:t>
      </w:r>
      <w:r w:rsidRPr="009A1D4D">
        <w:rPr>
          <w:b/>
          <w:bCs/>
          <w:smallCaps/>
          <w:sz w:val="44"/>
          <w:szCs w:val="40"/>
          <w:u w:val="single"/>
        </w:rPr>
        <w:t>– Simplifying Financial Reporting for Your Business</w:t>
      </w:r>
    </w:p>
    <w:p w14:paraId="4D5DE0F1" w14:textId="23AA984F" w:rsidR="00DD2A0F" w:rsidRPr="00DD2A0F" w:rsidRDefault="00DD2A0F" w:rsidP="00266207">
      <w:pPr>
        <w:spacing w:after="0"/>
        <w:jc w:val="both"/>
      </w:pPr>
      <w:r w:rsidRPr="00DD2A0F">
        <w:rPr>
          <w:b/>
          <w:bCs/>
        </w:rPr>
        <w:t>Do you want your company’s financial data to speak the global business language?</w:t>
      </w:r>
      <w:r w:rsidRPr="00DD2A0F">
        <w:br/>
        <w:t xml:space="preserve">Welcome to our </w:t>
      </w:r>
      <w:r w:rsidRPr="00DD2A0F">
        <w:rPr>
          <w:b/>
          <w:bCs/>
        </w:rPr>
        <w:t>XBRL (</w:t>
      </w:r>
      <w:proofErr w:type="spellStart"/>
      <w:r w:rsidRPr="00DD2A0F">
        <w:rPr>
          <w:b/>
          <w:bCs/>
        </w:rPr>
        <w:t>eXtensible</w:t>
      </w:r>
      <w:proofErr w:type="spellEnd"/>
      <w:r w:rsidRPr="00DD2A0F">
        <w:rPr>
          <w:b/>
          <w:bCs/>
        </w:rPr>
        <w:t xml:space="preserve"> Business Reporting Language) Filing Services</w:t>
      </w:r>
      <w:r w:rsidRPr="00DD2A0F">
        <w:t xml:space="preserve"> — where accuracy, compliance, and transparency go hand-in-hand. As your trusted Company Secretary, we help you meet regulatory requirements while saving time, avoiding penalties, and enhancing investor confidence.</w:t>
      </w:r>
    </w:p>
    <w:p w14:paraId="662D35A4" w14:textId="77777777" w:rsidR="00FC1CCF" w:rsidRDefault="00FC1CCF" w:rsidP="00266207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70C944C9" w14:textId="77777777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t>✅</w:t>
      </w:r>
      <w:r w:rsidRPr="005341D2">
        <w:rPr>
          <w:b/>
          <w:bCs/>
          <w:sz w:val="28"/>
        </w:rPr>
        <w:t xml:space="preserve"> </w:t>
      </w:r>
      <w:proofErr w:type="gramStart"/>
      <w:r w:rsidRPr="005341D2">
        <w:rPr>
          <w:b/>
          <w:bCs/>
          <w:sz w:val="28"/>
        </w:rPr>
        <w:t>What</w:t>
      </w:r>
      <w:proofErr w:type="gramEnd"/>
      <w:r w:rsidRPr="005341D2">
        <w:rPr>
          <w:b/>
          <w:bCs/>
          <w:sz w:val="28"/>
        </w:rPr>
        <w:t xml:space="preserve"> is XBRL Filing?</w:t>
      </w:r>
    </w:p>
    <w:p w14:paraId="7460CFC6" w14:textId="77777777" w:rsidR="00DD2A0F" w:rsidRPr="00DD2A0F" w:rsidRDefault="00DD2A0F" w:rsidP="00266207">
      <w:pPr>
        <w:spacing w:after="0"/>
        <w:jc w:val="both"/>
      </w:pPr>
      <w:r w:rsidRPr="00DD2A0F">
        <w:t>XBRL is a digital format used for the electronic filing of financial statements with the Ministry of Corporate Affairs (MCA). It converts your traditional balance sheets and profit &amp; loss accounts into a structured, machine-readable format, making your data accessible, comparable, and compliant.</w:t>
      </w:r>
    </w:p>
    <w:p w14:paraId="6F6FB981" w14:textId="77777777" w:rsidR="00FC1CCF" w:rsidRDefault="00FC1CCF" w:rsidP="00266207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15AE529B" w14:textId="77777777" w:rsidR="00DD2A0F" w:rsidRPr="00DD2A0F" w:rsidRDefault="00DD2A0F" w:rsidP="00266207">
      <w:pPr>
        <w:spacing w:after="0"/>
        <w:jc w:val="both"/>
        <w:rPr>
          <w:b/>
          <w:bCs/>
        </w:rPr>
      </w:pPr>
      <w:r w:rsidRPr="00DD2A0F">
        <w:rPr>
          <w:rFonts w:ascii="Segoe UI Emoji" w:hAnsi="Segoe UI Emoji" w:cs="Segoe UI Emoji"/>
          <w:b/>
          <w:bCs/>
        </w:rPr>
        <w:t>📌</w:t>
      </w:r>
      <w:r w:rsidRPr="00DD2A0F">
        <w:rPr>
          <w:b/>
          <w:bCs/>
        </w:rPr>
        <w:t xml:space="preserve"> Why is XBRL Filing Important for Companies?</w:t>
      </w:r>
    </w:p>
    <w:p w14:paraId="5BA3C425" w14:textId="77777777" w:rsidR="00DD2A0F" w:rsidRPr="00DD2A0F" w:rsidRDefault="00DD2A0F" w:rsidP="00266207">
      <w:pPr>
        <w:numPr>
          <w:ilvl w:val="0"/>
          <w:numId w:val="1"/>
        </w:numPr>
        <w:spacing w:after="0"/>
        <w:jc w:val="both"/>
      </w:pPr>
      <w:r w:rsidRPr="00DD2A0F">
        <w:rPr>
          <w:b/>
          <w:bCs/>
        </w:rPr>
        <w:t>Mandatory Compliance</w:t>
      </w:r>
      <w:r w:rsidRPr="00DD2A0F">
        <w:t>: Required by MCA for certain class of companies.</w:t>
      </w:r>
    </w:p>
    <w:p w14:paraId="34A8B65B" w14:textId="77777777" w:rsidR="00DD2A0F" w:rsidRPr="00DD2A0F" w:rsidRDefault="00DD2A0F" w:rsidP="00266207">
      <w:pPr>
        <w:numPr>
          <w:ilvl w:val="0"/>
          <w:numId w:val="1"/>
        </w:numPr>
        <w:spacing w:after="0"/>
        <w:jc w:val="both"/>
      </w:pPr>
      <w:r w:rsidRPr="00DD2A0F">
        <w:rPr>
          <w:b/>
          <w:bCs/>
        </w:rPr>
        <w:t>Improved Transparency</w:t>
      </w:r>
      <w:r w:rsidRPr="00DD2A0F">
        <w:t>: Helps regulators, banks, and stakeholders easily interpret financial data.</w:t>
      </w:r>
    </w:p>
    <w:p w14:paraId="47687EA6" w14:textId="77777777" w:rsidR="00DD2A0F" w:rsidRPr="00DD2A0F" w:rsidRDefault="00DD2A0F" w:rsidP="00266207">
      <w:pPr>
        <w:numPr>
          <w:ilvl w:val="0"/>
          <w:numId w:val="1"/>
        </w:numPr>
        <w:spacing w:after="0"/>
        <w:jc w:val="both"/>
      </w:pPr>
      <w:r w:rsidRPr="00DD2A0F">
        <w:rPr>
          <w:b/>
          <w:bCs/>
        </w:rPr>
        <w:t>Error Reduction</w:t>
      </w:r>
      <w:r w:rsidRPr="00DD2A0F">
        <w:t>: Automates reporting, minimizing manual errors.</w:t>
      </w:r>
    </w:p>
    <w:p w14:paraId="0ECF8BFC" w14:textId="77777777" w:rsidR="00DD2A0F" w:rsidRPr="00DD2A0F" w:rsidRDefault="00DD2A0F" w:rsidP="00266207">
      <w:pPr>
        <w:numPr>
          <w:ilvl w:val="0"/>
          <w:numId w:val="1"/>
        </w:numPr>
        <w:spacing w:after="0"/>
        <w:jc w:val="both"/>
      </w:pPr>
      <w:r w:rsidRPr="00DD2A0F">
        <w:rPr>
          <w:b/>
          <w:bCs/>
        </w:rPr>
        <w:t>Faster Decision-Making</w:t>
      </w:r>
      <w:r w:rsidRPr="00DD2A0F">
        <w:t>: Easier analysis by investors and authorities.</w:t>
      </w:r>
    </w:p>
    <w:p w14:paraId="2C2C7D67" w14:textId="77777777" w:rsidR="00FC1CCF" w:rsidRDefault="00FC1CCF" w:rsidP="00266207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0C6BD5A7" w14:textId="77777777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t>🏢</w:t>
      </w:r>
      <w:r w:rsidRPr="005341D2">
        <w:rPr>
          <w:b/>
          <w:bCs/>
          <w:sz w:val="28"/>
        </w:rPr>
        <w:t xml:space="preserve"> Who Needs to File in XBRL?</w:t>
      </w:r>
    </w:p>
    <w:p w14:paraId="1FF0245D" w14:textId="77777777" w:rsidR="00DD2A0F" w:rsidRPr="00DD2A0F" w:rsidRDefault="00DD2A0F" w:rsidP="00266207">
      <w:pPr>
        <w:spacing w:after="0"/>
        <w:jc w:val="both"/>
      </w:pPr>
      <w:r w:rsidRPr="00DD2A0F">
        <w:t xml:space="preserve">XBRL filing is </w:t>
      </w:r>
      <w:r w:rsidRPr="00DD2A0F">
        <w:rPr>
          <w:b/>
          <w:bCs/>
        </w:rPr>
        <w:t>mandatory</w:t>
      </w:r>
      <w:r w:rsidRPr="00DD2A0F">
        <w:t xml:space="preserve"> for:</w:t>
      </w:r>
    </w:p>
    <w:p w14:paraId="5AAFBC34" w14:textId="77777777" w:rsidR="00DD2A0F" w:rsidRPr="00DD2A0F" w:rsidRDefault="00DD2A0F" w:rsidP="00266207">
      <w:pPr>
        <w:numPr>
          <w:ilvl w:val="0"/>
          <w:numId w:val="2"/>
        </w:numPr>
        <w:spacing w:after="0"/>
        <w:jc w:val="both"/>
      </w:pPr>
      <w:r w:rsidRPr="00DD2A0F">
        <w:rPr>
          <w:b/>
          <w:bCs/>
        </w:rPr>
        <w:t>All Listed Companies in India</w:t>
      </w:r>
    </w:p>
    <w:p w14:paraId="22D40E7A" w14:textId="77777777" w:rsidR="00DD2A0F" w:rsidRPr="00DD2A0F" w:rsidRDefault="00DD2A0F" w:rsidP="00266207">
      <w:pPr>
        <w:numPr>
          <w:ilvl w:val="0"/>
          <w:numId w:val="2"/>
        </w:numPr>
        <w:spacing w:after="0"/>
        <w:jc w:val="both"/>
      </w:pPr>
      <w:r w:rsidRPr="00DD2A0F">
        <w:rPr>
          <w:b/>
          <w:bCs/>
        </w:rPr>
        <w:t>Companies with Paid-up Capital ≥ ₹5 Crores</w:t>
      </w:r>
    </w:p>
    <w:p w14:paraId="3C3C3443" w14:textId="77777777" w:rsidR="00DD2A0F" w:rsidRPr="00DD2A0F" w:rsidRDefault="00DD2A0F" w:rsidP="00266207">
      <w:pPr>
        <w:numPr>
          <w:ilvl w:val="0"/>
          <w:numId w:val="2"/>
        </w:numPr>
        <w:spacing w:after="0"/>
        <w:jc w:val="both"/>
      </w:pPr>
      <w:r w:rsidRPr="00DD2A0F">
        <w:rPr>
          <w:b/>
          <w:bCs/>
        </w:rPr>
        <w:t>Companies with Turnover ≥ ₹100 Crores</w:t>
      </w:r>
    </w:p>
    <w:p w14:paraId="6CADD54A" w14:textId="77777777" w:rsidR="00DD2A0F" w:rsidRPr="00DD2A0F" w:rsidRDefault="00DD2A0F" w:rsidP="00266207">
      <w:pPr>
        <w:numPr>
          <w:ilvl w:val="0"/>
          <w:numId w:val="2"/>
        </w:numPr>
        <w:spacing w:after="0"/>
        <w:jc w:val="both"/>
      </w:pPr>
      <w:r w:rsidRPr="00DD2A0F">
        <w:rPr>
          <w:b/>
          <w:bCs/>
        </w:rPr>
        <w:t>Companies required to file their Financial Statements under Section 137 of the Companies Act, 2013 in XBRL format.</w:t>
      </w:r>
    </w:p>
    <w:p w14:paraId="63DC67C0" w14:textId="77777777" w:rsidR="00DD2A0F" w:rsidRPr="00DD2A0F" w:rsidRDefault="00DD2A0F" w:rsidP="00266207">
      <w:pPr>
        <w:spacing w:after="0"/>
        <w:jc w:val="both"/>
      </w:pPr>
      <w:r w:rsidRPr="00DD2A0F">
        <w:t>(</w:t>
      </w:r>
      <w:r w:rsidRPr="00DD2A0F">
        <w:rPr>
          <w:i/>
          <w:iCs/>
        </w:rPr>
        <w:t>Exclusions: Non-Banking Financial Companies, Housing Finance Companies, and companies engaged in banking and insurance.</w:t>
      </w:r>
      <w:r w:rsidRPr="00DD2A0F">
        <w:t>)</w:t>
      </w:r>
    </w:p>
    <w:p w14:paraId="41D3B5DB" w14:textId="77777777" w:rsidR="00FC1CCF" w:rsidRDefault="00FC1CCF" w:rsidP="00266207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210DC7DB" w14:textId="77777777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t>🗂️</w:t>
      </w:r>
      <w:r w:rsidRPr="005341D2">
        <w:rPr>
          <w:b/>
          <w:bCs/>
          <w:sz w:val="28"/>
        </w:rPr>
        <w:t xml:space="preserve"> Types of Reports Filed in XBRL</w:t>
      </w:r>
    </w:p>
    <w:p w14:paraId="28B8E1B8" w14:textId="77777777" w:rsidR="00DD2A0F" w:rsidRPr="00FC1CCF" w:rsidRDefault="00DD2A0F" w:rsidP="00266207">
      <w:pPr>
        <w:numPr>
          <w:ilvl w:val="0"/>
          <w:numId w:val="3"/>
        </w:numPr>
        <w:spacing w:after="0"/>
        <w:jc w:val="both"/>
      </w:pPr>
      <w:r w:rsidRPr="00FC1CCF">
        <w:rPr>
          <w:bCs/>
        </w:rPr>
        <w:t>Balance Sheet</w:t>
      </w:r>
    </w:p>
    <w:p w14:paraId="57B81C6B" w14:textId="77777777" w:rsidR="00DD2A0F" w:rsidRPr="00FC1CCF" w:rsidRDefault="00DD2A0F" w:rsidP="00266207">
      <w:pPr>
        <w:numPr>
          <w:ilvl w:val="0"/>
          <w:numId w:val="3"/>
        </w:numPr>
        <w:spacing w:after="0"/>
        <w:jc w:val="both"/>
      </w:pPr>
      <w:r w:rsidRPr="00FC1CCF">
        <w:rPr>
          <w:bCs/>
        </w:rPr>
        <w:t>Profit &amp; Loss Account</w:t>
      </w:r>
    </w:p>
    <w:p w14:paraId="4D272723" w14:textId="77777777" w:rsidR="00DD2A0F" w:rsidRPr="00FC1CCF" w:rsidRDefault="00DD2A0F" w:rsidP="00266207">
      <w:pPr>
        <w:numPr>
          <w:ilvl w:val="0"/>
          <w:numId w:val="3"/>
        </w:numPr>
        <w:spacing w:after="0"/>
        <w:jc w:val="both"/>
      </w:pPr>
      <w:r w:rsidRPr="00FC1CCF">
        <w:rPr>
          <w:bCs/>
        </w:rPr>
        <w:t>Cash Flow Statement</w:t>
      </w:r>
    </w:p>
    <w:p w14:paraId="721543A0" w14:textId="77777777" w:rsidR="00DD2A0F" w:rsidRPr="00FC1CCF" w:rsidRDefault="00DD2A0F" w:rsidP="00266207">
      <w:pPr>
        <w:numPr>
          <w:ilvl w:val="0"/>
          <w:numId w:val="3"/>
        </w:numPr>
        <w:spacing w:after="0"/>
        <w:jc w:val="both"/>
      </w:pPr>
      <w:r w:rsidRPr="00FC1CCF">
        <w:rPr>
          <w:bCs/>
        </w:rPr>
        <w:t>Statement of Changes in Equity</w:t>
      </w:r>
    </w:p>
    <w:p w14:paraId="34D05021" w14:textId="77777777" w:rsidR="00DD2A0F" w:rsidRPr="00FC1CCF" w:rsidRDefault="00DD2A0F" w:rsidP="00266207">
      <w:pPr>
        <w:numPr>
          <w:ilvl w:val="0"/>
          <w:numId w:val="3"/>
        </w:numPr>
        <w:spacing w:after="0"/>
        <w:jc w:val="both"/>
      </w:pPr>
      <w:r w:rsidRPr="00FC1CCF">
        <w:rPr>
          <w:bCs/>
        </w:rPr>
        <w:t>Notes to Accounts</w:t>
      </w:r>
    </w:p>
    <w:p w14:paraId="71F45970" w14:textId="77777777" w:rsidR="00FC1CCF" w:rsidRDefault="00FC1CCF" w:rsidP="00266207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06B7AD73" w14:textId="77777777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lastRenderedPageBreak/>
        <w:t>🛠️</w:t>
      </w:r>
      <w:r w:rsidRPr="005341D2">
        <w:rPr>
          <w:b/>
          <w:bCs/>
          <w:sz w:val="28"/>
        </w:rPr>
        <w:t xml:space="preserve"> Our End-to-End XBRL Filing Services Include:</w:t>
      </w:r>
    </w:p>
    <w:p w14:paraId="4F85D8E3" w14:textId="77777777" w:rsidR="00DD2A0F" w:rsidRPr="00DD2A0F" w:rsidRDefault="00DD2A0F" w:rsidP="00266207">
      <w:pPr>
        <w:numPr>
          <w:ilvl w:val="0"/>
          <w:numId w:val="4"/>
        </w:numPr>
        <w:spacing w:after="0"/>
        <w:jc w:val="both"/>
      </w:pPr>
      <w:r w:rsidRPr="00DD2A0F">
        <w:rPr>
          <w:rFonts w:ascii="Segoe UI Symbol" w:hAnsi="Segoe UI Symbol" w:cs="Segoe UI Symbol"/>
        </w:rPr>
        <w:t>✔</w:t>
      </w:r>
      <w:r w:rsidRPr="00DD2A0F">
        <w:t xml:space="preserve"> Conversion of Financials into XBRL format</w:t>
      </w:r>
    </w:p>
    <w:p w14:paraId="5CDE5A93" w14:textId="77777777" w:rsidR="00DD2A0F" w:rsidRPr="00DD2A0F" w:rsidRDefault="00DD2A0F" w:rsidP="00266207">
      <w:pPr>
        <w:numPr>
          <w:ilvl w:val="0"/>
          <w:numId w:val="4"/>
        </w:numPr>
        <w:spacing w:after="0"/>
        <w:jc w:val="both"/>
      </w:pPr>
      <w:r w:rsidRPr="00DD2A0F">
        <w:rPr>
          <w:rFonts w:ascii="Segoe UI Symbol" w:hAnsi="Segoe UI Symbol" w:cs="Segoe UI Symbol"/>
        </w:rPr>
        <w:t>✔</w:t>
      </w:r>
      <w:r w:rsidRPr="00DD2A0F">
        <w:t xml:space="preserve"> Tagging and Validation of Financial Data</w:t>
      </w:r>
    </w:p>
    <w:p w14:paraId="594598A3" w14:textId="77777777" w:rsidR="00DD2A0F" w:rsidRPr="00DD2A0F" w:rsidRDefault="00DD2A0F" w:rsidP="00266207">
      <w:pPr>
        <w:numPr>
          <w:ilvl w:val="0"/>
          <w:numId w:val="4"/>
        </w:numPr>
        <w:spacing w:after="0"/>
        <w:jc w:val="both"/>
      </w:pPr>
      <w:r w:rsidRPr="00DD2A0F">
        <w:rPr>
          <w:rFonts w:ascii="Segoe UI Symbol" w:hAnsi="Segoe UI Symbol" w:cs="Segoe UI Symbol"/>
        </w:rPr>
        <w:t>✔</w:t>
      </w:r>
      <w:r w:rsidRPr="00DD2A0F">
        <w:t xml:space="preserve"> Generating &amp; Reviewing XBRL Instance Documents</w:t>
      </w:r>
    </w:p>
    <w:p w14:paraId="5DFD79E2" w14:textId="77777777" w:rsidR="00DD2A0F" w:rsidRPr="00DD2A0F" w:rsidRDefault="00DD2A0F" w:rsidP="00266207">
      <w:pPr>
        <w:numPr>
          <w:ilvl w:val="0"/>
          <w:numId w:val="4"/>
        </w:numPr>
        <w:spacing w:after="0"/>
        <w:jc w:val="both"/>
      </w:pPr>
      <w:r w:rsidRPr="00DD2A0F">
        <w:rPr>
          <w:rFonts w:ascii="Segoe UI Symbol" w:hAnsi="Segoe UI Symbol" w:cs="Segoe UI Symbol"/>
        </w:rPr>
        <w:t>✔</w:t>
      </w:r>
      <w:r w:rsidRPr="00DD2A0F">
        <w:t xml:space="preserve"> Pre-Scrutiny and Filing with MCA Portal (Form AOC-4 XBRL)</w:t>
      </w:r>
    </w:p>
    <w:p w14:paraId="6039B6AE" w14:textId="77777777" w:rsidR="00DD2A0F" w:rsidRPr="00DD2A0F" w:rsidRDefault="00DD2A0F" w:rsidP="00266207">
      <w:pPr>
        <w:numPr>
          <w:ilvl w:val="0"/>
          <w:numId w:val="4"/>
        </w:numPr>
        <w:spacing w:after="0"/>
        <w:jc w:val="both"/>
      </w:pPr>
      <w:r w:rsidRPr="00DD2A0F">
        <w:rPr>
          <w:rFonts w:ascii="Segoe UI Symbol" w:hAnsi="Segoe UI Symbol" w:cs="Segoe UI Symbol"/>
        </w:rPr>
        <w:t>✔</w:t>
      </w:r>
      <w:r w:rsidRPr="00DD2A0F">
        <w:t xml:space="preserve"> Expert Review to Ensure 100% Compliance</w:t>
      </w:r>
    </w:p>
    <w:p w14:paraId="21221A6A" w14:textId="77777777" w:rsidR="00DD2A0F" w:rsidRPr="00DD2A0F" w:rsidRDefault="00DD2A0F" w:rsidP="00266207">
      <w:pPr>
        <w:numPr>
          <w:ilvl w:val="0"/>
          <w:numId w:val="4"/>
        </w:numPr>
        <w:spacing w:after="0"/>
        <w:jc w:val="both"/>
      </w:pPr>
      <w:r w:rsidRPr="00DD2A0F">
        <w:rPr>
          <w:rFonts w:ascii="Segoe UI Symbol" w:hAnsi="Segoe UI Symbol" w:cs="Segoe UI Symbol"/>
        </w:rPr>
        <w:t>✔</w:t>
      </w:r>
      <w:r w:rsidRPr="00DD2A0F">
        <w:t xml:space="preserve"> Timely Filing to Avoid Late Fees or Penalties</w:t>
      </w:r>
    </w:p>
    <w:p w14:paraId="49CD9EAB" w14:textId="77777777" w:rsidR="00DD2A0F" w:rsidRPr="00DD2A0F" w:rsidRDefault="00DD2A0F" w:rsidP="00266207">
      <w:pPr>
        <w:spacing w:after="0"/>
        <w:jc w:val="both"/>
        <w:rPr>
          <w:b/>
          <w:bCs/>
        </w:rPr>
      </w:pPr>
      <w:r w:rsidRPr="00DD2A0F">
        <w:rPr>
          <w:rFonts w:ascii="Segoe UI Emoji" w:hAnsi="Segoe UI Emoji" w:cs="Segoe UI Emoji"/>
          <w:b/>
          <w:bCs/>
        </w:rPr>
        <w:t>📅</w:t>
      </w:r>
      <w:r w:rsidRPr="00DD2A0F">
        <w:rPr>
          <w:b/>
          <w:bCs/>
        </w:rPr>
        <w:t xml:space="preserve"> When to File?</w:t>
      </w:r>
    </w:p>
    <w:p w14:paraId="704CD46B" w14:textId="77777777" w:rsidR="00DD2A0F" w:rsidRPr="00DD2A0F" w:rsidRDefault="00DD2A0F" w:rsidP="00266207">
      <w:pPr>
        <w:spacing w:after="0"/>
        <w:jc w:val="both"/>
      </w:pPr>
      <w:r w:rsidRPr="00DD2A0F">
        <w:t xml:space="preserve">The </w:t>
      </w:r>
      <w:r w:rsidRPr="00DD2A0F">
        <w:rPr>
          <w:b/>
          <w:bCs/>
        </w:rPr>
        <w:t>due date for XBRL filing</w:t>
      </w:r>
      <w:r w:rsidRPr="00DD2A0F">
        <w:t xml:space="preserve"> is </w:t>
      </w:r>
      <w:r w:rsidRPr="00DD2A0F">
        <w:rPr>
          <w:b/>
          <w:bCs/>
        </w:rPr>
        <w:t>within 30 days</w:t>
      </w:r>
      <w:r w:rsidRPr="00DD2A0F">
        <w:t xml:space="preserve"> from the date of AGM (Annual General Meeting).</w:t>
      </w:r>
    </w:p>
    <w:p w14:paraId="4E7E05F4" w14:textId="091F6DD7" w:rsidR="00DD2A0F" w:rsidRPr="00DD2A0F" w:rsidRDefault="00DD2A0F" w:rsidP="00266207">
      <w:pPr>
        <w:spacing w:after="0"/>
        <w:jc w:val="both"/>
      </w:pPr>
    </w:p>
    <w:p w14:paraId="53B74FDC" w14:textId="77777777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t>⚠️</w:t>
      </w:r>
      <w:r w:rsidRPr="005341D2">
        <w:rPr>
          <w:b/>
          <w:bCs/>
          <w:sz w:val="28"/>
        </w:rPr>
        <w:t xml:space="preserve"> Penalties for Non-Compliance</w:t>
      </w:r>
    </w:p>
    <w:p w14:paraId="3A7F8C2E" w14:textId="77777777" w:rsidR="00DD2A0F" w:rsidRPr="00DD2A0F" w:rsidRDefault="00DD2A0F" w:rsidP="00266207">
      <w:pPr>
        <w:numPr>
          <w:ilvl w:val="0"/>
          <w:numId w:val="5"/>
        </w:numPr>
        <w:spacing w:after="0"/>
        <w:jc w:val="both"/>
      </w:pPr>
      <w:r w:rsidRPr="00DD2A0F">
        <w:t xml:space="preserve">Delay in XBRL filing can attract </w:t>
      </w:r>
      <w:r w:rsidRPr="00DD2A0F">
        <w:rPr>
          <w:b/>
          <w:bCs/>
        </w:rPr>
        <w:t>heavy penalties</w:t>
      </w:r>
      <w:r w:rsidRPr="00DD2A0F">
        <w:t xml:space="preserve"> ranging from ₹100 per day.</w:t>
      </w:r>
    </w:p>
    <w:p w14:paraId="4A3191B5" w14:textId="77777777" w:rsidR="00DD2A0F" w:rsidRPr="00DD2A0F" w:rsidRDefault="00DD2A0F" w:rsidP="00266207">
      <w:pPr>
        <w:numPr>
          <w:ilvl w:val="0"/>
          <w:numId w:val="5"/>
        </w:numPr>
        <w:spacing w:after="0"/>
        <w:jc w:val="both"/>
      </w:pPr>
      <w:r w:rsidRPr="00DD2A0F">
        <w:t>May also result in regulatory scrutiny or MCA notices.</w:t>
      </w:r>
    </w:p>
    <w:p w14:paraId="6AAFB427" w14:textId="15C58735" w:rsidR="00DD2A0F" w:rsidRDefault="00DD2A0F" w:rsidP="00266207">
      <w:pPr>
        <w:spacing w:after="0"/>
        <w:jc w:val="both"/>
      </w:pPr>
    </w:p>
    <w:p w14:paraId="1093FA5B" w14:textId="77777777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t>📌</w:t>
      </w:r>
      <w:r w:rsidRPr="005341D2">
        <w:rPr>
          <w:b/>
          <w:bCs/>
          <w:sz w:val="28"/>
        </w:rPr>
        <w:t xml:space="preserve"> Legal Framework &amp; Compliance Reference:</w:t>
      </w:r>
    </w:p>
    <w:p w14:paraId="17F8325A" w14:textId="77777777" w:rsidR="00DD2A0F" w:rsidRPr="00DD2A0F" w:rsidRDefault="00DD2A0F" w:rsidP="00266207">
      <w:pPr>
        <w:numPr>
          <w:ilvl w:val="0"/>
          <w:numId w:val="7"/>
        </w:numPr>
        <w:spacing w:after="0"/>
        <w:jc w:val="both"/>
      </w:pPr>
      <w:r w:rsidRPr="00DD2A0F">
        <w:rPr>
          <w:b/>
          <w:bCs/>
        </w:rPr>
        <w:t>Section 137</w:t>
      </w:r>
      <w:r w:rsidRPr="00DD2A0F">
        <w:t xml:space="preserve"> of the Companies Act, 2013</w:t>
      </w:r>
    </w:p>
    <w:p w14:paraId="27B07080" w14:textId="77777777" w:rsidR="00DD2A0F" w:rsidRPr="00DD2A0F" w:rsidRDefault="00DD2A0F" w:rsidP="00266207">
      <w:pPr>
        <w:numPr>
          <w:ilvl w:val="0"/>
          <w:numId w:val="7"/>
        </w:numPr>
        <w:spacing w:after="0"/>
        <w:jc w:val="both"/>
      </w:pPr>
      <w:r w:rsidRPr="00DD2A0F">
        <w:rPr>
          <w:b/>
          <w:bCs/>
        </w:rPr>
        <w:t>Rule 12(2)</w:t>
      </w:r>
      <w:r w:rsidRPr="00DD2A0F">
        <w:t xml:space="preserve"> of the Companies (Accounts) Rules, 2014</w:t>
      </w:r>
    </w:p>
    <w:p w14:paraId="36D8B51E" w14:textId="77777777" w:rsidR="00DD2A0F" w:rsidRPr="00DD2A0F" w:rsidRDefault="00DD2A0F" w:rsidP="00266207">
      <w:pPr>
        <w:numPr>
          <w:ilvl w:val="0"/>
          <w:numId w:val="7"/>
        </w:numPr>
        <w:spacing w:after="0"/>
        <w:jc w:val="both"/>
      </w:pPr>
      <w:r w:rsidRPr="00DD2A0F">
        <w:rPr>
          <w:b/>
          <w:bCs/>
        </w:rPr>
        <w:t>Filing Form</w:t>
      </w:r>
      <w:r w:rsidRPr="00DD2A0F">
        <w:t>: AOC-4 XBRL</w:t>
      </w:r>
    </w:p>
    <w:p w14:paraId="32A918D7" w14:textId="77777777" w:rsidR="00DD2A0F" w:rsidRPr="00DD2A0F" w:rsidRDefault="00DD2A0F" w:rsidP="00266207">
      <w:pPr>
        <w:numPr>
          <w:ilvl w:val="0"/>
          <w:numId w:val="7"/>
        </w:numPr>
        <w:spacing w:after="0"/>
        <w:jc w:val="both"/>
      </w:pPr>
      <w:r w:rsidRPr="00DD2A0F">
        <w:rPr>
          <w:b/>
          <w:bCs/>
        </w:rPr>
        <w:t>Taxonomy Used</w:t>
      </w:r>
      <w:r w:rsidRPr="00DD2A0F">
        <w:t>: As prescribed by MCA – based on Indian Accounting Standards (IND-AS) or Companies (Accounting Standards) Rules depending on the entity.</w:t>
      </w:r>
    </w:p>
    <w:p w14:paraId="2E505495" w14:textId="77777777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t>📎</w:t>
      </w:r>
      <w:r w:rsidRPr="005341D2">
        <w:rPr>
          <w:b/>
          <w:bCs/>
          <w:sz w:val="28"/>
        </w:rPr>
        <w:t xml:space="preserve"> Documents Required for XBRL Filing:</w:t>
      </w:r>
    </w:p>
    <w:p w14:paraId="5AC9A1DB" w14:textId="77777777" w:rsidR="00DD2A0F" w:rsidRPr="00DD2A0F" w:rsidRDefault="00DD2A0F" w:rsidP="00266207">
      <w:pPr>
        <w:spacing w:after="0"/>
        <w:jc w:val="both"/>
      </w:pPr>
      <w:r w:rsidRPr="00DD2A0F">
        <w:t>To initiate XBRL conversion and filing, we usually require the following:</w:t>
      </w:r>
    </w:p>
    <w:p w14:paraId="04534493" w14:textId="77777777" w:rsidR="00DD2A0F" w:rsidRPr="00DD2A0F" w:rsidRDefault="00DD2A0F" w:rsidP="00266207">
      <w:pPr>
        <w:numPr>
          <w:ilvl w:val="0"/>
          <w:numId w:val="8"/>
        </w:numPr>
        <w:spacing w:after="0"/>
        <w:jc w:val="both"/>
      </w:pPr>
      <w:r w:rsidRPr="00DD2A0F">
        <w:t>Audited Financial Statements (in PDF/Word/Excel)</w:t>
      </w:r>
    </w:p>
    <w:p w14:paraId="097A721B" w14:textId="77777777" w:rsidR="00DD2A0F" w:rsidRPr="00DD2A0F" w:rsidRDefault="00DD2A0F" w:rsidP="00266207">
      <w:pPr>
        <w:numPr>
          <w:ilvl w:val="0"/>
          <w:numId w:val="8"/>
        </w:numPr>
        <w:spacing w:after="0"/>
        <w:jc w:val="both"/>
      </w:pPr>
      <w:r w:rsidRPr="00DD2A0F">
        <w:t>Notes to Accounts</w:t>
      </w:r>
    </w:p>
    <w:p w14:paraId="397819DA" w14:textId="77777777" w:rsidR="00DD2A0F" w:rsidRPr="00DD2A0F" w:rsidRDefault="00DD2A0F" w:rsidP="00266207">
      <w:pPr>
        <w:numPr>
          <w:ilvl w:val="0"/>
          <w:numId w:val="8"/>
        </w:numPr>
        <w:spacing w:after="0"/>
        <w:jc w:val="both"/>
      </w:pPr>
      <w:r w:rsidRPr="00DD2A0F">
        <w:t>Auditor’s Report</w:t>
      </w:r>
    </w:p>
    <w:p w14:paraId="4F8481D5" w14:textId="77777777" w:rsidR="00DD2A0F" w:rsidRPr="00DD2A0F" w:rsidRDefault="00DD2A0F" w:rsidP="00266207">
      <w:pPr>
        <w:numPr>
          <w:ilvl w:val="0"/>
          <w:numId w:val="8"/>
        </w:numPr>
        <w:spacing w:after="0"/>
        <w:jc w:val="both"/>
      </w:pPr>
      <w:r w:rsidRPr="00DD2A0F">
        <w:t>Director’s Report</w:t>
      </w:r>
    </w:p>
    <w:p w14:paraId="2975A6B7" w14:textId="77777777" w:rsidR="00DD2A0F" w:rsidRPr="00DD2A0F" w:rsidRDefault="00DD2A0F" w:rsidP="00266207">
      <w:pPr>
        <w:numPr>
          <w:ilvl w:val="0"/>
          <w:numId w:val="8"/>
        </w:numPr>
        <w:spacing w:after="0"/>
        <w:jc w:val="both"/>
      </w:pPr>
      <w:r w:rsidRPr="00DD2A0F">
        <w:t>Cash Flow Statement (if applicable)</w:t>
      </w:r>
    </w:p>
    <w:p w14:paraId="21898842" w14:textId="77777777" w:rsidR="00DD2A0F" w:rsidRPr="00DD2A0F" w:rsidRDefault="00DD2A0F" w:rsidP="00266207">
      <w:pPr>
        <w:numPr>
          <w:ilvl w:val="0"/>
          <w:numId w:val="8"/>
        </w:numPr>
        <w:spacing w:after="0"/>
        <w:jc w:val="both"/>
      </w:pPr>
      <w:r w:rsidRPr="00DD2A0F">
        <w:t>AGM Date and Board Resolution</w:t>
      </w:r>
    </w:p>
    <w:p w14:paraId="343D1449" w14:textId="77777777" w:rsidR="00DD2A0F" w:rsidRPr="00DD2A0F" w:rsidRDefault="00DD2A0F" w:rsidP="00266207">
      <w:pPr>
        <w:numPr>
          <w:ilvl w:val="0"/>
          <w:numId w:val="8"/>
        </w:numPr>
        <w:spacing w:after="0"/>
        <w:jc w:val="both"/>
      </w:pPr>
      <w:r w:rsidRPr="00DD2A0F">
        <w:t>Previous year’s XBRL file (for comparison, if available)</w:t>
      </w:r>
    </w:p>
    <w:p w14:paraId="263FF2DD" w14:textId="77777777" w:rsidR="00DD2A0F" w:rsidRPr="00DD2A0F" w:rsidRDefault="00DD2A0F" w:rsidP="00266207">
      <w:pPr>
        <w:numPr>
          <w:ilvl w:val="0"/>
          <w:numId w:val="8"/>
        </w:numPr>
        <w:spacing w:after="0"/>
        <w:jc w:val="both"/>
      </w:pPr>
      <w:r w:rsidRPr="00DD2A0F">
        <w:t>Digital Signature Certificate (DSC) of Director or Authorized Signatory</w:t>
      </w:r>
    </w:p>
    <w:p w14:paraId="7E54C08E" w14:textId="306D70AF" w:rsidR="00DD2A0F" w:rsidRPr="00DD2A0F" w:rsidRDefault="00DD2A0F" w:rsidP="00266207">
      <w:pPr>
        <w:spacing w:after="0"/>
        <w:jc w:val="both"/>
      </w:pPr>
    </w:p>
    <w:p w14:paraId="146BF13D" w14:textId="77777777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t>🛑</w:t>
      </w:r>
      <w:r w:rsidRPr="005341D2">
        <w:rPr>
          <w:b/>
          <w:bCs/>
          <w:sz w:val="28"/>
        </w:rPr>
        <w:t xml:space="preserve"> Common Challenges in XBRL Filing (and How We Help):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4338"/>
        <w:gridCol w:w="5418"/>
      </w:tblGrid>
      <w:tr w:rsidR="00DD2A0F" w:rsidRPr="00DD2A0F" w14:paraId="01AFB94C" w14:textId="77777777" w:rsidTr="00266207">
        <w:tc>
          <w:tcPr>
            <w:tcW w:w="4338" w:type="dxa"/>
            <w:shd w:val="clear" w:color="auto" w:fill="2F5496" w:themeFill="accent1" w:themeFillShade="BF"/>
            <w:hideMark/>
          </w:tcPr>
          <w:p w14:paraId="0C126923" w14:textId="77777777" w:rsidR="00DD2A0F" w:rsidRPr="00DD2A0F" w:rsidRDefault="00DD2A0F" w:rsidP="00266207">
            <w:pPr>
              <w:jc w:val="both"/>
              <w:rPr>
                <w:b/>
                <w:bCs/>
              </w:rPr>
            </w:pPr>
            <w:r w:rsidRPr="00DD2A0F">
              <w:rPr>
                <w:b/>
                <w:bCs/>
              </w:rPr>
              <w:t>Challenge</w:t>
            </w:r>
          </w:p>
        </w:tc>
        <w:tc>
          <w:tcPr>
            <w:tcW w:w="5418" w:type="dxa"/>
            <w:shd w:val="clear" w:color="auto" w:fill="2F5496" w:themeFill="accent1" w:themeFillShade="BF"/>
            <w:hideMark/>
          </w:tcPr>
          <w:p w14:paraId="39580B21" w14:textId="77777777" w:rsidR="00DD2A0F" w:rsidRPr="00DD2A0F" w:rsidRDefault="00DD2A0F" w:rsidP="00266207">
            <w:pPr>
              <w:jc w:val="both"/>
              <w:rPr>
                <w:b/>
                <w:bCs/>
              </w:rPr>
            </w:pPr>
            <w:r w:rsidRPr="00DD2A0F">
              <w:rPr>
                <w:b/>
                <w:bCs/>
              </w:rPr>
              <w:t>Our Solution</w:t>
            </w:r>
          </w:p>
        </w:tc>
      </w:tr>
      <w:tr w:rsidR="00DD2A0F" w:rsidRPr="00DD2A0F" w14:paraId="4E0C994C" w14:textId="77777777" w:rsidTr="00266207">
        <w:tc>
          <w:tcPr>
            <w:tcW w:w="4338" w:type="dxa"/>
            <w:shd w:val="clear" w:color="auto" w:fill="E7E6E6" w:themeFill="background2"/>
            <w:hideMark/>
          </w:tcPr>
          <w:p w14:paraId="4D6456F3" w14:textId="77777777" w:rsidR="00DD2A0F" w:rsidRPr="00DD2A0F" w:rsidRDefault="00DD2A0F" w:rsidP="00266207">
            <w:pPr>
              <w:jc w:val="both"/>
            </w:pPr>
            <w:r w:rsidRPr="00DD2A0F">
              <w:t>Incorrect tagging</w:t>
            </w:r>
          </w:p>
        </w:tc>
        <w:tc>
          <w:tcPr>
            <w:tcW w:w="5418" w:type="dxa"/>
            <w:shd w:val="clear" w:color="auto" w:fill="E7E6E6" w:themeFill="background2"/>
            <w:hideMark/>
          </w:tcPr>
          <w:p w14:paraId="1D6886EB" w14:textId="77777777" w:rsidR="00DD2A0F" w:rsidRPr="00DD2A0F" w:rsidRDefault="00DD2A0F" w:rsidP="00266207">
            <w:pPr>
              <w:jc w:val="both"/>
            </w:pPr>
            <w:r w:rsidRPr="00DD2A0F">
              <w:t>We follow MCA taxonomy strictly to ensure proper classification</w:t>
            </w:r>
          </w:p>
        </w:tc>
      </w:tr>
      <w:tr w:rsidR="00DD2A0F" w:rsidRPr="00DD2A0F" w14:paraId="6E7AA10D" w14:textId="77777777" w:rsidTr="00266207">
        <w:tc>
          <w:tcPr>
            <w:tcW w:w="4338" w:type="dxa"/>
            <w:shd w:val="clear" w:color="auto" w:fill="E7E6E6" w:themeFill="background2"/>
            <w:hideMark/>
          </w:tcPr>
          <w:p w14:paraId="5461CDBA" w14:textId="77777777" w:rsidR="00DD2A0F" w:rsidRPr="00DD2A0F" w:rsidRDefault="00DD2A0F" w:rsidP="00266207">
            <w:pPr>
              <w:jc w:val="both"/>
            </w:pPr>
            <w:r w:rsidRPr="00DD2A0F">
              <w:t>Validation errors on MCA portal</w:t>
            </w:r>
          </w:p>
        </w:tc>
        <w:tc>
          <w:tcPr>
            <w:tcW w:w="5418" w:type="dxa"/>
            <w:shd w:val="clear" w:color="auto" w:fill="E7E6E6" w:themeFill="background2"/>
            <w:hideMark/>
          </w:tcPr>
          <w:p w14:paraId="471E3F99" w14:textId="77777777" w:rsidR="00DD2A0F" w:rsidRPr="00DD2A0F" w:rsidRDefault="00DD2A0F" w:rsidP="00266207">
            <w:pPr>
              <w:jc w:val="both"/>
            </w:pPr>
            <w:r w:rsidRPr="00DD2A0F">
              <w:t>Pre-scrutiny and error-checking tools are used before submission</w:t>
            </w:r>
          </w:p>
        </w:tc>
      </w:tr>
      <w:tr w:rsidR="00DD2A0F" w:rsidRPr="00DD2A0F" w14:paraId="3E7AA64F" w14:textId="77777777" w:rsidTr="00266207">
        <w:tc>
          <w:tcPr>
            <w:tcW w:w="4338" w:type="dxa"/>
            <w:shd w:val="clear" w:color="auto" w:fill="E7E6E6" w:themeFill="background2"/>
            <w:hideMark/>
          </w:tcPr>
          <w:p w14:paraId="71817312" w14:textId="77777777" w:rsidR="00DD2A0F" w:rsidRPr="00DD2A0F" w:rsidRDefault="00DD2A0F" w:rsidP="00266207">
            <w:pPr>
              <w:jc w:val="both"/>
            </w:pPr>
            <w:r w:rsidRPr="00DD2A0F">
              <w:t>Missed deadlines</w:t>
            </w:r>
          </w:p>
        </w:tc>
        <w:tc>
          <w:tcPr>
            <w:tcW w:w="5418" w:type="dxa"/>
            <w:shd w:val="clear" w:color="auto" w:fill="E7E6E6" w:themeFill="background2"/>
            <w:hideMark/>
          </w:tcPr>
          <w:p w14:paraId="0E28636B" w14:textId="77777777" w:rsidR="00DD2A0F" w:rsidRPr="00DD2A0F" w:rsidRDefault="00DD2A0F" w:rsidP="00266207">
            <w:pPr>
              <w:jc w:val="both"/>
            </w:pPr>
            <w:r w:rsidRPr="00DD2A0F">
              <w:t>Our proactive reminder system keeps you informed</w:t>
            </w:r>
          </w:p>
        </w:tc>
      </w:tr>
      <w:tr w:rsidR="00DD2A0F" w:rsidRPr="00DD2A0F" w14:paraId="2B2CC110" w14:textId="77777777" w:rsidTr="00266207">
        <w:tc>
          <w:tcPr>
            <w:tcW w:w="4338" w:type="dxa"/>
            <w:shd w:val="clear" w:color="auto" w:fill="E7E6E6" w:themeFill="background2"/>
            <w:hideMark/>
          </w:tcPr>
          <w:p w14:paraId="024B0583" w14:textId="77777777" w:rsidR="00DD2A0F" w:rsidRPr="00DD2A0F" w:rsidRDefault="00DD2A0F" w:rsidP="00266207">
            <w:pPr>
              <w:jc w:val="both"/>
            </w:pPr>
            <w:r w:rsidRPr="00DD2A0F">
              <w:t>Confusion over taxonomy (IND-AS vs AS)</w:t>
            </w:r>
          </w:p>
        </w:tc>
        <w:tc>
          <w:tcPr>
            <w:tcW w:w="5418" w:type="dxa"/>
            <w:shd w:val="clear" w:color="auto" w:fill="E7E6E6" w:themeFill="background2"/>
            <w:hideMark/>
          </w:tcPr>
          <w:p w14:paraId="131F19C8" w14:textId="77777777" w:rsidR="00DD2A0F" w:rsidRPr="00DD2A0F" w:rsidRDefault="00DD2A0F" w:rsidP="00266207">
            <w:pPr>
              <w:jc w:val="both"/>
            </w:pPr>
            <w:r w:rsidRPr="00DD2A0F">
              <w:t>We assess and apply the correct taxonomy based on your company type</w:t>
            </w:r>
          </w:p>
        </w:tc>
      </w:tr>
    </w:tbl>
    <w:p w14:paraId="6EF73E27" w14:textId="7188B852" w:rsidR="00DD2A0F" w:rsidRPr="00DD2A0F" w:rsidRDefault="00DD2A0F" w:rsidP="00266207">
      <w:pPr>
        <w:spacing w:after="0"/>
        <w:jc w:val="both"/>
      </w:pPr>
    </w:p>
    <w:p w14:paraId="1E1858FA" w14:textId="06C93E68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lastRenderedPageBreak/>
        <w:t>🔄</w:t>
      </w:r>
      <w:r w:rsidRPr="005341D2">
        <w:rPr>
          <w:b/>
          <w:bCs/>
          <w:sz w:val="28"/>
        </w:rPr>
        <w:t xml:space="preserve"> Annual XBRL Filing Process Flow (for client understanding):</w:t>
      </w:r>
    </w:p>
    <w:p w14:paraId="271A3D92" w14:textId="77777777" w:rsidR="00DD2A0F" w:rsidRPr="00DD2A0F" w:rsidRDefault="00DD2A0F" w:rsidP="00266207">
      <w:pPr>
        <w:numPr>
          <w:ilvl w:val="0"/>
          <w:numId w:val="9"/>
        </w:numPr>
        <w:spacing w:after="0"/>
        <w:jc w:val="both"/>
      </w:pPr>
      <w:r w:rsidRPr="00DD2A0F">
        <w:rPr>
          <w:b/>
          <w:bCs/>
        </w:rPr>
        <w:t>Initial Discussion &amp; Document Collection</w:t>
      </w:r>
    </w:p>
    <w:p w14:paraId="34B8E035" w14:textId="77777777" w:rsidR="00DD2A0F" w:rsidRPr="00DD2A0F" w:rsidRDefault="00DD2A0F" w:rsidP="00266207">
      <w:pPr>
        <w:numPr>
          <w:ilvl w:val="0"/>
          <w:numId w:val="9"/>
        </w:numPr>
        <w:spacing w:after="0"/>
        <w:jc w:val="both"/>
      </w:pPr>
      <w:r w:rsidRPr="00DD2A0F">
        <w:rPr>
          <w:b/>
          <w:bCs/>
        </w:rPr>
        <w:t>Assessment of Applicability &amp; Taxonomy</w:t>
      </w:r>
    </w:p>
    <w:p w14:paraId="337E26C0" w14:textId="77777777" w:rsidR="00DD2A0F" w:rsidRPr="00DD2A0F" w:rsidRDefault="00DD2A0F" w:rsidP="00266207">
      <w:pPr>
        <w:numPr>
          <w:ilvl w:val="0"/>
          <w:numId w:val="9"/>
        </w:numPr>
        <w:spacing w:after="0"/>
        <w:jc w:val="both"/>
      </w:pPr>
      <w:r w:rsidRPr="00DD2A0F">
        <w:rPr>
          <w:b/>
          <w:bCs/>
        </w:rPr>
        <w:t>Data Structuring &amp; XBRL Conversion</w:t>
      </w:r>
    </w:p>
    <w:p w14:paraId="09A150E5" w14:textId="77777777" w:rsidR="00DD2A0F" w:rsidRPr="00DD2A0F" w:rsidRDefault="00DD2A0F" w:rsidP="00266207">
      <w:pPr>
        <w:numPr>
          <w:ilvl w:val="0"/>
          <w:numId w:val="9"/>
        </w:numPr>
        <w:spacing w:after="0"/>
        <w:jc w:val="both"/>
      </w:pPr>
      <w:r w:rsidRPr="00DD2A0F">
        <w:rPr>
          <w:b/>
          <w:bCs/>
        </w:rPr>
        <w:t>Tagging &amp; Technical Validation</w:t>
      </w:r>
    </w:p>
    <w:p w14:paraId="0CA91D10" w14:textId="77777777" w:rsidR="00DD2A0F" w:rsidRPr="00DD2A0F" w:rsidRDefault="00DD2A0F" w:rsidP="00266207">
      <w:pPr>
        <w:numPr>
          <w:ilvl w:val="0"/>
          <w:numId w:val="9"/>
        </w:numPr>
        <w:spacing w:after="0"/>
        <w:jc w:val="both"/>
      </w:pPr>
      <w:r w:rsidRPr="00DD2A0F">
        <w:rPr>
          <w:b/>
          <w:bCs/>
        </w:rPr>
        <w:t>Review &amp; Client Confirmation</w:t>
      </w:r>
    </w:p>
    <w:p w14:paraId="4ECCA74F" w14:textId="77777777" w:rsidR="00DD2A0F" w:rsidRPr="00DD2A0F" w:rsidRDefault="00DD2A0F" w:rsidP="00266207">
      <w:pPr>
        <w:numPr>
          <w:ilvl w:val="0"/>
          <w:numId w:val="9"/>
        </w:numPr>
        <w:spacing w:after="0"/>
        <w:jc w:val="both"/>
      </w:pPr>
      <w:r w:rsidRPr="00DD2A0F">
        <w:rPr>
          <w:b/>
          <w:bCs/>
        </w:rPr>
        <w:t>Digital Signing</w:t>
      </w:r>
    </w:p>
    <w:p w14:paraId="1C3B59E4" w14:textId="77777777" w:rsidR="00DD2A0F" w:rsidRPr="00DD2A0F" w:rsidRDefault="00DD2A0F" w:rsidP="00266207">
      <w:pPr>
        <w:numPr>
          <w:ilvl w:val="0"/>
          <w:numId w:val="9"/>
        </w:numPr>
        <w:spacing w:after="0"/>
        <w:jc w:val="both"/>
      </w:pPr>
      <w:r w:rsidRPr="00DD2A0F">
        <w:rPr>
          <w:b/>
          <w:bCs/>
        </w:rPr>
        <w:t>Filing AOC-4 XBRL on MCA Portal</w:t>
      </w:r>
    </w:p>
    <w:p w14:paraId="2BF451A7" w14:textId="77777777" w:rsidR="00DD2A0F" w:rsidRPr="00DD2A0F" w:rsidRDefault="00DD2A0F" w:rsidP="00266207">
      <w:pPr>
        <w:numPr>
          <w:ilvl w:val="0"/>
          <w:numId w:val="9"/>
        </w:numPr>
        <w:spacing w:after="0"/>
        <w:jc w:val="both"/>
      </w:pPr>
      <w:r w:rsidRPr="00DD2A0F">
        <w:rPr>
          <w:b/>
          <w:bCs/>
        </w:rPr>
        <w:t>Acknowledgement &amp; Filing Confirmation</w:t>
      </w:r>
    </w:p>
    <w:p w14:paraId="56ED34A1" w14:textId="5000A864" w:rsidR="00DD2A0F" w:rsidRPr="00DD2A0F" w:rsidRDefault="00DD2A0F" w:rsidP="00266207">
      <w:pPr>
        <w:spacing w:after="0"/>
        <w:jc w:val="both"/>
      </w:pPr>
    </w:p>
    <w:p w14:paraId="6508F0D5" w14:textId="4B3A06DE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t>🧾</w:t>
      </w:r>
      <w:r w:rsidRPr="005341D2">
        <w:rPr>
          <w:b/>
          <w:bCs/>
          <w:sz w:val="28"/>
        </w:rPr>
        <w:t xml:space="preserve"> Optional Add-on Services :</w:t>
      </w:r>
    </w:p>
    <w:p w14:paraId="230C0E3F" w14:textId="77777777" w:rsidR="00DD2A0F" w:rsidRPr="00DD2A0F" w:rsidRDefault="00DD2A0F" w:rsidP="00266207">
      <w:pPr>
        <w:numPr>
          <w:ilvl w:val="0"/>
          <w:numId w:val="10"/>
        </w:numPr>
        <w:spacing w:after="0"/>
        <w:jc w:val="both"/>
      </w:pPr>
      <w:r w:rsidRPr="00DD2A0F">
        <w:rPr>
          <w:rFonts w:ascii="Segoe UI Emoji" w:hAnsi="Segoe UI Emoji" w:cs="Segoe UI Emoji"/>
        </w:rPr>
        <w:t>✅</w:t>
      </w:r>
      <w:r w:rsidRPr="00DD2A0F">
        <w:t xml:space="preserve"> XBRL conversion for group companies or consolidated financials</w:t>
      </w:r>
    </w:p>
    <w:p w14:paraId="208B4BD3" w14:textId="77777777" w:rsidR="00DD2A0F" w:rsidRPr="00DD2A0F" w:rsidRDefault="00DD2A0F" w:rsidP="00266207">
      <w:pPr>
        <w:numPr>
          <w:ilvl w:val="0"/>
          <w:numId w:val="10"/>
        </w:numPr>
        <w:spacing w:after="0"/>
        <w:jc w:val="both"/>
      </w:pPr>
      <w:r w:rsidRPr="00DD2A0F">
        <w:rPr>
          <w:rFonts w:ascii="Segoe UI Emoji" w:hAnsi="Segoe UI Emoji" w:cs="Segoe UI Emoji"/>
        </w:rPr>
        <w:t>✅</w:t>
      </w:r>
      <w:r w:rsidRPr="00DD2A0F">
        <w:t xml:space="preserve"> XBRL training or advisory for internal teams</w:t>
      </w:r>
      <w:bookmarkStart w:id="0" w:name="_GoBack"/>
      <w:bookmarkEnd w:id="0"/>
    </w:p>
    <w:p w14:paraId="1AE89554" w14:textId="77777777" w:rsidR="00DD2A0F" w:rsidRPr="00DD2A0F" w:rsidRDefault="00DD2A0F" w:rsidP="00266207">
      <w:pPr>
        <w:numPr>
          <w:ilvl w:val="0"/>
          <w:numId w:val="10"/>
        </w:numPr>
        <w:spacing w:after="0"/>
        <w:jc w:val="both"/>
      </w:pPr>
      <w:r w:rsidRPr="00DD2A0F">
        <w:rPr>
          <w:rFonts w:ascii="Segoe UI Emoji" w:hAnsi="Segoe UI Emoji" w:cs="Segoe UI Emoji"/>
        </w:rPr>
        <w:t>✅</w:t>
      </w:r>
      <w:r w:rsidRPr="00DD2A0F">
        <w:t xml:space="preserve"> Rectification filing (in case of previous incorrect XBRL filings)</w:t>
      </w:r>
    </w:p>
    <w:p w14:paraId="67B5696A" w14:textId="77777777" w:rsidR="00DD2A0F" w:rsidRPr="00DD2A0F" w:rsidRDefault="00DD2A0F" w:rsidP="00266207">
      <w:pPr>
        <w:numPr>
          <w:ilvl w:val="0"/>
          <w:numId w:val="10"/>
        </w:numPr>
        <w:spacing w:after="0"/>
        <w:jc w:val="both"/>
      </w:pPr>
      <w:r w:rsidRPr="00DD2A0F">
        <w:rPr>
          <w:rFonts w:ascii="Segoe UI Emoji" w:hAnsi="Segoe UI Emoji" w:cs="Segoe UI Emoji"/>
        </w:rPr>
        <w:t>✅</w:t>
      </w:r>
      <w:r w:rsidRPr="00DD2A0F">
        <w:t xml:space="preserve"> Post-filing support for MCA queries or resubmissions</w:t>
      </w:r>
    </w:p>
    <w:p w14:paraId="359A06A9" w14:textId="1851C990" w:rsidR="00DD2A0F" w:rsidRPr="00DD2A0F" w:rsidRDefault="00DD2A0F" w:rsidP="00266207">
      <w:pPr>
        <w:spacing w:after="0"/>
        <w:jc w:val="both"/>
      </w:pPr>
    </w:p>
    <w:p w14:paraId="719F2F7B" w14:textId="4448D57A" w:rsidR="00DD2A0F" w:rsidRPr="005341D2" w:rsidRDefault="00DD2A0F" w:rsidP="00266207">
      <w:pPr>
        <w:spacing w:after="0"/>
        <w:jc w:val="both"/>
        <w:rPr>
          <w:b/>
          <w:bCs/>
          <w:sz w:val="28"/>
        </w:rPr>
      </w:pPr>
      <w:r w:rsidRPr="005341D2">
        <w:rPr>
          <w:rFonts w:ascii="Segoe UI Emoji" w:hAnsi="Segoe UI Emoji" w:cs="Segoe UI Emoji"/>
          <w:b/>
          <w:bCs/>
          <w:sz w:val="28"/>
        </w:rPr>
        <w:t>💼</w:t>
      </w:r>
      <w:r w:rsidRPr="005341D2">
        <w:rPr>
          <w:b/>
          <w:bCs/>
          <w:sz w:val="28"/>
        </w:rPr>
        <w:t xml:space="preserve"> Why Choose Us?</w:t>
      </w:r>
    </w:p>
    <w:p w14:paraId="02ED706F" w14:textId="77777777" w:rsidR="00DD2A0F" w:rsidRPr="00DD2A0F" w:rsidRDefault="00DD2A0F" w:rsidP="00266207">
      <w:pPr>
        <w:numPr>
          <w:ilvl w:val="0"/>
          <w:numId w:val="6"/>
        </w:numPr>
        <w:spacing w:after="0"/>
        <w:jc w:val="both"/>
      </w:pPr>
      <w:r w:rsidRPr="00DD2A0F">
        <w:rPr>
          <w:rFonts w:ascii="Segoe UI Emoji" w:hAnsi="Segoe UI Emoji" w:cs="Segoe UI Emoji"/>
        </w:rPr>
        <w:t>🧾</w:t>
      </w:r>
      <w:r w:rsidRPr="00DD2A0F">
        <w:t xml:space="preserve"> </w:t>
      </w:r>
      <w:r w:rsidRPr="00DD2A0F">
        <w:rPr>
          <w:b/>
          <w:bCs/>
        </w:rPr>
        <w:t>Professional Expertise</w:t>
      </w:r>
      <w:r w:rsidRPr="00DD2A0F">
        <w:t>: Managed by certified Company Secretaries.</w:t>
      </w:r>
    </w:p>
    <w:p w14:paraId="69FEF16B" w14:textId="77777777" w:rsidR="00DD2A0F" w:rsidRPr="00DD2A0F" w:rsidRDefault="00DD2A0F" w:rsidP="00266207">
      <w:pPr>
        <w:numPr>
          <w:ilvl w:val="0"/>
          <w:numId w:val="6"/>
        </w:numPr>
        <w:spacing w:after="0"/>
        <w:jc w:val="both"/>
      </w:pPr>
      <w:r w:rsidRPr="00DD2A0F">
        <w:rPr>
          <w:rFonts w:ascii="Segoe UI Emoji" w:hAnsi="Segoe UI Emoji" w:cs="Segoe UI Emoji"/>
        </w:rPr>
        <w:t>📈</w:t>
      </w:r>
      <w:r w:rsidRPr="00DD2A0F">
        <w:t xml:space="preserve"> </w:t>
      </w:r>
      <w:r w:rsidRPr="00DD2A0F">
        <w:rPr>
          <w:b/>
          <w:bCs/>
        </w:rPr>
        <w:t>Accurate Tagging &amp; Mapping</w:t>
      </w:r>
      <w:r w:rsidRPr="00DD2A0F">
        <w:t>: Ensuring error-free submissions.</w:t>
      </w:r>
    </w:p>
    <w:p w14:paraId="74807E52" w14:textId="77777777" w:rsidR="00DD2A0F" w:rsidRPr="00DD2A0F" w:rsidRDefault="00DD2A0F" w:rsidP="00266207">
      <w:pPr>
        <w:numPr>
          <w:ilvl w:val="0"/>
          <w:numId w:val="6"/>
        </w:numPr>
        <w:spacing w:after="0"/>
        <w:jc w:val="both"/>
      </w:pPr>
      <w:r w:rsidRPr="00DD2A0F">
        <w:rPr>
          <w:rFonts w:ascii="Segoe UI Emoji" w:hAnsi="Segoe UI Emoji" w:cs="Segoe UI Emoji"/>
        </w:rPr>
        <w:t>⏱️</w:t>
      </w:r>
      <w:r w:rsidRPr="00DD2A0F">
        <w:t xml:space="preserve"> </w:t>
      </w:r>
      <w:r w:rsidRPr="00DD2A0F">
        <w:rPr>
          <w:b/>
          <w:bCs/>
        </w:rPr>
        <w:t>Timely Delivery</w:t>
      </w:r>
      <w:r w:rsidRPr="00DD2A0F">
        <w:t>: Never miss a compliance deadline.</w:t>
      </w:r>
    </w:p>
    <w:p w14:paraId="007B0894" w14:textId="77777777" w:rsidR="00DD2A0F" w:rsidRPr="00DD2A0F" w:rsidRDefault="00DD2A0F" w:rsidP="00266207">
      <w:pPr>
        <w:numPr>
          <w:ilvl w:val="0"/>
          <w:numId w:val="6"/>
        </w:numPr>
        <w:spacing w:after="0"/>
        <w:jc w:val="both"/>
      </w:pPr>
      <w:r w:rsidRPr="00DD2A0F">
        <w:rPr>
          <w:rFonts w:ascii="Segoe UI Emoji" w:hAnsi="Segoe UI Emoji" w:cs="Segoe UI Emoji"/>
        </w:rPr>
        <w:t>🔐</w:t>
      </w:r>
      <w:r w:rsidRPr="00DD2A0F">
        <w:t xml:space="preserve"> </w:t>
      </w:r>
      <w:r w:rsidRPr="00DD2A0F">
        <w:rPr>
          <w:b/>
          <w:bCs/>
        </w:rPr>
        <w:t>Confidentiality Assured</w:t>
      </w:r>
      <w:r w:rsidRPr="00DD2A0F">
        <w:t>: Your financial data is safe with us.</w:t>
      </w:r>
    </w:p>
    <w:p w14:paraId="0B04C1C1" w14:textId="641215FB" w:rsidR="00DD2A0F" w:rsidRPr="00DD2A0F" w:rsidRDefault="00DD2A0F" w:rsidP="00266207">
      <w:pPr>
        <w:spacing w:after="0"/>
        <w:jc w:val="both"/>
      </w:pPr>
    </w:p>
    <w:p w14:paraId="72FE8705" w14:textId="77777777" w:rsidR="00DD2A0F" w:rsidRDefault="00DD2A0F" w:rsidP="00266207">
      <w:pPr>
        <w:spacing w:after="0"/>
        <w:jc w:val="both"/>
      </w:pPr>
    </w:p>
    <w:sectPr w:rsidR="00DD2A0F" w:rsidSect="00266207">
      <w:pgSz w:w="11906" w:h="16838"/>
      <w:pgMar w:top="1440" w:right="926" w:bottom="108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E8C98" w14:textId="77777777" w:rsidR="00703DBF" w:rsidRDefault="00703DBF" w:rsidP="005341D2">
      <w:pPr>
        <w:spacing w:after="0" w:line="240" w:lineRule="auto"/>
      </w:pPr>
      <w:r>
        <w:separator/>
      </w:r>
    </w:p>
  </w:endnote>
  <w:endnote w:type="continuationSeparator" w:id="0">
    <w:p w14:paraId="6F5D8BC3" w14:textId="77777777" w:rsidR="00703DBF" w:rsidRDefault="00703DBF" w:rsidP="0053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3F701" w14:textId="77777777" w:rsidR="00703DBF" w:rsidRDefault="00703DBF" w:rsidP="005341D2">
      <w:pPr>
        <w:spacing w:after="0" w:line="240" w:lineRule="auto"/>
      </w:pPr>
      <w:r>
        <w:separator/>
      </w:r>
    </w:p>
  </w:footnote>
  <w:footnote w:type="continuationSeparator" w:id="0">
    <w:p w14:paraId="746498F4" w14:textId="77777777" w:rsidR="00703DBF" w:rsidRDefault="00703DBF" w:rsidP="00534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356"/>
    <w:multiLevelType w:val="multilevel"/>
    <w:tmpl w:val="63C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D6CFF"/>
    <w:multiLevelType w:val="multilevel"/>
    <w:tmpl w:val="6DB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9016A"/>
    <w:multiLevelType w:val="multilevel"/>
    <w:tmpl w:val="DDE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D3B71"/>
    <w:multiLevelType w:val="multilevel"/>
    <w:tmpl w:val="3E8A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F1836"/>
    <w:multiLevelType w:val="multilevel"/>
    <w:tmpl w:val="EBE0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CC6886"/>
    <w:multiLevelType w:val="multilevel"/>
    <w:tmpl w:val="71D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A122CF"/>
    <w:multiLevelType w:val="multilevel"/>
    <w:tmpl w:val="3044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7D26D0"/>
    <w:multiLevelType w:val="multilevel"/>
    <w:tmpl w:val="46A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26AB5"/>
    <w:multiLevelType w:val="multilevel"/>
    <w:tmpl w:val="D3A4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8B771B"/>
    <w:multiLevelType w:val="multilevel"/>
    <w:tmpl w:val="33DA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0F"/>
    <w:rsid w:val="00266207"/>
    <w:rsid w:val="0049178B"/>
    <w:rsid w:val="005341D2"/>
    <w:rsid w:val="00585894"/>
    <w:rsid w:val="00703DBF"/>
    <w:rsid w:val="00732600"/>
    <w:rsid w:val="009A1D4D"/>
    <w:rsid w:val="00D822BA"/>
    <w:rsid w:val="00DD2A0F"/>
    <w:rsid w:val="00FC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9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A0F"/>
    <w:rPr>
      <w:b/>
      <w:bCs/>
      <w:smallCaps/>
      <w:color w:val="2F5496" w:themeColor="accent1" w:themeShade="BF"/>
      <w:spacing w:val="5"/>
    </w:rPr>
  </w:style>
  <w:style w:type="table" w:customStyle="1" w:styleId="GridTableLight">
    <w:name w:val="Grid Table Light"/>
    <w:basedOn w:val="TableNormal"/>
    <w:uiPriority w:val="40"/>
    <w:rsid w:val="00FC1C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4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1D2"/>
  </w:style>
  <w:style w:type="paragraph" w:styleId="Footer">
    <w:name w:val="footer"/>
    <w:basedOn w:val="Normal"/>
    <w:link w:val="FooterChar"/>
    <w:uiPriority w:val="99"/>
    <w:unhideWhenUsed/>
    <w:rsid w:val="00534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A0F"/>
    <w:rPr>
      <w:b/>
      <w:bCs/>
      <w:smallCaps/>
      <w:color w:val="2F5496" w:themeColor="accent1" w:themeShade="BF"/>
      <w:spacing w:val="5"/>
    </w:rPr>
  </w:style>
  <w:style w:type="table" w:customStyle="1" w:styleId="GridTableLight">
    <w:name w:val="Grid Table Light"/>
    <w:basedOn w:val="TableNormal"/>
    <w:uiPriority w:val="40"/>
    <w:rsid w:val="00FC1C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4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1D2"/>
  </w:style>
  <w:style w:type="paragraph" w:styleId="Footer">
    <w:name w:val="footer"/>
    <w:basedOn w:val="Normal"/>
    <w:link w:val="FooterChar"/>
    <w:uiPriority w:val="99"/>
    <w:unhideWhenUsed/>
    <w:rsid w:val="00534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2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6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0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8</cp:revision>
  <dcterms:created xsi:type="dcterms:W3CDTF">2025-06-19T05:06:00Z</dcterms:created>
  <dcterms:modified xsi:type="dcterms:W3CDTF">2025-06-22T10:04:00Z</dcterms:modified>
</cp:coreProperties>
</file>