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AF8" w:rsidRPr="00EA0E7B" w:rsidRDefault="001F58DC" w:rsidP="00EA0E7B">
      <w:p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Secretarial</w:t>
      </w:r>
      <w:r w:rsidR="006F6AF8" w:rsidRPr="00EA0E7B">
        <w:rPr>
          <w:rFonts w:ascii="Arial" w:eastAsia="Times New Roman" w:hAnsi="Arial" w:cs="Arial"/>
          <w:color w:val="000000"/>
          <w:sz w:val="24"/>
          <w:szCs w:val="24"/>
        </w:rPr>
        <w:t xml:space="preserve"> services are activities that combine or consolidate certain enterprise-wide needed support services, provided based on specialized knowledge, best practices, and technology to serve internal (and sometimes external) customers and business partners.</w:t>
      </w:r>
    </w:p>
    <w:p w:rsidR="006F6AF8" w:rsidRPr="00EA0E7B" w:rsidRDefault="006F6AF8" w:rsidP="00EA0E7B">
      <w:pPr>
        <w:spacing w:line="360" w:lineRule="auto"/>
        <w:rPr>
          <w:rFonts w:ascii="Arial" w:hAnsi="Arial" w:cs="Arial"/>
          <w:sz w:val="24"/>
          <w:szCs w:val="24"/>
        </w:rPr>
      </w:pPr>
    </w:p>
    <w:p w:rsidR="005F3EE1" w:rsidRPr="007C41A0" w:rsidRDefault="005F3EE1" w:rsidP="00EA0E7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C41A0">
        <w:rPr>
          <w:rFonts w:ascii="Arial" w:hAnsi="Arial" w:cs="Arial"/>
          <w:b/>
          <w:sz w:val="24"/>
          <w:szCs w:val="24"/>
        </w:rPr>
        <w:t>FOLLOWING ARE THE BROAD RANGE OF SERVICES OFFERED BY US:</w:t>
      </w:r>
    </w:p>
    <w:p w:rsidR="00207121" w:rsidRPr="00EA0E7B" w:rsidRDefault="0020712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Advising companies on Compliance of legal and procedural.</w:t>
      </w:r>
    </w:p>
    <w:p w:rsidR="00207121" w:rsidRPr="00EA0E7B" w:rsidRDefault="0020712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Arranging board/general meetings and preparing minutes thereof.</w:t>
      </w:r>
    </w:p>
    <w:p w:rsidR="00207121" w:rsidRPr="00EA0E7B" w:rsidRDefault="0020712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Planning for Mergers, Acquisitions, De-mergers, and Corporate re-organizations.</w:t>
      </w:r>
    </w:p>
    <w:p w:rsidR="00207121" w:rsidRPr="00EA0E7B" w:rsidRDefault="0020712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Filing of annual returns and various forms, documents.</w:t>
      </w:r>
    </w:p>
    <w:p w:rsidR="00207121" w:rsidRPr="00EA0E7B" w:rsidRDefault="0020712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Clause 49 review for compliance with fiscal, corporate and tax laws</w:t>
      </w:r>
    </w:p>
    <w:p w:rsidR="00207121" w:rsidRPr="00EA0E7B" w:rsidRDefault="0020712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Maintenance of Statutory records</w:t>
      </w:r>
    </w:p>
    <w:p w:rsidR="00207121" w:rsidRPr="00EA0E7B" w:rsidRDefault="0020712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Consultancy on Public/Rights/Bonus Issue of shares.</w:t>
      </w:r>
    </w:p>
    <w:p w:rsidR="00207121" w:rsidRPr="00EA0E7B" w:rsidRDefault="0020712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Change of Name, Objects, Registered Office, etc.</w:t>
      </w:r>
    </w:p>
    <w:p w:rsidR="00207121" w:rsidRPr="00EA0E7B" w:rsidRDefault="0020712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Company Closure &amp; LLP Strike off.</w:t>
      </w:r>
    </w:p>
    <w:p w:rsidR="00207121" w:rsidRPr="00EA0E7B" w:rsidRDefault="0020712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Conversion of one form of organization to another form.</w:t>
      </w:r>
    </w:p>
    <w:p w:rsidR="005F3EE1" w:rsidRPr="00EA0E7B" w:rsidRDefault="00576D5E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 xml:space="preserve">Company Incorporation like - LLP, OPC, </w:t>
      </w:r>
      <w:r w:rsidR="002B79DC">
        <w:rPr>
          <w:rFonts w:ascii="Arial" w:hAnsi="Arial" w:cs="Arial"/>
          <w:sz w:val="24"/>
          <w:szCs w:val="24"/>
        </w:rPr>
        <w:t xml:space="preserve">Producer Company, Private Limited, Public Limited, </w:t>
      </w:r>
      <w:r w:rsidRPr="00EA0E7B">
        <w:rPr>
          <w:rFonts w:ascii="Arial" w:hAnsi="Arial" w:cs="Arial"/>
          <w:sz w:val="24"/>
          <w:szCs w:val="24"/>
        </w:rPr>
        <w:t>Section – 8</w:t>
      </w:r>
      <w:r w:rsidR="002B79DC">
        <w:rPr>
          <w:rFonts w:ascii="Arial" w:hAnsi="Arial" w:cs="Arial"/>
          <w:sz w:val="24"/>
          <w:szCs w:val="24"/>
        </w:rPr>
        <w:t xml:space="preserve"> and</w:t>
      </w:r>
      <w:r w:rsidRPr="00EA0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E7B">
        <w:rPr>
          <w:rFonts w:ascii="Arial" w:hAnsi="Arial" w:cs="Arial"/>
          <w:sz w:val="24"/>
          <w:szCs w:val="24"/>
        </w:rPr>
        <w:t>Nidhi</w:t>
      </w:r>
      <w:proofErr w:type="spellEnd"/>
      <w:r w:rsidRPr="00EA0E7B">
        <w:rPr>
          <w:rFonts w:ascii="Arial" w:hAnsi="Arial" w:cs="Arial"/>
          <w:sz w:val="24"/>
          <w:szCs w:val="24"/>
        </w:rPr>
        <w:t xml:space="preserve"> Company.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Annual Filing of LLP [ Form 8 and Form 11]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Annual Filing of Company [ MGT-7 and AOC-4]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Company Closure</w:t>
      </w:r>
      <w:r w:rsidR="00975A7F">
        <w:rPr>
          <w:rFonts w:ascii="Arial" w:hAnsi="Arial" w:cs="Arial"/>
          <w:sz w:val="24"/>
          <w:szCs w:val="24"/>
        </w:rPr>
        <w:t xml:space="preserve"> &amp; strike off.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Conversion of one form of organization to another form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Director Appointment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Director Resignation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Shifting of Registered Office [ within City]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Shifting of Registered Office [One State to another State]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Preparation of Projects Reports and Feasibility Studies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Loan Documentation, registration of charges, status and search reports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Return of Deposit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Director KYC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Allotment of DIN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lastRenderedPageBreak/>
        <w:t>Active Form (INC 22A)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Appointment or Resignation of Partner in LLP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LLP Strike off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Beneficial owner declaration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Return of Allotment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Declaration of commencement of Business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Auditor Appointment/resignation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Secretarial Audit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All work relating to shares and their transfer and transmission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Maintenance of secretarial records, statutory books and registers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Drafting of Legal documents</w:t>
      </w:r>
    </w:p>
    <w:p w:rsidR="005F3EE1" w:rsidRPr="00EA0E7B" w:rsidRDefault="005F3EE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RERA Registration</w:t>
      </w:r>
    </w:p>
    <w:p w:rsidR="00F9469D" w:rsidRDefault="0020712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A0E7B">
        <w:rPr>
          <w:rFonts w:ascii="Arial" w:hAnsi="Arial" w:cs="Arial"/>
          <w:sz w:val="24"/>
          <w:szCs w:val="24"/>
        </w:rPr>
        <w:t>Consultancy on Company Law matters.</w:t>
      </w:r>
    </w:p>
    <w:p w:rsidR="0073090D" w:rsidRDefault="005657E6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73090D">
        <w:rPr>
          <w:rFonts w:ascii="Arial" w:hAnsi="Arial" w:cs="Arial"/>
          <w:sz w:val="24"/>
          <w:szCs w:val="24"/>
        </w:rPr>
        <w:t>ppeal file</w:t>
      </w:r>
      <w:r>
        <w:rPr>
          <w:rFonts w:ascii="Arial" w:hAnsi="Arial" w:cs="Arial"/>
          <w:sz w:val="24"/>
          <w:szCs w:val="24"/>
        </w:rPr>
        <w:t xml:space="preserve"> in NCLT</w:t>
      </w:r>
      <w:r w:rsidR="00DC6E03">
        <w:rPr>
          <w:rFonts w:ascii="Arial" w:hAnsi="Arial" w:cs="Arial"/>
          <w:sz w:val="24"/>
          <w:szCs w:val="24"/>
        </w:rPr>
        <w:t xml:space="preserve"> (National Company Law Tribunal)</w:t>
      </w:r>
      <w:r w:rsidR="0073090D">
        <w:rPr>
          <w:rFonts w:ascii="Arial" w:hAnsi="Arial" w:cs="Arial"/>
          <w:sz w:val="24"/>
          <w:szCs w:val="24"/>
        </w:rPr>
        <w:t>.</w:t>
      </w:r>
    </w:p>
    <w:p w:rsidR="00B97ADB" w:rsidRDefault="00B97ADB" w:rsidP="00B97AD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Corporate Governance.</w:t>
      </w:r>
    </w:p>
    <w:p w:rsidR="00B97ADB" w:rsidRPr="00EA0E7B" w:rsidRDefault="00F378B1" w:rsidP="00EA0E7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Advisory on Corporate Social Responsibility (CSR)</w:t>
      </w:r>
    </w:p>
    <w:sectPr w:rsidR="00B97ADB" w:rsidRPr="00EA0E7B" w:rsidSect="00C75AAA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2315F"/>
    <w:multiLevelType w:val="hybridMultilevel"/>
    <w:tmpl w:val="8E6A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393061"/>
    <w:multiLevelType w:val="hybridMultilevel"/>
    <w:tmpl w:val="78BEA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21DAB"/>
    <w:multiLevelType w:val="hybridMultilevel"/>
    <w:tmpl w:val="D1A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3EE1"/>
    <w:rsid w:val="001F58DC"/>
    <w:rsid w:val="00207121"/>
    <w:rsid w:val="002B79DC"/>
    <w:rsid w:val="004F6447"/>
    <w:rsid w:val="005657E6"/>
    <w:rsid w:val="00576D5E"/>
    <w:rsid w:val="005F3EE1"/>
    <w:rsid w:val="006F6AF8"/>
    <w:rsid w:val="00713C58"/>
    <w:rsid w:val="0073090D"/>
    <w:rsid w:val="007C41A0"/>
    <w:rsid w:val="00944CAB"/>
    <w:rsid w:val="00975A7F"/>
    <w:rsid w:val="00B97ADB"/>
    <w:rsid w:val="00C75AAA"/>
    <w:rsid w:val="00D40EFC"/>
    <w:rsid w:val="00DC6E03"/>
    <w:rsid w:val="00EA0E7B"/>
    <w:rsid w:val="00EB15E9"/>
    <w:rsid w:val="00F378B1"/>
    <w:rsid w:val="00F9469D"/>
    <w:rsid w:val="00FA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</dc:creator>
  <cp:keywords/>
  <dc:description/>
  <cp:lastModifiedBy>Vardhman</cp:lastModifiedBy>
  <cp:revision>20</cp:revision>
  <dcterms:created xsi:type="dcterms:W3CDTF">2023-11-23T08:17:00Z</dcterms:created>
  <dcterms:modified xsi:type="dcterms:W3CDTF">2023-11-24T06:58:00Z</dcterms:modified>
</cp:coreProperties>
</file>