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148" w:rsidRDefault="00E17E17" w:rsidP="00F23A47">
      <w:pPr>
        <w:pStyle w:val="Title"/>
        <w:jc w:val="center"/>
      </w:pPr>
      <w:r>
        <w:t>OUR TEAM</w:t>
      </w:r>
    </w:p>
    <w:tbl>
      <w:tblPr>
        <w:tblStyle w:val="TableGrid"/>
        <w:tblW w:w="0" w:type="auto"/>
        <w:tblLook w:val="04A0"/>
      </w:tblPr>
      <w:tblGrid>
        <w:gridCol w:w="3126"/>
        <w:gridCol w:w="6117"/>
      </w:tblGrid>
      <w:tr w:rsidR="00E17E17" w:rsidTr="00013FC9">
        <w:tc>
          <w:tcPr>
            <w:tcW w:w="2178" w:type="dxa"/>
          </w:tcPr>
          <w:p w:rsidR="00E17E17" w:rsidRPr="00DF298F" w:rsidRDefault="00DF298F" w:rsidP="00DF298F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47625</wp:posOffset>
                  </wp:positionV>
                  <wp:extent cx="1809750" cy="2181225"/>
                  <wp:effectExtent l="19050" t="0" r="0" b="0"/>
                  <wp:wrapTopAndBottom/>
                  <wp:docPr id="4" name="Picture 4" descr="C:\Users\Vardhman\Desktop\15170459785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rdhman\Desktop\15170459785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181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98" w:type="dxa"/>
          </w:tcPr>
          <w:p w:rsidR="00E17E17" w:rsidRPr="00E90C25" w:rsidRDefault="00E17E17" w:rsidP="002537D2">
            <w:pPr>
              <w:jc w:val="both"/>
              <w:rPr>
                <w:rFonts w:ascii="Arial" w:hAnsi="Arial" w:cs="Arial"/>
                <w:b/>
              </w:rPr>
            </w:pPr>
            <w:r w:rsidRPr="00E90C25">
              <w:rPr>
                <w:rFonts w:ascii="Arial" w:hAnsi="Arial" w:cs="Arial"/>
                <w:b/>
              </w:rPr>
              <w:t>CS Manish Jain</w:t>
            </w:r>
          </w:p>
          <w:p w:rsidR="00E17E17" w:rsidRPr="00E90C25" w:rsidRDefault="00E17E17" w:rsidP="002537D2">
            <w:pPr>
              <w:jc w:val="both"/>
              <w:rPr>
                <w:rFonts w:ascii="Arial" w:hAnsi="Arial" w:cs="Arial"/>
                <w:b/>
              </w:rPr>
            </w:pPr>
            <w:r w:rsidRPr="00E90C25">
              <w:rPr>
                <w:rFonts w:ascii="Arial" w:hAnsi="Arial" w:cs="Arial"/>
                <w:b/>
              </w:rPr>
              <w:t>CS, LLB, M.Com</w:t>
            </w:r>
          </w:p>
          <w:p w:rsidR="00E17E17" w:rsidRPr="00E90C25" w:rsidRDefault="00E17E17" w:rsidP="002537D2">
            <w:pPr>
              <w:jc w:val="both"/>
              <w:rPr>
                <w:rFonts w:ascii="Arial" w:hAnsi="Arial" w:cs="Arial"/>
                <w:b/>
              </w:rPr>
            </w:pPr>
            <w:r w:rsidRPr="00E90C25">
              <w:rPr>
                <w:rFonts w:ascii="Arial" w:hAnsi="Arial" w:cs="Arial"/>
                <w:b/>
              </w:rPr>
              <w:t>Founder</w:t>
            </w:r>
          </w:p>
          <w:p w:rsidR="00E17E17" w:rsidRPr="00E90C25" w:rsidRDefault="00E17E17" w:rsidP="002537D2">
            <w:pPr>
              <w:jc w:val="both"/>
              <w:rPr>
                <w:rFonts w:ascii="Arial" w:hAnsi="Arial" w:cs="Arial"/>
              </w:rPr>
            </w:pPr>
            <w:r w:rsidRPr="00E90C25">
              <w:rPr>
                <w:rFonts w:ascii="Arial" w:hAnsi="Arial" w:cs="Arial"/>
              </w:rPr>
              <w:t xml:space="preserve">Manish Jain is the Founder of </w:t>
            </w:r>
            <w:proofErr w:type="spellStart"/>
            <w:r w:rsidRPr="00E90C25">
              <w:rPr>
                <w:rFonts w:ascii="Arial" w:hAnsi="Arial" w:cs="Arial"/>
              </w:rPr>
              <w:t>Vardhman</w:t>
            </w:r>
            <w:proofErr w:type="spellEnd"/>
            <w:r w:rsidRPr="00E90C25">
              <w:rPr>
                <w:rFonts w:ascii="Arial" w:hAnsi="Arial" w:cs="Arial"/>
              </w:rPr>
              <w:t xml:space="preserve"> Associates. He is a qualified Company Secretary and member of Institute of Company Secretaries of India (ICSI) with more than 15 years of experience in the industry. He also holds LLB Degree and a Master Degree in Commerce from the University of Rajasthan. During his professional journey, he has gained in-depth experience in the areas of Indian Taxation, Income-tax, GST, and Corporate Taxation. His other core areas of expertise also include Auditing, Assurance, Corporate compliances and litigation matters.</w:t>
            </w:r>
          </w:p>
          <w:p w:rsidR="00E17E17" w:rsidRPr="00E90C25" w:rsidRDefault="00E17E17" w:rsidP="002537D2">
            <w:pPr>
              <w:jc w:val="both"/>
              <w:rPr>
                <w:rFonts w:ascii="Arial" w:hAnsi="Arial" w:cs="Arial"/>
              </w:rPr>
            </w:pPr>
          </w:p>
        </w:tc>
      </w:tr>
      <w:tr w:rsidR="00E17E17" w:rsidTr="00013FC9">
        <w:tc>
          <w:tcPr>
            <w:tcW w:w="2178" w:type="dxa"/>
          </w:tcPr>
          <w:p w:rsidR="00E17E17" w:rsidRDefault="00DC64EE" w:rsidP="00013FC9">
            <w:r>
              <w:rPr>
                <w:noProof/>
              </w:rPr>
              <w:drawing>
                <wp:inline distT="0" distB="0" distL="0" distR="0">
                  <wp:extent cx="1828674" cy="2514600"/>
                  <wp:effectExtent l="19050" t="0" r="126" b="0"/>
                  <wp:docPr id="11" name="Picture 11" descr="G:\Personal Docs\My Docs &amp; Marksheets\Taruna Jain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:\Personal Docs\My Docs &amp; Marksheets\Taruna Jain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674" cy="251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:rsidR="00E17E17" w:rsidRPr="00E90C25" w:rsidRDefault="00E17E17" w:rsidP="002537D2">
            <w:pPr>
              <w:jc w:val="both"/>
              <w:rPr>
                <w:rFonts w:ascii="Arial" w:hAnsi="Arial" w:cs="Arial"/>
                <w:b/>
              </w:rPr>
            </w:pPr>
            <w:r w:rsidRPr="00E90C25">
              <w:rPr>
                <w:rFonts w:ascii="Arial" w:hAnsi="Arial" w:cs="Arial"/>
                <w:b/>
              </w:rPr>
              <w:t xml:space="preserve">Advocate </w:t>
            </w:r>
            <w:proofErr w:type="spellStart"/>
            <w:r w:rsidRPr="00E90C25">
              <w:rPr>
                <w:rFonts w:ascii="Arial" w:hAnsi="Arial" w:cs="Arial"/>
                <w:b/>
              </w:rPr>
              <w:t>Taruna</w:t>
            </w:r>
            <w:proofErr w:type="spellEnd"/>
            <w:r w:rsidRPr="00E90C25">
              <w:rPr>
                <w:rFonts w:ascii="Arial" w:hAnsi="Arial" w:cs="Arial"/>
                <w:b/>
              </w:rPr>
              <w:t xml:space="preserve"> Jain</w:t>
            </w:r>
          </w:p>
          <w:p w:rsidR="00E17E17" w:rsidRPr="00E90C25" w:rsidRDefault="00E17E17" w:rsidP="002537D2">
            <w:pPr>
              <w:jc w:val="both"/>
              <w:rPr>
                <w:rFonts w:ascii="Arial" w:hAnsi="Arial" w:cs="Arial"/>
                <w:b/>
              </w:rPr>
            </w:pPr>
            <w:r w:rsidRPr="00E90C25">
              <w:rPr>
                <w:rFonts w:ascii="Arial" w:hAnsi="Arial" w:cs="Arial"/>
                <w:b/>
              </w:rPr>
              <w:t>LLB, M.Com, B.A.</w:t>
            </w:r>
          </w:p>
          <w:p w:rsidR="00E17E17" w:rsidRPr="00E90C25" w:rsidRDefault="00E17E17" w:rsidP="002537D2">
            <w:pPr>
              <w:jc w:val="both"/>
              <w:rPr>
                <w:rFonts w:ascii="Arial" w:hAnsi="Arial" w:cs="Arial"/>
                <w:b/>
              </w:rPr>
            </w:pPr>
            <w:r w:rsidRPr="00E90C25">
              <w:rPr>
                <w:rFonts w:ascii="Arial" w:hAnsi="Arial" w:cs="Arial"/>
                <w:b/>
              </w:rPr>
              <w:t>Co-Founder</w:t>
            </w:r>
          </w:p>
          <w:p w:rsidR="00E17E17" w:rsidRPr="00E90C25" w:rsidRDefault="00E17E17" w:rsidP="002537D2">
            <w:pPr>
              <w:jc w:val="both"/>
              <w:rPr>
                <w:rFonts w:ascii="Arial" w:hAnsi="Arial" w:cs="Arial"/>
              </w:rPr>
            </w:pPr>
          </w:p>
          <w:p w:rsidR="00E17E17" w:rsidRPr="00E90C25" w:rsidRDefault="00E17E17" w:rsidP="002537D2">
            <w:pPr>
              <w:jc w:val="both"/>
              <w:rPr>
                <w:rFonts w:ascii="Arial" w:hAnsi="Arial" w:cs="Arial"/>
              </w:rPr>
            </w:pPr>
            <w:proofErr w:type="spellStart"/>
            <w:r w:rsidRPr="00E90C25">
              <w:rPr>
                <w:rFonts w:ascii="Arial" w:hAnsi="Arial" w:cs="Arial"/>
              </w:rPr>
              <w:t>Taruna</w:t>
            </w:r>
            <w:proofErr w:type="spellEnd"/>
            <w:r w:rsidRPr="00E90C25">
              <w:rPr>
                <w:rFonts w:ascii="Arial" w:hAnsi="Arial" w:cs="Arial"/>
              </w:rPr>
              <w:t xml:space="preserve"> Jain, a seasoned Lawyer with over 5 years of experience , has vast expertise in</w:t>
            </w:r>
            <w:r w:rsidR="00AA448F" w:rsidRPr="00E90C25">
              <w:rPr>
                <w:rFonts w:ascii="Arial" w:hAnsi="Arial" w:cs="Arial"/>
              </w:rPr>
              <w:t xml:space="preserve"> NIA Matter</w:t>
            </w:r>
            <w:r w:rsidRPr="00E90C25">
              <w:rPr>
                <w:rFonts w:ascii="Arial" w:hAnsi="Arial" w:cs="Arial"/>
              </w:rPr>
              <w:t>, NCLT Matters, Money Recovery matters, agreement drafting, company issues, economic offences, mediation, arbitration, and associates fields. She adeptly handles cases related to Debt Recovery Tribunal, Parents and copyrights.</w:t>
            </w:r>
          </w:p>
          <w:p w:rsidR="00E17E17" w:rsidRPr="00E90C25" w:rsidRDefault="00E17E17" w:rsidP="002537D2">
            <w:pPr>
              <w:tabs>
                <w:tab w:val="left" w:pos="2385"/>
              </w:tabs>
              <w:jc w:val="both"/>
              <w:rPr>
                <w:rFonts w:ascii="Arial" w:hAnsi="Arial" w:cs="Arial"/>
              </w:rPr>
            </w:pPr>
            <w:r w:rsidRPr="00E90C25">
              <w:rPr>
                <w:rFonts w:ascii="Arial" w:hAnsi="Arial" w:cs="Arial"/>
              </w:rPr>
              <w:tab/>
            </w:r>
          </w:p>
          <w:p w:rsidR="00E17E17" w:rsidRDefault="00E17E17" w:rsidP="00E90C25">
            <w:pPr>
              <w:jc w:val="both"/>
              <w:rPr>
                <w:rFonts w:ascii="Arial" w:hAnsi="Arial" w:cs="Arial"/>
              </w:rPr>
            </w:pPr>
            <w:r w:rsidRPr="00E90C25">
              <w:rPr>
                <w:rFonts w:ascii="Arial" w:hAnsi="Arial" w:cs="Arial"/>
              </w:rPr>
              <w:t xml:space="preserve">A distinguished member of the bar having matters in High Court, Advocate </w:t>
            </w:r>
            <w:proofErr w:type="spellStart"/>
            <w:r w:rsidRPr="00E90C25">
              <w:rPr>
                <w:rFonts w:ascii="Arial" w:hAnsi="Arial" w:cs="Arial"/>
              </w:rPr>
              <w:t>Taruna</w:t>
            </w:r>
            <w:proofErr w:type="spellEnd"/>
            <w:r w:rsidRPr="00E90C25">
              <w:rPr>
                <w:rFonts w:ascii="Arial" w:hAnsi="Arial" w:cs="Arial"/>
              </w:rPr>
              <w:t xml:space="preserve"> expertise spans across the entire legal spectrum. Holding LLB degree from the University of Rajasthan and an M.Com and B.A. Rajasthan University, she combines legal acumen with technological insights.</w:t>
            </w:r>
          </w:p>
          <w:p w:rsidR="00147DE9" w:rsidRDefault="00147DE9" w:rsidP="00E90C25">
            <w:pPr>
              <w:jc w:val="both"/>
              <w:rPr>
                <w:rFonts w:ascii="Arial" w:hAnsi="Arial" w:cs="Arial"/>
              </w:rPr>
            </w:pPr>
          </w:p>
          <w:p w:rsidR="00147DE9" w:rsidRPr="00E90C25" w:rsidRDefault="00147DE9" w:rsidP="00E90C25">
            <w:pPr>
              <w:jc w:val="both"/>
              <w:rPr>
                <w:rFonts w:ascii="Arial" w:hAnsi="Arial" w:cs="Arial"/>
              </w:rPr>
            </w:pPr>
          </w:p>
        </w:tc>
      </w:tr>
      <w:tr w:rsidR="00E17E17" w:rsidTr="00013FC9">
        <w:tc>
          <w:tcPr>
            <w:tcW w:w="2178" w:type="dxa"/>
          </w:tcPr>
          <w:p w:rsidR="00E17E17" w:rsidRDefault="00E90C25" w:rsidP="00013FC9">
            <w:r>
              <w:rPr>
                <w:noProof/>
              </w:rPr>
              <w:drawing>
                <wp:inline distT="0" distB="0" distL="0" distR="0">
                  <wp:extent cx="1733550" cy="2181225"/>
                  <wp:effectExtent l="57150" t="38100" r="38100" b="28575"/>
                  <wp:docPr id="1" name="Picture 1" descr="C:\Users\Vardhman\Downloads\WhatsApp Image 2023-10-06 at 13.09.5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rdhman\Downloads\WhatsApp Image 2023-10-06 at 13.09.5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21812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:rsidR="00E17E17" w:rsidRPr="00E90C25" w:rsidRDefault="00E17E17" w:rsidP="002537D2">
            <w:pPr>
              <w:jc w:val="both"/>
              <w:rPr>
                <w:rFonts w:ascii="Arial" w:hAnsi="Arial" w:cs="Arial"/>
                <w:b/>
              </w:rPr>
            </w:pPr>
            <w:r w:rsidRPr="00E90C25">
              <w:rPr>
                <w:rFonts w:ascii="Arial" w:hAnsi="Arial" w:cs="Arial"/>
                <w:b/>
              </w:rPr>
              <w:t>CA Manu Jain</w:t>
            </w:r>
          </w:p>
          <w:p w:rsidR="00E17E17" w:rsidRPr="00E90C25" w:rsidRDefault="00E17E17" w:rsidP="002537D2">
            <w:pPr>
              <w:jc w:val="both"/>
              <w:rPr>
                <w:rFonts w:ascii="Arial" w:hAnsi="Arial" w:cs="Arial"/>
                <w:b/>
              </w:rPr>
            </w:pPr>
            <w:r w:rsidRPr="00E90C25">
              <w:rPr>
                <w:rFonts w:ascii="Arial" w:hAnsi="Arial" w:cs="Arial"/>
                <w:b/>
              </w:rPr>
              <w:t>CA, B.com</w:t>
            </w:r>
          </w:p>
          <w:p w:rsidR="00E17E17" w:rsidRPr="00E90C25" w:rsidRDefault="00E17E17" w:rsidP="002537D2">
            <w:pPr>
              <w:jc w:val="both"/>
              <w:rPr>
                <w:rFonts w:ascii="Arial" w:hAnsi="Arial" w:cs="Arial"/>
                <w:b/>
              </w:rPr>
            </w:pPr>
            <w:r w:rsidRPr="00E90C25">
              <w:rPr>
                <w:rFonts w:ascii="Arial" w:hAnsi="Arial" w:cs="Arial"/>
                <w:b/>
              </w:rPr>
              <w:t>Executive</w:t>
            </w:r>
          </w:p>
          <w:p w:rsidR="00E17E17" w:rsidRPr="00E90C25" w:rsidRDefault="00E17E17" w:rsidP="000A1586">
            <w:pPr>
              <w:jc w:val="both"/>
              <w:rPr>
                <w:rFonts w:ascii="Arial" w:hAnsi="Arial" w:cs="Arial"/>
              </w:rPr>
            </w:pPr>
            <w:r w:rsidRPr="00E90C25">
              <w:rPr>
                <w:rFonts w:ascii="Arial" w:hAnsi="Arial" w:cs="Arial"/>
              </w:rPr>
              <w:t xml:space="preserve">He is a qualified Chartered Accountant and Fellow member of Institute of Chartered Accountants of India with more than </w:t>
            </w:r>
            <w:r w:rsidR="000A1586" w:rsidRPr="00E90C25">
              <w:rPr>
                <w:rFonts w:ascii="Arial" w:hAnsi="Arial" w:cs="Arial"/>
              </w:rPr>
              <w:t>8</w:t>
            </w:r>
            <w:r w:rsidRPr="00E90C25">
              <w:rPr>
                <w:rFonts w:ascii="Arial" w:hAnsi="Arial" w:cs="Arial"/>
              </w:rPr>
              <w:t xml:space="preserve"> years of experience in the industry. He also holds a Bachelor Degree in Commerce from the University of Rajasthan. A well-known professional for his skills in delivering innovative ideas and efficient tax planning to clients in growing their businesses. He carries expertise in successfully providing a roadmap and financial strategies to new Indian start-ups and new entrants from international borders who want to set up their business in India.</w:t>
            </w:r>
          </w:p>
        </w:tc>
      </w:tr>
    </w:tbl>
    <w:p w:rsidR="00F23A47" w:rsidRDefault="00F23A47" w:rsidP="00E17E17"/>
    <w:p w:rsidR="00DF298F" w:rsidRPr="00E17E17" w:rsidRDefault="00DF298F" w:rsidP="00E17E17"/>
    <w:sectPr w:rsidR="00DF298F" w:rsidRPr="00E17E17" w:rsidSect="00E90C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175D"/>
    <w:rsid w:val="000A1586"/>
    <w:rsid w:val="000D67D7"/>
    <w:rsid w:val="00147DE9"/>
    <w:rsid w:val="001B3148"/>
    <w:rsid w:val="002537D2"/>
    <w:rsid w:val="005D07D8"/>
    <w:rsid w:val="005D30FF"/>
    <w:rsid w:val="0073175D"/>
    <w:rsid w:val="00AA448F"/>
    <w:rsid w:val="00DC64EE"/>
    <w:rsid w:val="00DE76D0"/>
    <w:rsid w:val="00DF298F"/>
    <w:rsid w:val="00E17E17"/>
    <w:rsid w:val="00E86D0E"/>
    <w:rsid w:val="00E90C25"/>
    <w:rsid w:val="00F23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7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23A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3A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Vardhman</dc:creator>
  <cp:lastModifiedBy>Vardhman</cp:lastModifiedBy>
  <cp:revision>12</cp:revision>
  <dcterms:created xsi:type="dcterms:W3CDTF">2023-10-06T06:28:00Z</dcterms:created>
  <dcterms:modified xsi:type="dcterms:W3CDTF">2023-10-06T12:28:00Z</dcterms:modified>
</cp:coreProperties>
</file>