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Felix Titling" w:cs="Felix Titling" w:eastAsia="Felix Titling" w:hAnsi="Felix Titling"/>
          <w:b/>
          <w:bCs/>
          <w:color w:val="1B2A4A"/>
          <w:sz w:val="72"/>
          <w:szCs w:val="72"/>
        </w:rPr>
        <w:t xml:space="preserve">TDNS-L</w:t>
      </w:r>
    </w:p>
    <w:p>
      <w:pPr>
        <w:spacing w:after="200"/>
        <w:jc w:val="center"/>
      </w:pPr>
      <w:r>
        <w:rPr>
          <w:rFonts w:ascii="Felix Titling" w:cs="Felix Titling" w:eastAsia="Felix Titling" w:hAnsi="Felix Titling"/>
          <w:color w:val="C9A84C"/>
          <w:sz w:val="44"/>
          <w:szCs w:val="44"/>
        </w:rPr>
        <w:t xml:space="preserve">CONSOLE ARCHITECTURE</w:t>
      </w:r>
    </w:p>
    <w:p>
      <w:pPr>
        <w:spacing w:after="100"/>
        <w:jc w:val="center"/>
      </w:pPr>
      <w:r>
        <w:rPr>
          <w:rFonts w:ascii="Felix Titling" w:cs="Felix Titling" w:eastAsia="Felix Titling" w:hAnsi="Felix Titling"/>
          <w:color w:val="C9A84C"/>
          <w:sz w:val="36"/>
          <w:szCs w:val="36"/>
        </w:rPr>
        <w:t xml:space="preserve">&amp;</w:t>
      </w:r>
    </w:p>
    <w:p>
      <w:pPr>
        <w:spacing w:after="300"/>
        <w:jc w:val="center"/>
      </w:pPr>
      <w:r>
        <w:rPr>
          <w:rFonts w:ascii="Felix Titling" w:cs="Felix Titling" w:eastAsia="Felix Titling" w:hAnsi="Felix Titling"/>
          <w:color w:val="C9A84C"/>
          <w:sz w:val="44"/>
          <w:szCs w:val="44"/>
        </w:rPr>
        <w:t xml:space="preserve">RELEASE STRATEGY</w:t>
      </w:r>
    </w:p>
    <w:p>
      <w:pPr>
        <w:spacing w:after="100"/>
        <w:jc w:val="center"/>
      </w:pPr>
      <w:r>
        <w:rPr>
          <w:rFonts w:ascii="Century Gothic" w:cs="Century Gothic" w:eastAsia="Century Gothic" w:hAnsi="Century Gothic"/>
          <w:i/>
          <w:iCs/>
          <w:color w:val="1A1A1A"/>
          <w:sz w:val="22"/>
          <w:szCs w:val="22"/>
        </w:rPr>
        <w:t xml:space="preserve">Replit Demo Bridge → Production Rust Application</w:t>
      </w:r>
    </w:p>
    <w:p>
      <w:pPr>
        <w:spacing w:after="100"/>
        <w:jc w:val="center"/>
      </w:pPr>
      <w:r>
        <w:rPr>
          <w:rFonts w:ascii="Century Gothic" w:cs="Century Gothic" w:eastAsia="Century Gothic" w:hAnsi="Century Gothic"/>
          <w:color w:val="1A1A1A"/>
          <w:sz w:val="22"/>
          <w:szCs w:val="22"/>
        </w:rPr>
        <w:t xml:space="preserve">Addendum A to TM-2026-017 v3</w:t>
      </w:r>
    </w:p>
    <w:p>
      <w:pPr>
        <w:spacing w:before="400"/>
        <w:jc w:val="center"/>
      </w:pPr>
      <w:r>
        <w:rPr>
          <w:rFonts w:ascii="Century Gothic" w:cs="Century Gothic" w:eastAsia="Century Gothic" w:hAnsi="Century Gothic"/>
          <w:b/>
          <w:bCs/>
          <w:color w:val="1B2A4A"/>
          <w:sz w:val="24"/>
          <w:szCs w:val="24"/>
        </w:rPr>
        <w:t xml:space="preserve">TM-2026-017-A</w:t>
      </w:r>
    </w:p>
    <w:p>
      <w:pPr>
        <w:spacing w:after="80"/>
        <w:jc w:val="center"/>
      </w:pPr>
      <w:r>
        <w:rPr>
          <w:rFonts w:ascii="Century Gothic" w:cs="Century Gothic" w:eastAsia="Century Gothic" w:hAnsi="Century Gothic"/>
          <w:color w:val="1A1A1A"/>
          <w:sz w:val="22"/>
          <w:szCs w:val="22"/>
        </w:rPr>
        <w:t xml:space="preserve">Capomastro Holdings Ltd. — Applied Physics Division</w:t>
      </w:r>
    </w:p>
    <w:p>
      <w:pPr>
        <w:jc w:val="center"/>
      </w:pPr>
      <w:r>
        <w:rPr>
          <w:rFonts w:ascii="Century Gothic" w:cs="Century Gothic" w:eastAsia="Century Gothic" w:hAnsi="Century Gothic"/>
          <w:color w:val="1A1A1A"/>
          <w:sz w:val="22"/>
          <w:szCs w:val="22"/>
        </w:rPr>
        <w:t xml:space="preserve">Sherwood Park, Alberta, Canada — 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PRODUCT DEFINITION</w:t>
      </w:r>
    </w:p>
    <w:p>
      <w:pPr>
        <w:spacing w:after="160" w:line="276"/>
      </w:pPr>
      <w:r>
        <w:rPr>
          <w:rFonts w:ascii="Century Gothic" w:cs="Century Gothic" w:eastAsia="Century Gothic" w:hAnsi="Century Gothic"/>
          <w:b/>
          <w:bCs/>
          <w:color w:val="1A1A1A"/>
          <w:sz w:val="22"/>
          <w:szCs w:val="22"/>
        </w:rPr>
        <w:t xml:space="preserve">PlenumNET LAN</w:t>
      </w:r>
      <w:r>
        <w:rPr>
          <w:rFonts w:ascii="Century Gothic" w:cs="Century Gothic" w:eastAsia="Century Gothic" w:hAnsi="Century Gothic"/>
          <w:color w:val="1A1A1A"/>
          <w:sz w:val="22"/>
          <w:szCs w:val="22"/>
        </w:rPr>
        <w:t xml:space="preserve"> is a complete Windows Server replacement without a Windows-style GUI. There is no Server Manager. There is no Active Directory Users and Computers. There is no DHCP Manager. There is no RDP session into a server desktop.</w:t>
      </w:r>
    </w:p>
    <w:p>
      <w:pPr>
        <w:spacing w:after="160" w:line="276"/>
      </w:pPr>
      <w:r>
        <w:rPr>
          <w:rFonts w:ascii="Century Gothic" w:cs="Century Gothic" w:eastAsia="Century Gothic" w:hAnsi="Century Gothic"/>
          <w:color w:val="1A1A1A"/>
          <w:sz w:val="22"/>
          <w:szCs w:val="22"/>
        </w:rPr>
        <w:t xml:space="preserve">Administration is performed through a web-based management console accessible from any browser on the LAN. The console is a single-page React/TypeScript application that communicates with the PlenumNET API over standard REST/JSON. The sysadmin manages the entire LAN infrastructure from a browser tab on any device — Windows, macOS, Linux, tablet, phone.</w:t>
      </w:r>
    </w:p>
    <w:p>
      <w:pPr>
        <w:spacing w:after="160" w:line="276"/>
      </w:pPr>
      <w:r>
        <w:rPr>
          <w:rFonts w:ascii="Century Gothic" w:cs="Century Gothic" w:eastAsia="Century Gothic" w:hAnsi="Century Gothic"/>
          <w:color w:val="1A1A1A"/>
          <w:sz w:val="22"/>
          <w:szCs w:val="22"/>
        </w:rPr>
        <w:t xml:space="preserve">This is not a limitation. It is how modern infrastructure is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Platform</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Admin Interface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No Native GUI</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Proxmox VE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Web console (browser)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TrueNAS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Web console (browser)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UniFi Network</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Web console (browser)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Kubernetes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Web dashboard + kubectl CLI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Portainer</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Web console (browser)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pfSense / OPNsense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Web console (browser)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PlenumNET LAN</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Web console (browser) + CLI</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t>
            </w:r>
          </w:p>
        </w:tc>
      </w:tr>
    </w:tbl>
    <w:p>
      <w:pPr>
        <w:spacing w:after="160" w:line="276"/>
      </w:pPr>
      <w:r>
        <w:rPr>
          <w:rFonts w:ascii="Century Gothic" w:cs="Century Gothic" w:eastAsia="Century Gothic" w:hAnsi="Century Gothic"/>
          <w:color w:val="1A1A1A"/>
          <w:sz w:val="22"/>
          <w:szCs w:val="22"/>
        </w:rPr>
        <w:t xml:space="preserve">Every one of these platforms replaced GUI-based predecessors and is considered more capable, not less. The web console model provides: zero installation on admin workstations, multi-platform access by default, mobile-responsive management, real-time updates via WebSocket, and a single API surface shared between the console and all programmatic integrations.</w:t>
      </w:r>
    </w:p>
    <w:p>
      <w:r>
        <w:br w:type="page"/>
      </w:r>
    </w:p>
    <w:p>
      <w:pPr>
        <w:pStyle w:val="Heading1"/>
      </w:pPr>
      <w:r>
        <w:t xml:space="preserve">2. THREE-TIER ARCHITECTURE</w:t>
      </w:r>
    </w:p>
    <w:p>
      <w:pPr>
        <w:spacing w:after="160" w:line="276"/>
      </w:pPr>
      <w:r>
        <w:rPr>
          <w:rFonts w:ascii="Century Gothic" w:cs="Century Gothic" w:eastAsia="Century Gothic" w:hAnsi="Century Gothic"/>
          <w:color w:val="1A1A1A"/>
          <w:sz w:val="22"/>
          <w:szCs w:val="22"/>
        </w:rPr>
        <w:t xml:space="preserve">The PlenumNET LAN stack is three tiers. The critical design property: the middle tier is replaceable without touching the other two.</w:t>
      </w:r>
    </w:p>
    <w:p>
      <w:pPr>
        <w:pStyle w:val="Heading2"/>
      </w:pPr>
      <w:r>
        <w:t xml:space="preserve">2.1 Tier 1: React Console (Presentation)</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Technology: </w:t>
      </w:r>
      <w:r>
        <w:rPr>
          <w:rFonts w:ascii="Century Gothic" w:cs="Century Gothic" w:eastAsia="Century Gothic" w:hAnsi="Century Gothic"/>
          <w:color w:val="1A1A1A"/>
          <w:sz w:val="22"/>
          <w:szCs w:val="22"/>
        </w:rPr>
        <w:t xml:space="preserve">React 18 + TypeScript + Tailwind CSS + Recharts/D3 for visualizations.</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Deployment: </w:t>
      </w:r>
      <w:r>
        <w:rPr>
          <w:rFonts w:ascii="Century Gothic" w:cs="Century Gothic" w:eastAsia="Century Gothic" w:hAnsi="Century Gothic"/>
          <w:color w:val="1A1A1A"/>
          <w:sz w:val="22"/>
          <w:szCs w:val="22"/>
        </w:rPr>
        <w:t xml:space="preserve">Static bundle served by the API server. No separate hosting required.</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Design system: </w:t>
      </w:r>
      <w:r>
        <w:rPr>
          <w:rFonts w:ascii="Century Gothic" w:cs="Century Gothic" w:eastAsia="Century Gothic" w:hAnsi="Century Gothic"/>
          <w:color w:val="1A1A1A"/>
          <w:sz w:val="22"/>
          <w:szCs w:val="22"/>
        </w:rPr>
        <w:t xml:space="preserve">PlenumNET brand: navy/gold/accent-blue, Felix Titling headers, Century Gothic body. Geometric cube visualizations. Consistent with plenumnet.com homepage.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Lifecycle: </w:t>
      </w:r>
      <w:r>
        <w:rPr>
          <w:rFonts w:ascii="Century Gothic" w:cs="Century Gothic" w:eastAsia="Century Gothic" w:hAnsi="Century Gothic"/>
          <w:color w:val="1A1A1A"/>
          <w:sz w:val="22"/>
          <w:szCs w:val="22"/>
        </w:rPr>
        <w:t xml:space="preserve">Stays React permanently. If a native desktop app is desired later (Tauri/Electron), it wraps the same React codebase.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Auth: </w:t>
      </w:r>
      <w:r>
        <w:rPr>
          <w:rFonts w:ascii="Century Gothic" w:cs="Century Gothic" w:eastAsia="Century Gothic" w:hAnsi="Century Gothic"/>
          <w:color w:val="1A1A1A"/>
          <w:sz w:val="22"/>
          <w:szCs w:val="22"/>
        </w:rPr>
        <w:t xml:space="preserve">Console authenticates to the API via TL-DSA challenge-response. The admin’s browser holds a session capability token. Same auth model as every other PlenumNET client.</w:t>
      </w:r>
    </w:p>
    <w:p>
      <w:pPr>
        <w:pStyle w:val="Heading2"/>
      </w:pPr>
      <w:r>
        <w:t xml:space="preserve">2.2 Tier 2: API Server (Orchestration)</w:t>
      </w:r>
    </w:p>
    <w:p>
      <w:pPr>
        <w:spacing w:after="160" w:line="276"/>
      </w:pPr>
      <w:r>
        <w:rPr>
          <w:rFonts w:ascii="Century Gothic" w:cs="Century Gothic" w:eastAsia="Century Gothic" w:hAnsi="Century Gothic"/>
          <w:color w:val="1A1A1A"/>
          <w:sz w:val="22"/>
          <w:szCs w:val="22"/>
        </w:rPr>
        <w:t xml:space="preserve">This is the tier that migrates. It starts on Replit for fast deployment and demo capability, then moves to a production Rust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Property</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Phase 1: Replit (Demo/MVP)</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Phase 2: Rust (Production)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Framework</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Express/Node.js (existing)</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Axum or Actix-web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Language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TypeScript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Rust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Hosting</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Replit (replit.app URL)</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Self-hosted Linux (on-premises or VPS)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Crypto calls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FFI to Rust kernel via WASM/NAPI</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Direct Rust function calls (same process)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API contract</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REST/JSON on /api/* paths</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Identical REST/JSON on /api/* paths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Database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In-memory maps + file-backed persistence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PlenumDB (CRS-native) or SQLite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Performance</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Adequate for demo and small-office use</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Production-grade; single-process Rust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Migration method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Route-by-route replacement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Each Express route rewritten as Axum handler</w:t>
            </w:r>
          </w:p>
        </w:tc>
      </w:tr>
    </w:tbl>
    <w:p>
      <w:pPr>
        <w:spacing w:after="160" w:line="276"/>
      </w:pPr>
      <w:r>
        <w:rPr>
          <w:rFonts w:ascii="Century Gothic" w:cs="Century Gothic" w:eastAsia="Century Gothic" w:hAnsi="Century Gothic"/>
          <w:b/>
          <w:bCs/>
          <w:color w:val="1A1A1A"/>
          <w:sz w:val="22"/>
          <w:szCs w:val="22"/>
        </w:rPr>
        <w:t xml:space="preserve">The key property: </w:t>
      </w:r>
      <w:r>
        <w:rPr>
          <w:rFonts w:ascii="Century Gothic" w:cs="Century Gothic" w:eastAsia="Century Gothic" w:hAnsi="Century Gothic"/>
          <w:color w:val="1A1A1A"/>
          <w:sz w:val="22"/>
          <w:szCs w:val="22"/>
        </w:rPr>
        <w:t xml:space="preserve">The React console doesn’t know or care which server is behind the API. It sends REST requests and receives JSON responses. The API contract (endpoint paths, request bodies, response schemas) is identical in both phases. The console is developed once and never changes during the migration.</w:t>
      </w:r>
    </w:p>
    <w:p>
      <w:pPr>
        <w:pStyle w:val="Heading2"/>
      </w:pPr>
      <w:r>
        <w:t xml:space="preserve">2.3 Tier 3: Rust Kernel (Cryptographic Core)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Already built: </w:t>
      </w:r>
      <w:r>
        <w:rPr>
          <w:rFonts w:ascii="Century Gothic" w:cs="Century Gothic" w:eastAsia="Century Gothic" w:hAnsi="Century Gothic"/>
          <w:color w:val="1A1A1A"/>
          <w:sz w:val="22"/>
          <w:szCs w:val="22"/>
        </w:rPr>
        <w:t xml:space="preserve">210K+ LOC, compiled, tested. TL-DSA, TIS-27, TLSponge-385, phase encryption, Rep C arithmetic, HPTP timing, CRS bitmap allocator.</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Phase 1 integration: </w:t>
      </w:r>
      <w:r>
        <w:rPr>
          <w:rFonts w:ascii="Century Gothic" w:cs="Century Gothic" w:eastAsia="Century Gothic" w:hAnsi="Century Gothic"/>
          <w:color w:val="1A1A1A"/>
          <w:sz w:val="22"/>
          <w:szCs w:val="22"/>
        </w:rPr>
        <w:t xml:space="preserve">Called from Node.js via WASM module or N-API native addon. The TDNS scanner already calls TIS-27 from TypeScript via this path.</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Phase 2 integration: </w:t>
      </w:r>
      <w:r>
        <w:rPr>
          <w:rFonts w:ascii="Century Gothic" w:cs="Century Gothic" w:eastAsia="Century Gothic" w:hAnsi="Century Gothic"/>
          <w:color w:val="1A1A1A"/>
          <w:sz w:val="22"/>
          <w:szCs w:val="22"/>
        </w:rPr>
        <w:t xml:space="preserve">Direct Rust function calls. When the API server is Axum, the kernel is a Rust crate linked at compile time. Zero FFI overhead. Single binary.</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What changes: </w:t>
      </w:r>
      <w:r>
        <w:rPr>
          <w:rFonts w:ascii="Century Gothic" w:cs="Century Gothic" w:eastAsia="Century Gothic" w:hAnsi="Century Gothic"/>
          <w:color w:val="1A1A1A"/>
          <w:sz w:val="22"/>
          <w:szCs w:val="22"/>
        </w:rPr>
        <w:t xml:space="preserve">Nothing in the kernel. The same functions are called. Only the calling convention changes (FFI → direct). The kernel is the stable foundation.</w:t>
      </w:r>
    </w:p>
    <w:p>
      <w:r>
        <w:br w:type="page"/>
      </w:r>
    </w:p>
    <w:p>
      <w:pPr>
        <w:pStyle w:val="Heading1"/>
      </w:pPr>
      <w:r>
        <w:t xml:space="preserve">3. THE REPLIT → RUST BRIDGE</w:t>
      </w:r>
    </w:p>
    <w:p>
      <w:pPr>
        <w:spacing w:after="160" w:line="276"/>
      </w:pPr>
      <w:r>
        <w:rPr>
          <w:rFonts w:ascii="Century Gothic" w:cs="Century Gothic" w:eastAsia="Century Gothic" w:hAnsi="Century Gothic"/>
          <w:color w:val="1A1A1A"/>
          <w:sz w:val="22"/>
          <w:szCs w:val="22"/>
        </w:rPr>
        <w:t xml:space="preserve">The bridge strategy is designed so that every line of code written for the Replit phase remains useful in the Rust phase. Nothing is throwaway.</w:t>
      </w:r>
    </w:p>
    <w:p>
      <w:pPr>
        <w:pStyle w:val="Heading2"/>
      </w:pPr>
      <w:r>
        <w:t xml:space="preserve">3.1 What Survives the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Replit Phase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Rust Phase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Rewritten?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React console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Serves from Express static middleware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Serves from Axum static handler</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No — identical bundle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API contract (endpoints, schemas)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Defined in Express routes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Replicated in Axum handlers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No — contract is documentation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TDNS scanner logic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TypeScript (tdns-scanner.ts)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Port to Rust (already has derive.rs)</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Yes — but Rust version exists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TIS-27 / TL-Sponge-43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WASM/NAPI calls to Rust kernel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Direct Rust calls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No — same kernel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 data structures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TypeScript Map-based registry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Rust HashMap + bitmap allocator</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Yes — Rust version is the target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Capability token logic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TypeScript HMAC-chain implementation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Rust HMAC-chain (existing)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No — Rust version exists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PDS auth orchestration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TypeScript Express middleware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Rust Axum middleware</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Yes — but logic is identical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PFS file bridge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TypeScript (SMB/NFS via library bindings)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Rust (native SMB/NFS implementation)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Yes — Rust is the target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Test suites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Jest/Vitest integration tests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Rust #[test] + integration tests</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Yes — but API contract tests reuse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OpenAPI spec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Generated from Express routes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Identical spec, different generator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No — spec is the contract</w:t>
            </w:r>
          </w:p>
        </w:tc>
      </w:tr>
    </w:tbl>
    <w:p>
      <w:pPr>
        <w:spacing w:after="160" w:line="276"/>
      </w:pPr>
      <w:r>
        <w:rPr>
          <w:rFonts w:ascii="Century Gothic" w:cs="Century Gothic" w:eastAsia="Century Gothic" w:hAnsi="Century Gothic"/>
          <w:b/>
          <w:bCs/>
          <w:color w:val="1A1A1A"/>
          <w:sz w:val="22"/>
          <w:szCs w:val="22"/>
        </w:rPr>
        <w:t xml:space="preserve">Summary: </w:t>
      </w:r>
      <w:r>
        <w:rPr>
          <w:rFonts w:ascii="Century Gothic" w:cs="Century Gothic" w:eastAsia="Century Gothic" w:hAnsi="Century Gothic"/>
          <w:color w:val="1A1A1A"/>
          <w:sz w:val="22"/>
          <w:szCs w:val="22"/>
        </w:rPr>
        <w:t xml:space="preserve">The React console and the API contract survive intact. The Rust kernel survives intact. What gets rewritten is the middle-tier orchestration logic — the Express route handlers become Axum route handlers. The business logic (scan, register, authenticate, authorize, serve files) is identical in both. The Replit phase is not a prototype to be discarded. It is the production system running on a bridge runtime.</w:t>
      </w:r>
    </w:p>
    <w:p>
      <w:pPr>
        <w:pStyle w:val="Heading2"/>
      </w:pPr>
      <w:r>
        <w:t xml:space="preserve">3.2 Migration Sequence</w:t>
      </w:r>
    </w:p>
    <w:p>
      <w:pPr>
        <w:spacing w:after="160" w:line="276"/>
      </w:pPr>
      <w:r>
        <w:rPr>
          <w:rFonts w:ascii="Century Gothic" w:cs="Century Gothic" w:eastAsia="Century Gothic" w:hAnsi="Century Gothic"/>
          <w:color w:val="1A1A1A"/>
          <w:sz w:val="22"/>
          <w:szCs w:val="22"/>
        </w:rPr>
        <w:t xml:space="preserve">The Express → Axum migration happens route-by-route. Both servers can run simultaneously behind a reverse proxy during transition:</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1: </w:t>
      </w:r>
      <w:r>
        <w:rPr>
          <w:rFonts w:ascii="Century Gothic" w:cs="Century Gothic" w:eastAsia="Century Gothic" w:hAnsi="Century Gothic"/>
          <w:color w:val="1A1A1A"/>
          <w:sz w:val="22"/>
          <w:szCs w:val="22"/>
        </w:rPr>
        <w:t xml:space="preserve">Stand up Axum server alongside Express. Proxy routes to Express by default.</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2: </w:t>
      </w:r>
      <w:r>
        <w:rPr>
          <w:rFonts w:ascii="Century Gothic" w:cs="Century Gothic" w:eastAsia="Century Gothic" w:hAnsi="Century Gothic"/>
          <w:color w:val="1A1A1A"/>
          <w:sz w:val="22"/>
          <w:szCs w:val="22"/>
        </w:rPr>
        <w:t xml:space="preserve">Migrate one route group (e.g. /api/pds/auth/*). Point proxy to Axum for that group. Express still handles everything else.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3: </w:t>
      </w:r>
      <w:r>
        <w:rPr>
          <w:rFonts w:ascii="Century Gothic" w:cs="Century Gothic" w:eastAsia="Century Gothic" w:hAnsi="Century Gothic"/>
          <w:color w:val="1A1A1A"/>
          <w:sz w:val="22"/>
          <w:szCs w:val="22"/>
        </w:rPr>
        <w:t xml:space="preserve">Validate: React console works identically. API contract tests pass against Axum.</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4: </w:t>
      </w:r>
      <w:r>
        <w:rPr>
          <w:rFonts w:ascii="Century Gothic" w:cs="Century Gothic" w:eastAsia="Century Gothic" w:hAnsi="Century Gothic"/>
          <w:color w:val="1A1A1A"/>
          <w:sz w:val="22"/>
          <w:szCs w:val="22"/>
        </w:rPr>
        <w:t xml:space="preserve">Repeat for next route group (/api/pfs/*, /api/tdns/*, /crs/*, etc.).</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5: </w:t>
      </w:r>
      <w:r>
        <w:rPr>
          <w:rFonts w:ascii="Century Gothic" w:cs="Century Gothic" w:eastAsia="Century Gothic" w:hAnsi="Century Gothic"/>
          <w:color w:val="1A1A1A"/>
          <w:sz w:val="22"/>
          <w:szCs w:val="22"/>
        </w:rPr>
        <w:t xml:space="preserve">When all routes are on Axum, decommission Express. Single Rust binary serves everything.</w:t>
      </w:r>
    </w:p>
    <w:p>
      <w:pPr>
        <w:spacing w:after="160" w:line="276"/>
      </w:pPr>
      <w:r>
        <w:rPr>
          <w:rFonts w:ascii="Century Gothic" w:cs="Century Gothic" w:eastAsia="Century Gothic" w:hAnsi="Century Gothic"/>
          <w:color w:val="1A1A1A"/>
          <w:sz w:val="22"/>
          <w:szCs w:val="22"/>
        </w:rPr>
        <w:t xml:space="preserve">At no point during this migration does the React console change. At no point does the admin experience differ. At no point does the LAN go down. The migration is invisible to users.</w:t>
      </w:r>
    </w:p>
    <w:p>
      <w:pPr>
        <w:pStyle w:val="Heading2"/>
      </w:pPr>
      <w:r>
        <w:t xml:space="preserve">3.3 Why Start on Replit</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Instant demo URL. </w:t>
      </w:r>
      <w:r>
        <w:rPr>
          <w:rFonts w:ascii="Century Gothic" w:cs="Century Gothic" w:eastAsia="Century Gothic" w:hAnsi="Century Gothic"/>
          <w:color w:val="1A1A1A"/>
          <w:sz w:val="22"/>
          <w:szCs w:val="22"/>
        </w:rPr>
        <w:t xml:space="preserve">Investor or customer sees the product live at plenumnet-lan.replit.app. No server provisioning.</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Existing infrastructure. </w:t>
      </w:r>
      <w:r>
        <w:rPr>
          <w:rFonts w:ascii="Century Gothic" w:cs="Century Gothic" w:eastAsia="Century Gothic" w:hAnsi="Century Gothic"/>
          <w:color w:val="1A1A1A"/>
          <w:sz w:val="22"/>
          <w:szCs w:val="22"/>
        </w:rPr>
        <w:t xml:space="preserve">The 278-endpoint API stack, the TDNS scanner, the Kong gateway configuration, SignHere, PPTPro — all already deployed on Replit. The LAN console is an extension, not a new deployment.</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Development velocity. </w:t>
      </w:r>
      <w:r>
        <w:rPr>
          <w:rFonts w:ascii="Century Gothic" w:cs="Century Gothic" w:eastAsia="Century Gothic" w:hAnsi="Century Gothic"/>
          <w:color w:val="1A1A1A"/>
          <w:sz w:val="22"/>
          <w:szCs w:val="22"/>
        </w:rPr>
        <w:t xml:space="preserve">TypeScript iteration speed for the orchestration layer. Hot reload. Instant deploy. The crypto-critical code is already Rust; the orchestration glue doesn’t need Rust’s performance yet.</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Risk reduction. </w:t>
      </w:r>
      <w:r>
        <w:rPr>
          <w:rFonts w:ascii="Century Gothic" w:cs="Century Gothic" w:eastAsia="Century Gothic" w:hAnsi="Century Gothic"/>
          <w:color w:val="1A1A1A"/>
          <w:sz w:val="22"/>
          <w:szCs w:val="22"/>
        </w:rPr>
        <w:t xml:space="preserve">Ship the product. Get it into hands. Validate the console UX, the scan workflow, the capability model. Then migrate the runtime at leisure, with a working product as the reference implementation.</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Full-stack demo on day one. </w:t>
      </w:r>
      <w:r>
        <w:rPr>
          <w:rFonts w:ascii="Century Gothic" w:cs="Century Gothic" w:eastAsia="Century Gothic" w:hAnsi="Century Gothic"/>
          <w:color w:val="1A1A1A"/>
          <w:sz w:val="22"/>
          <w:szCs w:val="22"/>
        </w:rPr>
        <w:t xml:space="preserve">The Replit deployment can demonstrate: entity scanning, TDNS-L address assignment, IPv4/IPv6 derivation, capability token issuance, cube visualization, audit log, and the complete 27-dimension ontological classification. All from a browser.</w:t>
      </w:r>
    </w:p>
    <w:p>
      <w:r>
        <w:br w:type="page"/>
      </w:r>
    </w:p>
    <w:p>
      <w:pPr>
        <w:pStyle w:val="Heading1"/>
      </w:pPr>
      <w:r>
        <w:t xml:space="preserve">4. MANAGEMENT CONSOLE: SURFACES</w:t>
      </w:r>
    </w:p>
    <w:p>
      <w:pPr>
        <w:spacing w:after="160" w:line="276"/>
      </w:pPr>
      <w:r>
        <w:rPr>
          <w:rFonts w:ascii="Century Gothic" w:cs="Century Gothic" w:eastAsia="Century Gothic" w:hAnsi="Century Gothic"/>
          <w:color w:val="1A1A1A"/>
          <w:sz w:val="22"/>
          <w:szCs w:val="22"/>
        </w:rPr>
        <w:t xml:space="preserve">The console replaces every GUI tool in the Windows Server administration stack. Each Windows tool maps to a console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Windows Server Tool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Console Surface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Data Source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Server Manager (dashboard)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System Overview</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 stats + FTS health + HPTP status + audit summary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 Users and Computers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Entity Registry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 records: browse, search, filter by dimension, view 54-trit addresses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 Users and Computers (user props)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Entity Detail</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Full scan report: 27 dims, capabilities, TL-DSA key info, derived IPs, heartbeat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DNS 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TDNS-L Browser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Resolver state: .plm.local records, A/AAAA derivations, query logs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DHCP Manager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IP Allocation View</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 IP pool: derived addresses, collision overrides, subnet utilization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Group Policy Management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Capability Rules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Issuance rules: create/edit/bind to cube regions, view evaluated token sets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 Groups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Delegation Chains</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Capability delegation: groups as chains, member management, attenuation visualization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Certificate Authority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TL-DSA CA Dashboard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Site root CA: issued certs, auto-enrollment status, expiration timeline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File Server Manager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PFS Shares</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File shares: mount points, integrity status, Merkle snapshots, access logs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Print Management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Print Devices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CUPS printers: CRS-registered, capability-gated, driver signing status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Event Viewer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Audit Fabric Viewer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Merkle-chained event log: filterable, HPTP timestamps, tamper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Security Dashboard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Security Posture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Shell segmentation map, active sessions, failed auth, anomaly detection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NPS / RADIUS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Network Access</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RADIUS shim status: 802.1X sessions, VLAN assignments, accounting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Performance Monitor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Cube Health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FTS states, heartbeat status, CRS vertex utilization, sponge performance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(no equivalent)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Cube Visualizer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3D/2D interactive hypercube topology showing entity positions and relationships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(no equivalent)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Scan Workflow</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Guided entity registration: class selection, template, dimension prompts, IP derivation preview</w:t>
            </w:r>
          </w:p>
        </w:tc>
      </w:tr>
    </w:tbl>
    <w:p>
      <w:pPr>
        <w:spacing w:after="160" w:line="276"/>
      </w:pPr>
      <w:r>
        <w:rPr>
          <w:rFonts w:ascii="Century Gothic" w:cs="Century Gothic" w:eastAsia="Century Gothic" w:hAnsi="Century Gothic"/>
          <w:b/>
          <w:bCs/>
          <w:color w:val="1A1A1A"/>
          <w:sz w:val="22"/>
          <w:szCs w:val="22"/>
        </w:rPr>
        <w:t xml:space="preserve">16 management surfaces</w:t>
      </w:r>
      <w:r>
        <w:rPr>
          <w:rFonts w:ascii="Century Gothic" w:cs="Century Gothic" w:eastAsia="Century Gothic" w:hAnsi="Century Gothic"/>
          <w:color w:val="1A1A1A"/>
          <w:sz w:val="22"/>
          <w:szCs w:val="22"/>
        </w:rPr>
        <w:t xml:space="preserve"> replacing 14 Windows Server tools, plus two capabilities (Cube Visualizer and Scan Workflow) that have no Windows equivalent because Windows doesn’t have a geometric topology to visualize.</w:t>
      </w:r>
    </w:p>
    <w:p>
      <w:pPr>
        <w:pStyle w:val="Heading2"/>
      </w:pPr>
      <w:r>
        <w:t xml:space="preserve">4.1 Scan Workflow (Entity Registration)</w:t>
      </w:r>
    </w:p>
    <w:p>
      <w:pPr>
        <w:spacing w:after="160" w:line="276"/>
      </w:pPr>
      <w:r>
        <w:rPr>
          <w:rFonts w:ascii="Century Gothic" w:cs="Century Gothic" w:eastAsia="Century Gothic" w:hAnsi="Century Gothic"/>
          <w:color w:val="1A1A1A"/>
          <w:sz w:val="22"/>
          <w:szCs w:val="22"/>
        </w:rPr>
        <w:t xml:space="preserve">The scan workflow is the front door to the LAN. It replaces the AD domain join process. The console guides the administrator through:</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1 — Entity class selection: </w:t>
      </w:r>
      <w:r>
        <w:rPr>
          <w:rFonts w:ascii="Century Gothic" w:cs="Century Gothic" w:eastAsia="Century Gothic" w:hAnsi="Century Gothic"/>
          <w:color w:val="1A1A1A"/>
          <w:sz w:val="22"/>
          <w:szCs w:val="22"/>
        </w:rPr>
        <w:t xml:space="preserve">Workstation, Server, Network Device, IoT/Sensor, Service Endpoint. Selects the scan template.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2 — Auto-detection: </w:t>
      </w:r>
      <w:r>
        <w:rPr>
          <w:rFonts w:ascii="Century Gothic" w:cs="Century Gothic" w:eastAsia="Century Gothic" w:hAnsi="Century Gothic"/>
          <w:color w:val="1A1A1A"/>
          <w:sz w:val="22"/>
          <w:szCs w:val="22"/>
        </w:rPr>
        <w:t xml:space="preserve">For service endpoints with HTTP interfaces, the standard TDNS scanner runs automatically. For devices, MAC OUI and mDNS are probed. Pre-fills as many dimensions as possible.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3 — Variable dimension prompts: </w:t>
      </w:r>
      <w:r>
        <w:rPr>
          <w:rFonts w:ascii="Century Gothic" w:cs="Century Gothic" w:eastAsia="Century Gothic" w:hAnsi="Century Gothic"/>
          <w:color w:val="1A1A1A"/>
          <w:sz w:val="22"/>
          <w:szCs w:val="22"/>
        </w:rPr>
        <w:t xml:space="preserve">The console presents only the dimensions that the template didn’t pre-fill. Each prompt shows the question, the three possible answers, and the LAN derivation guidance. A printer answers ~8 questions. A workstation answers ~12.</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4 — Preview: </w:t>
      </w:r>
      <w:r>
        <w:rPr>
          <w:rFonts w:ascii="Century Gothic" w:cs="Century Gothic" w:eastAsia="Century Gothic" w:hAnsi="Century Gothic"/>
          <w:color w:val="1A1A1A"/>
          <w:sz w:val="22"/>
          <w:szCs w:val="22"/>
        </w:rPr>
        <w:t xml:space="preserve">Before registration, the console displays: the full 27-trit classification address, the derived 27-trit host identifier, the computed IPv4 address, the computed IPv6 address, the cube position (shell, region), the matching issuance rules and resulting capability set. The admin sees the complete outcome before committing.</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Step 5 — Register: </w:t>
      </w:r>
      <w:r>
        <w:rPr>
          <w:rFonts w:ascii="Century Gothic" w:cs="Century Gothic" w:eastAsia="Century Gothic" w:hAnsi="Century Gothic"/>
          <w:color w:val="1A1A1A"/>
          <w:sz w:val="22"/>
          <w:szCs w:val="22"/>
        </w:rPr>
        <w:t xml:space="preserve">One click. CRS record created. TL-DSA keypair generated. IPs derived. Capabilities evaluated. DNS records live. Entity is operational.</w:t>
      </w:r>
    </w:p>
    <w:p>
      <w:pPr>
        <w:spacing w:after="160" w:line="276"/>
      </w:pPr>
      <w:r>
        <w:rPr>
          <w:rFonts w:ascii="Century Gothic" w:cs="Century Gothic" w:eastAsia="Century Gothic" w:hAnsi="Century Gothic"/>
          <w:color w:val="1A1A1A"/>
          <w:sz w:val="22"/>
          <w:szCs w:val="22"/>
        </w:rPr>
        <w:t xml:space="preserve">This replaces: domain join wizard + DHCP lease + DNS registration + GPO processing + AD computer account creation + certificate enrollment. One workflow, one click, one second.</w:t>
      </w:r>
    </w:p>
    <w:p>
      <w:pPr>
        <w:pStyle w:val="Heading2"/>
      </w:pPr>
      <w:r>
        <w:t xml:space="preserve">4.2 Cube Visualizer</w:t>
      </w:r>
    </w:p>
    <w:p>
      <w:pPr>
        <w:spacing w:after="160" w:line="276"/>
      </w:pPr>
      <w:r>
        <w:rPr>
          <w:rFonts w:ascii="Century Gothic" w:cs="Century Gothic" w:eastAsia="Century Gothic" w:hAnsi="Century Gothic"/>
          <w:color w:val="1A1A1A"/>
          <w:sz w:val="22"/>
          <w:szCs w:val="22"/>
        </w:rPr>
        <w:t xml:space="preserve">The cube visualizer is a React component (Three.js or D3) rendering the 13D hypercube as an interactive 2D/3D projection. It shows:</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Entity positions: </w:t>
      </w:r>
      <w:r>
        <w:rPr>
          <w:rFonts w:ascii="Century Gothic" w:cs="Century Gothic" w:eastAsia="Century Gothic" w:hAnsi="Century Gothic"/>
          <w:color w:val="1A1A1A"/>
          <w:sz w:val="22"/>
          <w:szCs w:val="22"/>
        </w:rPr>
        <w:t xml:space="preserve">Each registered entity as a node at its cube vertex. Color-coded by shell (Inner = blue, Void = purple, Outer = green). Size proportional to capability scope.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Hamming distances: </w:t>
      </w:r>
      <w:r>
        <w:rPr>
          <w:rFonts w:ascii="Century Gothic" w:cs="Century Gothic" w:eastAsia="Century Gothic" w:hAnsi="Century Gothic"/>
          <w:color w:val="1A1A1A"/>
          <w:sz w:val="22"/>
          <w:szCs w:val="22"/>
        </w:rPr>
        <w:t xml:space="preserve">Lines between entities scaled by topological distance. Nearby entities (same department, same function) cluster visually.</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Shell boundaries: </w:t>
      </w:r>
      <w:r>
        <w:rPr>
          <w:rFonts w:ascii="Century Gothic" w:cs="Century Gothic" w:eastAsia="Century Gothic" w:hAnsi="Century Gothic"/>
          <w:color w:val="1A1A1A"/>
          <w:sz w:val="22"/>
          <w:szCs w:val="22"/>
        </w:rPr>
        <w:t xml:space="preserve">Visual partitions showing the three security zones. Cross-shell access paths highlighted when active.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Real-time health: </w:t>
      </w:r>
      <w:r>
        <w:rPr>
          <w:rFonts w:ascii="Century Gothic" w:cs="Century Gothic" w:eastAsia="Century Gothic" w:hAnsi="Century Gothic"/>
          <w:color w:val="1A1A1A"/>
          <w:sz w:val="22"/>
          <w:szCs w:val="22"/>
        </w:rPr>
        <w:t xml:space="preserve">FTS health states reflected as node opacity (Up = solid, Suspect = fading, Down = ghost, Recovering = pulsing).</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Selection: </w:t>
      </w:r>
      <w:r>
        <w:rPr>
          <w:rFonts w:ascii="Century Gothic" w:cs="Century Gothic" w:eastAsia="Century Gothic" w:hAnsi="Century Gothic"/>
          <w:color w:val="1A1A1A"/>
          <w:sz w:val="22"/>
          <w:szCs w:val="22"/>
        </w:rPr>
        <w:t xml:space="preserve">Click an entity to open its detail panel. See its full 54-trit address, capabilities, derived IPs, and access history.</w:t>
      </w:r>
    </w:p>
    <w:p>
      <w:pPr>
        <w:spacing w:after="160" w:line="276"/>
      </w:pPr>
      <w:r>
        <w:rPr>
          <w:rFonts w:ascii="Century Gothic" w:cs="Century Gothic" w:eastAsia="Century Gothic" w:hAnsi="Century Gothic"/>
          <w:color w:val="1A1A1A"/>
          <w:sz w:val="22"/>
          <w:szCs w:val="22"/>
        </w:rPr>
        <w:t xml:space="preserve">This has no Windows Server equivalent. It is uniquely enabled by the geometric architecture and is a powerful differentiator for demos, investor presentations, and daily administration.</w:t>
      </w:r>
    </w:p>
    <w:p>
      <w:r>
        <w:br w:type="page"/>
      </w:r>
    </w:p>
    <w:p>
      <w:pPr>
        <w:pStyle w:val="Heading1"/>
      </w:pPr>
      <w:r>
        <w:t xml:space="preserve">5. RELEASE PHASING</w:t>
      </w:r>
    </w:p>
    <w:p>
      <w:pPr>
        <w:spacing w:after="160" w:line="276"/>
      </w:pPr>
      <w:r>
        <w:rPr>
          <w:rFonts w:ascii="Century Gothic" w:cs="Century Gothic" w:eastAsia="Century Gothic" w:hAnsi="Century Gothic"/>
          <w:color w:val="1A1A1A"/>
          <w:sz w:val="22"/>
          <w:szCs w:val="22"/>
        </w:rPr>
        <w:t xml:space="preserve">Target: </w:t>
      </w:r>
      <w:r>
        <w:rPr>
          <w:rFonts w:ascii="Century Gothic" w:cs="Century Gothic" w:eastAsia="Century Gothic" w:hAnsi="Century Gothic"/>
          <w:b/>
          <w:bCs/>
          <w:color w:val="1A1A1A"/>
          <w:sz w:val="22"/>
          <w:szCs w:val="22"/>
        </w:rPr>
        <w:t xml:space="preserve">full-stack release</w:t>
      </w:r>
      <w:r>
        <w:rPr>
          <w:rFonts w:ascii="Century Gothic" w:cs="Century Gothic" w:eastAsia="Century Gothic" w:hAnsi="Century Gothic"/>
          <w:color w:val="1A1A1A"/>
          <w:sz w:val="22"/>
          <w:szCs w:val="22"/>
        </w:rPr>
        <w:t xml:space="preserve"> (console + PFS + auth shims = complete Windows Server replacement). Phased delivery with each release shippable and demonstrable.</w:t>
      </w:r>
    </w:p>
    <w:p>
      <w:pPr>
        <w:pStyle w:val="Heading2"/>
      </w:pPr>
      <w:r>
        <w:t xml:space="preserve">5.1 Release 0.1: Cube Console (Replit)</w:t>
      </w:r>
    </w:p>
    <w:p>
      <w:pPr>
        <w:spacing w:after="160" w:line="276"/>
      </w:pPr>
      <w:r>
        <w:rPr>
          <w:rFonts w:ascii="Century Gothic" w:cs="Century Gothic" w:eastAsia="Century Gothic" w:hAnsi="Century Gothic"/>
          <w:b/>
          <w:bCs/>
          <w:color w:val="1A1A1A"/>
          <w:sz w:val="22"/>
          <w:szCs w:val="22"/>
        </w:rPr>
        <w:t xml:space="preserve">Goal: </w:t>
      </w:r>
      <w:r>
        <w:rPr>
          <w:rFonts w:ascii="Century Gothic" w:cs="Century Gothic" w:eastAsia="Century Gothic" w:hAnsi="Century Gothic"/>
          <w:color w:val="1A1A1A"/>
          <w:sz w:val="22"/>
          <w:szCs w:val="22"/>
        </w:rPr>
        <w:t xml:space="preserve">Demonstrate the cube. Show scanning, registration, address derivation, and cube visualization. Investor-ready.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Component</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Deliverable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TDNS-L Resolver Scope</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.plm.local handling, A/AAAA derivation from host ID, dual-stack serving</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 LAN Extensions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IP pool, issuance rule engine, scan template registry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2–3 weeks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LAN Scan Templates</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5 entity class templates with pre-fill rules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System Overview</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Dashboard: CRS stats, FTS health, entity count, subnet utilization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Scan Workflow</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Guided registration: class select, auto-detect, dimension prompts, preview, register</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Entity Registry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Browse, search, filter entities. View 54-trit address, derived IPs, classification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Cube Visualizer</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Interactive 2D/3D hypercube projection with entity positions and shell boundaries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TDNS-L Browser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Resolver state, .plm.local records, query log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bl>
    <w:p>
      <w:pPr>
        <w:spacing w:after="160" w:line="276"/>
      </w:pPr>
      <w:r>
        <w:rPr>
          <w:rFonts w:ascii="Century Gothic" w:cs="Century Gothic" w:eastAsia="Century Gothic" w:hAnsi="Century Gothic"/>
          <w:b/>
          <w:bCs/>
          <w:color w:val="1A1A1A"/>
          <w:sz w:val="22"/>
          <w:szCs w:val="22"/>
        </w:rPr>
        <w:t xml:space="preserve">Elapsed: 6–8 weeks. </w:t>
      </w:r>
      <w:r>
        <w:rPr>
          <w:rFonts w:ascii="Century Gothic" w:cs="Century Gothic" w:eastAsia="Century Gothic" w:hAnsi="Century Gothic"/>
          <w:color w:val="1A1A1A"/>
          <w:sz w:val="22"/>
          <w:szCs w:val="22"/>
        </w:rPr>
        <w:t xml:space="preserve">Delivers: a live Replit URL where you can scan entities, register them into the cube, see their derived IPv4/IPv6 addresses, browse the entity registry, and explore the cube visualization. This is the demo that sells the architecture.</w:t>
      </w:r>
    </w:p>
    <w:p>
      <w:pPr>
        <w:pStyle w:val="Heading2"/>
      </w:pPr>
      <w:r>
        <w:t xml:space="preserve">5.2 Release 0.5: Auth + Policy (Replit)</w:t>
      </w:r>
    </w:p>
    <w:p>
      <w:pPr>
        <w:spacing w:after="160" w:line="276"/>
      </w:pPr>
      <w:r>
        <w:rPr>
          <w:rFonts w:ascii="Century Gothic" w:cs="Century Gothic" w:eastAsia="Century Gothic" w:hAnsi="Century Gothic"/>
          <w:b/>
          <w:bCs/>
          <w:color w:val="1A1A1A"/>
          <w:sz w:val="22"/>
          <w:szCs w:val="22"/>
        </w:rPr>
        <w:t xml:space="preserve">Goal: </w:t>
      </w:r>
      <w:r>
        <w:rPr>
          <w:rFonts w:ascii="Century Gothic" w:cs="Century Gothic" w:eastAsia="Century Gothic" w:hAnsi="Century Gothic"/>
          <w:color w:val="1A1A1A"/>
          <w:sz w:val="22"/>
          <w:szCs w:val="22"/>
        </w:rPr>
        <w:t xml:space="preserve">Working authentication and authorization. PDS operational. Capability management via console. Shadow-mode alongside existing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Component</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Deliverable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PDS API Layer</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Entity enrollment, TL-DSA challenge-response auth, session tokens, capability lifecycle</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5–7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Entity Detail</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Full scan report, TL-DSA key info, capability set, access history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Capability Rules</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Create/edit issuance rules, bind to cube regions, view evaluated token sets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Delegation Chains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Group-as-chain management, member add/remove, attenuation visualization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TL-DSA CA Dashboard</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Site root CA, issued certs, auto-enrollment status, expiration timeline</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Audit Fabric Viewer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Merkle-chained event log, filterable, HPTP timestamps, tamper verification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Security Posture</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Active sessions, failed auth, shell segmentation map, anomaly alerts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 Import Bridge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LDAP reader, AD object → CRS mapper, incremental sync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2–3 weeks</w:t>
            </w:r>
          </w:p>
        </w:tc>
      </w:tr>
    </w:tbl>
    <w:p>
      <w:pPr>
        <w:spacing w:after="160" w:line="276"/>
      </w:pPr>
      <w:r>
        <w:rPr>
          <w:rFonts w:ascii="Century Gothic" w:cs="Century Gothic" w:eastAsia="Century Gothic" w:hAnsi="Century Gothic"/>
          <w:b/>
          <w:bCs/>
          <w:color w:val="1A1A1A"/>
          <w:sz w:val="22"/>
          <w:szCs w:val="22"/>
        </w:rPr>
        <w:t xml:space="preserve">Elapsed: 12–16 weeks cumulative. </w:t>
      </w:r>
      <w:r>
        <w:rPr>
          <w:rFonts w:ascii="Century Gothic" w:cs="Century Gothic" w:eastAsia="Century Gothic" w:hAnsi="Century Gothic"/>
          <w:color w:val="1A1A1A"/>
          <w:sz w:val="22"/>
          <w:szCs w:val="22"/>
        </w:rPr>
        <w:t xml:space="preserve">Delivers: a complete identity and authorization system. Admins manage users, groups (delegation chains), policies (issuance rules), and certificates from the console. AD objects imported. PDS authenticates PlenumNET-aware clients. Runs in shadow alongside existing AD.</w:t>
      </w:r>
    </w:p>
    <w:p>
      <w:pPr>
        <w:pStyle w:val="Heading2"/>
      </w:pPr>
      <w:r>
        <w:t xml:space="preserve">5.3 Release 1.0: Full Stack (Replit)</w:t>
      </w:r>
    </w:p>
    <w:p>
      <w:pPr>
        <w:spacing w:after="160" w:line="276"/>
      </w:pPr>
      <w:r>
        <w:rPr>
          <w:rFonts w:ascii="Century Gothic" w:cs="Century Gothic" w:eastAsia="Century Gothic" w:hAnsi="Century Gothic"/>
          <w:b/>
          <w:bCs/>
          <w:color w:val="1A1A1A"/>
          <w:sz w:val="22"/>
          <w:szCs w:val="22"/>
        </w:rPr>
        <w:t xml:space="preserve">Goal: </w:t>
      </w:r>
      <w:r>
        <w:rPr>
          <w:rFonts w:ascii="Century Gothic" w:cs="Century Gothic" w:eastAsia="Century Gothic" w:hAnsi="Century Gothic"/>
          <w:color w:val="1A1A1A"/>
          <w:sz w:val="22"/>
          <w:szCs w:val="22"/>
        </w:rPr>
        <w:t xml:space="preserve">Complete Windows Server replacement. File sharing, protocol shims, full console. Production-ready on Replit.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Component</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Deliverable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PFS Core</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SMB 3.1.1 / NFS v4.2 bridge, capability mediation, TIS-27 integrity, phase encryption, snapshots, manifests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5–7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RADIUS Shim</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802.1X translation: RADIUS ↔ TL-DSA, VLAN = shell, accounting to audit fabric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LDAP Compat Shim</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Read-only LDAP: bind, search, compare. Legacy app compatibility.</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Legacy DHCP Responder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RFC 2131 wrapper: DISCOVER → CRS registration → derived IP → OFFER/ACK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PFS Shares</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File share management, integrity status, Merkle snapshots, access logs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Print Devices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CUPS printer management, capability gating, driver signing status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Network Access</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RADIUS shim dashboard, 802.1X sessions, VLAN/shell assignments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IP Allocation View</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Full IP pool visualization, derived addresses, collision overrides, subnet map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Cube Health</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FTS states, heartbeat monitoring, vertex utilization, performance metrics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 week</w:t>
            </w:r>
          </w:p>
        </w:tc>
      </w:tr>
    </w:tbl>
    <w:p>
      <w:pPr>
        <w:spacing w:after="160" w:line="276"/>
      </w:pPr>
      <w:r>
        <w:rPr>
          <w:rFonts w:ascii="Century Gothic" w:cs="Century Gothic" w:eastAsia="Century Gothic" w:hAnsi="Century Gothic"/>
          <w:b/>
          <w:bCs/>
          <w:color w:val="1A1A1A"/>
          <w:sz w:val="22"/>
          <w:szCs w:val="22"/>
        </w:rPr>
        <w:t xml:space="preserve">Elapsed: 20–26 weeks cumulative. </w:t>
      </w:r>
      <w:r>
        <w:rPr>
          <w:rFonts w:ascii="Century Gothic" w:cs="Century Gothic" w:eastAsia="Century Gothic" w:hAnsi="Century Gothic"/>
          <w:color w:val="1A1A1A"/>
          <w:sz w:val="22"/>
          <w:szCs w:val="22"/>
        </w:rPr>
        <w:t xml:space="preserve">Delivers: the complete product. Every Windows Server role replaced. Full console with 16 management surfaces. All protocol bridges operational. Running on Replit with the Rust kernel handling all cryptographic operations.</w:t>
      </w:r>
    </w:p>
    <w:p>
      <w:pPr>
        <w:pStyle w:val="Heading2"/>
      </w:pPr>
      <w:r>
        <w:t xml:space="preserve">5.4 Release 2.0: Native Rust (Production)</w:t>
      </w:r>
    </w:p>
    <w:p>
      <w:pPr>
        <w:spacing w:after="160" w:line="276"/>
      </w:pPr>
      <w:r>
        <w:rPr>
          <w:rFonts w:ascii="Century Gothic" w:cs="Century Gothic" w:eastAsia="Century Gothic" w:hAnsi="Century Gothic"/>
          <w:b/>
          <w:bCs/>
          <w:color w:val="1A1A1A"/>
          <w:sz w:val="22"/>
          <w:szCs w:val="22"/>
        </w:rPr>
        <w:t xml:space="preserve">Goal: </w:t>
      </w:r>
      <w:r>
        <w:rPr>
          <w:rFonts w:ascii="Century Gothic" w:cs="Century Gothic" w:eastAsia="Century Gothic" w:hAnsi="Century Gothic"/>
          <w:color w:val="1A1A1A"/>
          <w:sz w:val="22"/>
          <w:szCs w:val="22"/>
        </w:rPr>
        <w:t xml:space="preserve">Express → Axum migration. Single Rust binary. Production deployment on customer’s Linux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Component</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Deliverable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Axum API server</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All Express routes rewritten as Axum handlers. Single Rust binary.</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6–8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PlenumDB integration</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CRS-native storage backend (replaces in-memory maps)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2–3 weeks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Packaging</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Single .deb/.rpm package: Rust binary + React static bundle + systemd service</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Installer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Guided first-run: site config (IPv4 prefix, IPv6 prefix, shell→VLAN mapping), root CA generation, admin enrollment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Documentation</w:t>
            </w:r>
          </w:p>
        </w:tc>
        <w:tc>
          <w:tcPr>
            <w:tcW w:type="dxa" w:w="4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Admin guide, API reference (OpenAPI), deployment guide, migration playbook</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2–3 weeks</w:t>
            </w:r>
          </w:p>
        </w:tc>
      </w:tr>
    </w:tbl>
    <w:p>
      <w:pPr>
        <w:spacing w:after="160" w:line="276"/>
      </w:pPr>
      <w:r>
        <w:rPr>
          <w:rFonts w:ascii="Century Gothic" w:cs="Century Gothic" w:eastAsia="Century Gothic" w:hAnsi="Century Gothic"/>
          <w:b/>
          <w:bCs/>
          <w:color w:val="1A1A1A"/>
          <w:sz w:val="22"/>
          <w:szCs w:val="22"/>
        </w:rPr>
        <w:t xml:space="preserve">Elapsed: 32–42 weeks cumulative. </w:t>
      </w:r>
      <w:r>
        <w:rPr>
          <w:rFonts w:ascii="Century Gothic" w:cs="Century Gothic" w:eastAsia="Century Gothic" w:hAnsi="Century Gothic"/>
          <w:color w:val="1A1A1A"/>
          <w:sz w:val="22"/>
          <w:szCs w:val="22"/>
        </w:rPr>
        <w:t xml:space="preserve">Delivers: production-grade PlenumNET LAN server. Single binary install on any Linux box. React console served from the same binary. 4 cores, 16 GB RAM, 256 GB SSD. No Windows Server license. No CALs. No NTP. No DHCP server. No DNS server. No PKI. One cube.</w:t>
      </w:r>
    </w:p>
    <w:p>
      <w:r>
        <w:br w:type="page"/>
      </w:r>
    </w:p>
    <w:p>
      <w:pPr>
        <w:pStyle w:val="Heading1"/>
      </w:pPr>
      <w:r>
        <w:t xml:space="preserve">6. RELEASE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900"/>
        <w:gridCol w:w="3200"/>
        <w:gridCol w:w="28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Release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Weeks</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Stack</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Shippable As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0.1</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Cube Console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6–8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React + Express/Replit + Rust kernel</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Live demo, investor showcase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Auth + Policy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Same + PDS + capability rules + AD import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Shadow-mode alongside AD</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Full Stack</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20–26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Same + PFS + protocol shims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Complete Windows Server replacement (Replit)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Native Rust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32–42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React + Axum/Rust + PlenumDB</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Production LAN appliance (.deb/.rpm)</w:t>
            </w:r>
          </w:p>
        </w:tc>
      </w:tr>
    </w:tbl>
    <w:p>
      <w:pPr>
        <w:spacing w:after="160" w:line="276"/>
      </w:pPr>
      <w:r>
        <w:rPr>
          <w:rFonts w:ascii="Century Gothic" w:cs="Century Gothic" w:eastAsia="Century Gothic" w:hAnsi="Century Gothic"/>
          <w:b/>
          <w:bCs/>
          <w:color w:val="1A1A1A"/>
          <w:sz w:val="22"/>
          <w:szCs w:val="22"/>
        </w:rPr>
        <w:t xml:space="preserve">With 2 developers: </w:t>
      </w:r>
      <w:r>
        <w:rPr>
          <w:rFonts w:ascii="Century Gothic" w:cs="Century Gothic" w:eastAsia="Century Gothic" w:hAnsi="Century Gothic"/>
          <w:color w:val="1A1A1A"/>
          <w:sz w:val="22"/>
          <w:szCs w:val="22"/>
        </w:rPr>
        <w:t xml:space="preserve">Release 0.1 at week 4–5. Release 0.5 at week 9–11. Release 1.0 at week 14–18. Release 2.0 at week 22–28. Total: a complete Windows Server replacement with native Rust production binary in under 7 months.</w:t>
      </w:r>
    </w:p>
    <w:p>
      <w:pPr>
        <w:pStyle w:val="Heading2"/>
      </w:pPr>
      <w:r>
        <w:t xml:space="preserve">6.1 What Each Release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Windows Server 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Replaced In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DNS Server</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0.1 (TDNS-L resolver)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DHCP Server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0.1 (CRS IP derivation) + Release 1.0 (legacy DHCP responder)</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 Domain Services (identity, auth)</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0.5 (PDS)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Group Policy (configuration)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0.5 (capability issuance rules)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AD Certificate Services</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0.5 (TL-DSA CA with auto-enrollment)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Event Logging / SIEM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0.5 (Merkle audit fabric viewer)</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File Services (SMB/DFS)</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1.0 (PFS)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Print Services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1.0 (CUPS + PFS signed drivers)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NPS / RADIUS (802.1X)</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1.0 (RADIUS shim)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WSUS (Updates)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1.0 (PFS signed manifests)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Backup &amp; Recovery</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1.0 (PFS Merkle snapshots)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Remote Desktop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replaces RDP admin need; phase-encrypted tunnel extends if needed</w:t>
            </w:r>
          </w:p>
        </w:tc>
      </w:tr>
    </w:tbl>
    <w:p>
      <w:r>
        <w:br w:type="page"/>
      </w:r>
    </w:p>
    <w:p>
      <w:pPr>
        <w:pStyle w:val="Heading1"/>
      </w:pPr>
      <w:r>
        <w:t xml:space="preserve">7. DEVELOPER ALLOCATION</w:t>
      </w:r>
    </w:p>
    <w:p>
      <w:pPr>
        <w:spacing w:after="160" w:line="276"/>
      </w:pPr>
      <w:r>
        <w:rPr>
          <w:rFonts w:ascii="Century Gothic" w:cs="Century Gothic" w:eastAsia="Century Gothic" w:hAnsi="Century Gothic"/>
          <w:color w:val="1A1A1A"/>
          <w:sz w:val="22"/>
          <w:szCs w:val="22"/>
        </w:rPr>
        <w:t xml:space="preserve">Optimal path: 2 developers, parallel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Dev A (Backend + Infrastructure)</w:t>
            </w:r>
          </w:p>
        </w:tc>
        <w:tc>
          <w:tcPr>
            <w:tcW w:type="dxa" w:w="4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Century Gothic" w:cs="Century Gothic" w:eastAsia="Century Gothic" w:hAnsi="Century Gothic"/>
                <w:b/>
                <w:bCs/>
                <w:color w:val="FFFFFF"/>
                <w:sz w:val="20"/>
                <w:szCs w:val="20"/>
              </w:rPr>
              <w:t xml:space="preserve">Dev B (Console + Bridges)</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TDNS-L resolver scope (.plm.local handling, A/AAAA derivation)</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scaffold: React app, routing, auth, design system setup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3–4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 LAN extensions (IP pool, issuance rules, templates)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System Overview + Scan Workflow</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5</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CRS testing + integration</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Entity Registry + Cube Visualizer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0.1: CUBE CONSOLE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6–8</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PDS Core: object store, TL-DSA lifecycle, challenge-response</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TDNS-L Browser + Entity Detail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9–11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PDS: capability issuance, delegation, revocation, AD import bridge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Capability Rules + Delegation Chains + CA Dashboard</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12</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PDS testing + shadow-mode integration</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Audit Viewer + Security Posture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0.5: AUTH + POLICY</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13–16</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PFS Core: SMB/NFS front-end, capability mediation, integrity, encryption</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Protocol shims: RADIUS + LDAP + legacy DHCP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17–18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PFS: snapshots, manifests, print driver serving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PFS Shares + Print + Network Access + IP Allocation + Health</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1.0: FULL STACK</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19–22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Axum server: migrate route groups from Express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Console polish: mobile responsive, accessibility, error states</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23–26</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PlenumDB integration + packaging (.deb/.rpm) + installer</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Documentation: admin guide, API reference, deployment guide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RELEASE 2.0: NATIVE RUST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Century Gothic" w:cs="Century Gothic" w:eastAsia="Century Gothic" w:hAnsi="Century Gothic"/>
                <w:color w:val="1A1A1A"/>
                <w:sz w:val="20"/>
                <w:szCs w:val="20"/>
              </w:rPr>
              <w:t xml:space="preserve"/>
            </w:r>
          </w:p>
        </w:tc>
      </w:tr>
    </w:tbl>
    <w:p>
      <w:r>
        <w:br w:type="page"/>
      </w:r>
    </w:p>
    <w:p>
      <w:pPr>
        <w:pStyle w:val="Heading1"/>
      </w:pPr>
      <w:r>
        <w:t xml:space="preserve">8. PRODUCT POSITIONING</w:t>
      </w:r>
    </w:p>
    <w:p>
      <w:pPr>
        <w:spacing w:after="160" w:line="276"/>
      </w:pPr>
      <w:r>
        <w:rPr>
          <w:rFonts w:ascii="Century Gothic" w:cs="Century Gothic" w:eastAsia="Century Gothic" w:hAnsi="Century Gothic"/>
          <w:b/>
          <w:bCs/>
          <w:color w:val="1A1A1A"/>
          <w:sz w:val="22"/>
          <w:szCs w:val="22"/>
        </w:rPr>
        <w:t xml:space="preserve">PlenumNET LAN</w:t>
      </w:r>
      <w:r>
        <w:rPr>
          <w:rFonts w:ascii="Century Gothic" w:cs="Century Gothic" w:eastAsia="Century Gothic" w:hAnsi="Century Gothic"/>
          <w:color w:val="1A1A1A"/>
          <w:sz w:val="22"/>
          <w:szCs w:val="22"/>
        </w:rPr>
        <w:t xml:space="preserve"> is a complete Windows Server replacement delivered as a single Linux binary with a web-based management console. It replaces Active Directory, DNS, DHCP, Group Policy, Certificate Services, File Services, Print Services, RADIUS, WSUS, and Event Logging with one 13-dimensional ternary cube.</w:t>
      </w:r>
    </w:p>
    <w:p>
      <w:pPr>
        <w:spacing w:after="160" w:line="276"/>
      </w:pPr>
      <w:r>
        <w:rPr>
          <w:rFonts w:ascii="Century Gothic" w:cs="Century Gothic" w:eastAsia="Century Gothic" w:hAnsi="Century Gothic"/>
          <w:color w:val="1A1A1A"/>
          <w:sz w:val="22"/>
          <w:szCs w:val="22"/>
        </w:rPr>
        <w:t xml:space="preserve">Key differentiators:</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Post-quantum from day one. </w:t>
      </w:r>
      <w:r>
        <w:rPr>
          <w:rFonts w:ascii="Century Gothic" w:cs="Century Gothic" w:eastAsia="Century Gothic" w:hAnsi="Century Gothic"/>
          <w:color w:val="1A1A1A"/>
          <w:sz w:val="22"/>
          <w:szCs w:val="22"/>
        </w:rPr>
        <w:t xml:space="preserve">TL-DSA-87 (NIST PQC Level 5) for all identity and signing. Not a migration path to post-quantum. Born post-quantum.</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No passwords anywhere. </w:t>
      </w:r>
      <w:r>
        <w:rPr>
          <w:rFonts w:ascii="Century Gothic" w:cs="Century Gothic" w:eastAsia="Century Gothic" w:hAnsi="Century Gothic"/>
          <w:color w:val="1A1A1A"/>
          <w:sz w:val="22"/>
          <w:szCs w:val="22"/>
        </w:rPr>
        <w:t xml:space="preserve">Every authentication is TL-DSA challenge-response. No NTLM hashes. No Kerberos tickets. No password database to breach.</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No DHCP, no SLAAC, no IPAM. </w:t>
      </w:r>
      <w:r>
        <w:rPr>
          <w:rFonts w:ascii="Century Gothic" w:cs="Century Gothic" w:eastAsia="Century Gothic" w:hAnsi="Century Gothic"/>
          <w:color w:val="1A1A1A"/>
          <w:sz w:val="22"/>
          <w:szCs w:val="22"/>
        </w:rPr>
        <w:t xml:space="preserve">IP addresses derived deterministically from the ternary host identifier. Dual-stack IPv4/IPv6 from one registration.</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Geometric VLAN segmentation. </w:t>
      </w:r>
      <w:r>
        <w:rPr>
          <w:rFonts w:ascii="Century Gothic" w:cs="Century Gothic" w:eastAsia="Century Gothic" w:hAnsi="Century Gothic"/>
          <w:color w:val="1A1A1A"/>
          <w:sz w:val="22"/>
          <w:szCs w:val="22"/>
        </w:rPr>
        <w:t xml:space="preserve">Shell security domains (Inner/Void/Outer) map to subnets. The scan determines the shell; the shell determines the VLAN. Policy is geometry.</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Tamper-evident by construction. </w:t>
      </w:r>
      <w:r>
        <w:rPr>
          <w:rFonts w:ascii="Century Gothic" w:cs="Century Gothic" w:eastAsia="Century Gothic" w:hAnsi="Century Gothic"/>
          <w:color w:val="1A1A1A"/>
          <w:sz w:val="22"/>
          <w:szCs w:val="22"/>
        </w:rPr>
        <w:t xml:space="preserve">Merkle-chained audit fabric with HPTP femtosecond timestamps. Every event is cryptographically chained. Not optional. Not configurable. Structural.</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Zero Windows licensing. </w:t>
      </w:r>
      <w:r>
        <w:rPr>
          <w:rFonts w:ascii="Century Gothic" w:cs="Century Gothic" w:eastAsia="Century Gothic" w:hAnsi="Century Gothic"/>
          <w:color w:val="1A1A1A"/>
          <w:sz w:val="22"/>
          <w:szCs w:val="22"/>
        </w:rPr>
        <w:t xml:space="preserve">No Windows Server license. No CALs. No SA. No volume licensing agreement. One Linux box. One binary. One cube.</w:t>
      </w:r>
    </w:p>
    <w:p>
      <w:pPr>
        <w:pStyle w:val="ListParagraph"/>
        <w:numPr>
          <w:ilvl w:val="0"/>
          <w:numId w:val="2"/>
        </w:numPr>
        <w:spacing w:after="100" w:line="276"/>
      </w:pPr>
      <w:r>
        <w:rPr>
          <w:rFonts w:ascii="Century Gothic" w:cs="Century Gothic" w:eastAsia="Century Gothic" w:hAnsi="Century Gothic"/>
          <w:b/>
          <w:bCs/>
          <w:color w:val="1A1A1A"/>
          <w:sz w:val="22"/>
          <w:szCs w:val="22"/>
        </w:rPr>
        <w:t xml:space="preserve">Web console. </w:t>
      </w:r>
      <w:r>
        <w:rPr>
          <w:rFonts w:ascii="Century Gothic" w:cs="Century Gothic" w:eastAsia="Century Gothic" w:hAnsi="Century Gothic"/>
          <w:color w:val="1A1A1A"/>
          <w:sz w:val="22"/>
          <w:szCs w:val="22"/>
        </w:rPr>
        <w:t xml:space="preserve">Manage the entire LAN from any browser. No RDP. No RSAT. No PowerShell remoting. Navy/gold/geometric design language.</w:t>
      </w:r>
    </w:p>
    <w:p>
      <w:pPr>
        <w:spacing w:after="160" w:line="276"/>
      </w:pPr>
      <w:r>
        <w:rPr>
          <w:rFonts w:ascii="Century Gothic" w:cs="Century Gothic" w:eastAsia="Century Gothic" w:hAnsi="Century Gothic"/>
          <w:b/>
          <w:bCs/>
          <w:color w:val="1A1A1A"/>
          <w:sz w:val="22"/>
          <w:szCs w:val="22"/>
        </w:rPr>
        <w:t xml:space="preserve">Target market: </w:t>
      </w:r>
      <w:r>
        <w:rPr>
          <w:rFonts w:ascii="Century Gothic" w:cs="Century Gothic" w:eastAsia="Century Gothic" w:hAnsi="Century Gothic"/>
          <w:color w:val="1A1A1A"/>
          <w:sz w:val="22"/>
          <w:szCs w:val="22"/>
        </w:rPr>
        <w:t xml:space="preserve">Small-to-medium businesses (10–500 employees) running Windows Server for LAN infrastructure who want post-quantum security, zero Microsoft licensing costs, and modern web-based administration. Construction firms, professional services, health clinics, legal offices, manufacturing shops — organizations where the IT infrastructure should be invisible and unbreakable.</w:t>
      </w:r>
    </w:p>
    <w:p>
      <w:pPr>
        <w:spacing w:before="600"/>
        <w:jc w:val="right"/>
      </w:pPr>
      <w:r>
        <w:rPr>
          <w:rFonts w:ascii="Century Gothic" w:cs="Century Gothic" w:eastAsia="Century Gothic" w:hAnsi="Century Gothic"/>
          <w:i/>
          <w:iCs/>
          <w:color w:val="1B2A4A"/>
          <w:sz w:val="24"/>
          <w:szCs w:val="24"/>
        </w:rPr>
        <w:t xml:space="preserve">Così sia, Fratello.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Century Gothic" w:cs="Century Gothic" w:eastAsia="Century Gothic" w:hAnsi="Century Gothic"/>
        <w:color w:val="999999"/>
        <w:sz w:val="16"/>
        <w:szCs w:val="16"/>
      </w:rPr>
      <w:t xml:space="preserve">Capomastro Holdings Ltd. — Applied Physics Division</w:t>
    </w:r>
    <w:r>
      <w:rPr>
        <w:rFonts w:ascii="Century Gothic" w:cs="Century Gothic" w:eastAsia="Century Gothic" w:hAnsi="Century Gothic"/>
        <w:color w:val="999999"/>
        <w:sz w:val="16"/>
        <w:szCs w:val="16"/>
      </w:rPr>
      <w:t xml:space="preserve">	Page </w:t>
    </w:r>
    <w:r>
      <w:rPr>
        <w:rFonts w:ascii="Century Gothic" w:cs="Century Gothic" w:eastAsia="Century Gothic" w:hAnsi="Century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Century Gothic" w:cs="Century Gothic" w:eastAsia="Century Gothic" w:hAnsi="Century Gothic"/>
        <w:b/>
        <w:bCs/>
        <w:color w:val="1B2A4A"/>
        <w:sz w:val="18"/>
        <w:szCs w:val="18"/>
      </w:rPr>
      <w:t xml:space="preserve">TM-2026-017-A</w:t>
    </w:r>
    <w:r>
      <w:rPr>
        <w:rFonts w:ascii="Century Gothic" w:cs="Century Gothic" w:eastAsia="Century Gothic" w:hAnsi="Century Gothic"/>
        <w:color w:val="666666"/>
        <w:sz w:val="18"/>
        <w:szCs w:val="18"/>
      </w:rPr>
      <w:t xml:space="preserve">	Console Architecture &amp; Release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6" w:space="4"/>
      </w:pBdr>
      <w:spacing w:after="200" w:before="360"/>
      <w:outlineLvl w:val="0"/>
    </w:pPr>
    <w:rPr>
      <w:rFonts w:ascii="Felix Titling" w:cs="Felix Titling" w:eastAsia="Felix Titling" w:hAnsi="Felix Titling"/>
      <w:b/>
      <w:bCs/>
      <w:color w:val="1B2A4A"/>
      <w:sz w:val="36"/>
      <w:szCs w:val="36"/>
    </w:rPr>
  </w:style>
  <w:style w:type="paragraph" w:styleId="Heading2">
    <w:name w:val="Heading 2"/>
    <w:basedOn w:val="Normal"/>
    <w:next w:val="Normal"/>
    <w:qFormat/>
    <w:pPr>
      <w:spacing w:after="160" w:before="280"/>
      <w:outlineLvl w:val="1"/>
    </w:pPr>
    <w:rPr>
      <w:rFonts w:ascii="Felix Titling" w:cs="Felix Titling" w:eastAsia="Felix Titling" w:hAnsi="Felix Titling"/>
      <w:b/>
      <w:bCs/>
      <w:color w:val="2E75B6"/>
      <w:sz w:val="28"/>
      <w:szCs w:val="28"/>
    </w:rPr>
  </w:style>
  <w:style w:type="paragraph" w:styleId="Heading3">
    <w:name w:val="Heading 3"/>
    <w:basedOn w:val="Normal"/>
    <w:next w:val="Normal"/>
    <w:qFormat/>
    <w:pPr>
      <w:spacing w:after="120" w:before="200"/>
      <w:outlineLvl w:val="2"/>
    </w:pPr>
    <w:rPr>
      <w:rFonts w:ascii="Century Gothic" w:cs="Century Gothic" w:eastAsia="Century Gothic" w:hAnsi="Century Gothic"/>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2026-03-18T03:27:56.770Z</dcterms:created>
  <dcterms:modified xsi:type="dcterms:W3CDTF">2026-03-18T03:27:56.772Z</dcterms:modified>
</cp:coreProperties>
</file>

<file path=docProps/custom.xml><?xml version="1.0" encoding="utf-8"?>
<Properties xmlns="http://schemas.openxmlformats.org/officeDocument/2006/custom-properties" xmlns:vt="http://schemas.openxmlformats.org/officeDocument/2006/docPropsVTypes"/>
</file>