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АНАЛИТИЧЕСКИЙ ОТЧЁТ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E8734A"/>
          <w:sz w:val="30"/>
          <w:szCs w:val="30"/>
        </w:rPr>
        <w:t xml:space="preserve">Телодвижения vs Охана маркет</w:t>
      </w:r>
    </w:p>
    <w:p>
      <w:pPr>
        <w:pBdr>
          <w:bottom w:val="single" w:color="E8734A" w:sz="6" w:space="6"/>
        </w:pBdr>
        <w:spacing w:before="0" w:after="1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Конкурентный анализ продаж на Wildberries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Дата составления: 31 марта 2026 г.</w:t>
      </w:r>
    </w:p>
    <w:p>
      <w:pPr>
        <w:spacing w:before="2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Период сравнения MPStats: 10.02 — 11.03.2026</w:t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1. Краткое резюме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Бренд Телодвижения (ООО СКВТ, ИНН 6453160814) является одним из крупнейших российских fashion-продавцов на Wildberries. В Q1 2026 выручка бренда составила 6,67 млрд рублей при ежемесячном росте. Ключевое структурное преимущество — собственная производственная база: 16 фабрик мощностью 40 000 единиц в день, 2 500 сотрудников, полный цикл от дизайна до продажи.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Охана маркет (ООО Охана маркет, ИНН 5501191676) — бренд с выручкой 2,61 млрд рублей за 2024 год. На WB бренд представлен 769 SKU с преобладающим средним чеком 706 рублей (бюджетный сегмент). В сравнении с Телодвижениями по ключевым показателям WB отставание составляет от 2x до 35x в зависимости от метрики.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 Ключевые показатели: сравнительная таблица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2200"/>
        <w:gridCol w:w="21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Телодвижения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Охана маркет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Разрыв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SKU на WB (всего)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5 181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769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6,7x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Выручка топ-100 SKU
(10.02–11.03.2026)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634,5 млн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123,5 млн 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5,1x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Продажи топ-100 SKU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385 348 шт.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174 901 шт.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2,2x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Средний чек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1 647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706 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2,3x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Выручка янв. 2026 (WB)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1,77 млрд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~50 млн 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~35x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Продажи янв. 2026 (WB)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1 257 579 шт.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~69 000 шт.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Отзывов (топ-100 SKU)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4 092 590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241 440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Фабрик / производств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 (свои)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Выпуск в день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40 000 изд.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Контрактное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Прибыль 2024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630,5 млн 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222,9 млн ₽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2,8x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% отмен заказов WB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н/д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27,1%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4953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3. Продуктовая стратегия и ценовое позиционирование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3.1 Телодвижения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Streetwear / casual: худи, свитшоты, лонгсливы, джинсы, верхняя одежда, термобельё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Ценовой диапазон 600 — 9 500 ₽; 53% SKU в сегменте выше 2 000 ₽ — средний и премиум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Рейтинг 5.0 на всех топ-SKU; бестселлер — 195 828 отзывов на один артикул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Тактика ценовой воронки: лонгслив за 700 ₽ — «входной» товар; пальто и верхняя одежда за 4 000–9 500 ₽ — источник маржи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Ежемесячное пополнение: +500–700 новых SKU; прирост ассортимента за Q1 2026 — +24%</w:t>
      </w:r>
    </w:p>
    <w:p>
      <w:pPr>
        <w:spacing w:before="0" w:after="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3.2 Охана маркет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Домашняя одежда: халаты (доминируют), пижамы, туники, шорты, базовые футболки и брюки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Ценовой диапазон 376 — 1 137 ₽; 76% SKU до 1 000 ₽ — узкий бюджетный сегмент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Ни одного SKU дороже 2 000 ₽ — нет присутствия в среднем и высоком ценовых сегментах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Отмены заказов 27,1% — критически высокий показатель (норма рынка ~18–20%), системно снижает позиции в поисковой выдаче WB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Размытое позиционирование: смешение домашней одежды, базовой и спортивной осложняет построение сильного бренда</w:t>
      </w:r>
    </w:p>
    <w:p>
      <w:pPr>
        <w:spacing w:before="80" w:after="80"/>
        <w:jc w:val="center"/>
      </w:pPr>
      <w:r>
        <w:drawing>
          <wp:inline distT="0" distB="0" distL="0" distR="0">
            <wp:extent cx="3143250" cy="161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8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4. Производство и бизнес-модель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Телодвижения реализует модель вертикально интегрированного производителя (дизайн → пошив → маркетплейс). 16 собственных фабрик в нескольких регионах России создают структурные конкурентные преимущества: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Себестоимость единицы существенно ниже рыночной — позволяет участвовать в акциях WB без убытков и выигрывать ценовую конкуренцию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Скорость вывода новинок: ассортимент обновляется постоянно, новые модели появляются еженедельно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Полный контроль качества и логистической цепочки, низкая зависимость от внешних поставщиков</w:t>
      </w:r>
    </w:p>
    <w:p>
      <w:pPr>
        <w:spacing w:before="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Охана маркет работает без собственного производства. WB-комиссия 34–38% на ключевые категории при среднем чеке 706 ₽ оставляет крайне мало пространства для маркетинговых инвестиций и ценовой гибкости. Маржа на единицу после комиссии, логистики и себестоимости стремится к минимуму.</w:t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 Динамика роста — Q1 2026 (Телодвижения, WB)</w:t>
      </w:r>
    </w:p>
    <w:p>
      <w:pPr>
        <w:spacing w:before="80" w:after="80"/>
        <w:jc w:val="center"/>
      </w:pPr>
      <w:r>
        <w:drawing>
          <wp:inline distT="0" distB="0" distL="0" distR="0">
            <wp:extent cx="43815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За три месяца Q1 2026 выручка Телодвижения на WB выросла с 1,77 до 2,87 млрд рублей (+62%), продажи — с 1,26 до 1,76 млн единиц (+40%), ассортимент — с 4 452 до 5 534 SKU (+24%). Среднесуточная выручка в марте составила 95,8 млн рублей.</w:t>
      </w:r>
    </w:p>
    <w:p>
      <w:pPr>
        <w:spacing w:before="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 Ключевые выводы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Главный структурный разрыв — производство. 16 собственных фабрик Телодвижения против нулевой производственной базы определяют кратную разницу в себестоимости, скорости роста и ценовой гибкости.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Ценовое позиционирование Охана маркет — стратегическая ловушка. 76% SKU до 1 000 ₽ при комиссии WB 34–38% делают устойчивую прибыль практически невозможной без радикального изменения подхода.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Телодвижения использует «ценовую воронку»: бюджетные позиции привлекают трафик и новых покупателей, премиальные — генерируют маржу. Охана маркет этой воронки не имеет.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Отмены 27,1% — приоритетная точка роста. Алгоритм WB системно понижает в выдаче продавцов с высоким процентом отмен. Снижение до 18% потенциально даёт рост органических позиций.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Разрыв в социальном доверии: 4 млн отзывов у конкурента против 241 тыс. — это годы накопленного алгоритмического капитала на платформе.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rFonts w:ascii="Arial" w:cs="Arial" w:eastAsia="Arial" w:hAnsi="Arial"/>
          <w:sz w:val="20"/>
          <w:szCs w:val="20"/>
        </w:rPr>
        <w:t xml:space="preserve">Размытый бренд против чёткой идентичности. Streetwear-позиционирование Телодвижения работает на распознаваемость и повторные покупки; смешанный ассортимент Охана маркет размывает восприятие.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 Рекомендации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8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Рекомендация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Ценовое репозиционирование: вывести линейку 1 200–2 500 ₽ — повысит средний чек и маржу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Фокус ниши: 2–3 чёткие продуктовые линейки с единой идентичностью вместо ширпотреба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Снижение отмен: проработать размерную сетку, карточки, таблицы размеров — цель &lt;18%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ВЫСОКИЙ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Масштаб SKU: довести до 1 500–2 000 через расширение ключевых категорий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320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Накопление отзывов: целенаправленно добирать до 10 000 на топ-SKU для доверия алгоритму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320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Перераспределить рекламный бюджет: 10–15 товаров-локомотивов вместо равномерного распыления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87320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Производство: долгосрочные контракты с 1–2 фабриками для снижения себестоимости на 10–20%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НИЗКИЙ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Стратегический приоритет — не копировать Телодвижения, а найти нишевое позиционирование с чётким отличием (например: «лучшая домашняя одежда из натуральных тканей» или «комфортный базовый гардероб для семьи»). Собственный или партнёрский производственный контроль в среднесрочной перспективе является условием для конкурентоспособного масштабирования.</w:t>
      </w:r>
    </w:p>
    <w:p>
      <w:pPr>
        <w:spacing w:before="0" w:after="0"/>
      </w:pPr>
      <w:r>
        <w:t xml:space="preserve"/>
      </w:r>
    </w:p>
    <w:p>
      <w:pPr>
        <w:pStyle w:val="Heading1"/>
        <w:pBdr>
          <w:bottom w:val="single" w:color="1E3A5F" w:sz="8" w:space="4"/>
        </w:pBdr>
        <w:spacing w:before="26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8. Источники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WB Statistics API (токен поставщика Охана маркет) — продажи, заказы, остатки, финансовые отчёты (период 01.01.2026 — 31.03.2026)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MPStats API — бренд Телодвижения и Ohana market: продажи, выручка, ценовая аналитика топ-100 SKU (период 10.02 — 11.03.2026)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Загруженные файлы: Excel-таблица с ежемесячными данными Телодвижения за Q1 2026; документ с операционной информацией о бренде (предоставлены заказчиком)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Открытые данные: rusprofile.ru, checko.ru, list-org.com, saby.ru — финансовая отчётность ООО СКВТ и ООО Охана маркет за 2022–2024 гг.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Деловые СМИ: business-vector.info — материалы о росте бренда Телодвижения, визите Т. Бакальчук, производственной базе (2023)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retail.ru — корпоративные новости Охана маркет, данные по заказам 2023 года</w:t>
      </w:r>
    </w:p>
    <w:p>
      <w:pPr>
        <w:spacing w:before="0" w:after="0"/>
      </w:pPr>
      <w:r>
        <w:t xml:space="preserve"/>
      </w:r>
    </w:p>
    <w:p>
      <w:pPr>
        <w:spacing w:before="60" w:after="0"/>
        <w:jc w:val="both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Все данные актуальны на 31.03.2026. Значения, помеченные символом ~, рассчитаны аналитически на основе доступных источников и являются оценочными.</w:t>
      </w:r>
    </w:p>
    <w:sectPr>
      <w:pgSz w:w="11906" w:h="16838" w:orient="portrait"/>
      <w:pgMar w:top="1000" w:right="10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60" w:after="12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2d0751b505180df55bd1fb554435046a6b170f0e.png"/><Relationship Id="rId7" Type="http://schemas.openxmlformats.org/officeDocument/2006/relationships/image" Target="media/e7b7b4feb5c5704a6b3c1959c5df30ee6093474d.png"/><Relationship Id="rId8" Type="http://schemas.openxmlformats.org/officeDocument/2006/relationships/image" Target="media/70711b7dd3b4f189edb06385edf160ff49263883.png"/><Relationship Id="rId9" Type="http://schemas.openxmlformats.org/officeDocument/2006/relationships/image" Target="media/13d743484eadada09796ca89ffdd606569f0a616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2026-03-31T06:45:28.054Z</dcterms:created>
  <dcterms:modified xsi:type="dcterms:W3CDTF">2026-03-31T06:45:28.055Z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