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45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67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43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56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54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61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45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45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65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54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55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44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54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41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34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>0.002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>0.0027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0.0015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>0.001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0.002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0.0022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0.026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0.0029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0.0039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0.0027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0.0011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0.0012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0.0035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0.0025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0.0024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0.0027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0.0016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0.0028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0.0019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0.0008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0.0018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18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15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21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19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30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24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16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13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12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28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98"/>
    <w:rsid w:val="00A30D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2017-08-19T07:22:00Z</dcterms:created>
  <dc:creator>M</dc:creator>
  <cp:lastModifiedBy>M</cp:lastModifiedBy>
  <dcterms:modified xsi:type="dcterms:W3CDTF">2017-08-19T13:24:21Z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