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黑体" w:hAnsi="黑体" w:eastAsia="黑体"/>
          <w:b/>
          <w:sz w:val="40"/>
        </w:rPr>
        <w:t>AI 痕迹排除清单</w:t>
      </w:r>
    </w:p>
    <w:p>
      <w:pPr>
        <w:spacing w:after="240"/>
        <w:jc w:val="center"/>
      </w:pPr>
      <w:r>
        <w:rPr>
          <w:rFonts w:ascii="楷体" w:hAnsi="楷体" w:eastAsia="楷体"/>
          <w:color w:val="555555"/>
          <w:sz w:val="22"/>
        </w:rPr>
        <w:t>（法学论文与科研写作 · 学生 / 科研者自查 · 含 AI 使用安全边界）</w:t>
      </w:r>
    </w:p>
    <w:p>
      <w:pPr>
        <w:spacing w:before="280" w:after="120"/>
      </w:pPr>
      <w:r>
        <w:rPr>
          <w:rFonts w:ascii="黑体" w:hAnsi="黑体" w:eastAsia="黑体"/>
          <w:b/>
          <w:sz w:val="30"/>
        </w:rPr>
        <w:t>如何使用本清单</w:t>
      </w:r>
    </w:p>
    <w:p>
      <w:pPr>
        <w:spacing w:after="60"/>
      </w:pPr>
      <w:r>
        <w:rPr>
          <w:rFonts w:ascii="宋体" w:hAnsi="宋体" w:eastAsia="宋体"/>
          <w:b w:val="0"/>
          <w:sz w:val="22"/>
        </w:rPr>
        <w:t>本清单不是“鉴别 AI”，而是帮助你避开 AI 辅助写作中最常见的缺陷。AI 写作本身没有对错，错误的是：内容不实、论证空洞、引用失实、格式混乱。</w:t>
      </w:r>
    </w:p>
    <w:p>
      <w:pPr>
        <w:spacing w:after="60"/>
      </w:pPr>
      <w:r>
        <w:rPr>
          <w:rFonts w:ascii="宋体" w:hAnsi="宋体" w:eastAsia="宋体"/>
          <w:b w:val="0"/>
          <w:sz w:val="22"/>
        </w:rPr>
        <w:t>建议顺序：先排除“会不会错”，再排除“写得好不好”，最后分清“哪些事能交给 AI、哪些必须自己来”。即【第一优先级】事实性与诚信问题 →【第二优先级】AI 味 →【第三】格式与规范 →【附】AI 使用安全边界。</w:t>
      </w:r>
    </w:p>
    <w:p>
      <w:pPr>
        <w:spacing w:before="280" w:after="120"/>
      </w:pPr>
      <w:r>
        <w:rPr>
          <w:rFonts w:ascii="黑体" w:hAnsi="黑体" w:eastAsia="黑体"/>
          <w:b/>
          <w:sz w:val="30"/>
        </w:rPr>
        <w:t>一、事实性与诚信问题（最高优先级，最容易出大事）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1.1 明显错误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法律条文错误：条号、款号、内容与现行法不符；把已修订/已废止条文当现行有效。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数据错误：数字、年份、比例前后不一致；把估算当精确；把“约”写成确定值。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人名/机构/事件错误：作者名、案号、法院、机构、时间与真实来源对不上。</w:t>
      </w:r>
    </w:p>
    <w:p>
      <w:pPr>
        <w:spacing w:after="60"/>
      </w:pPr>
      <w:r>
        <w:rPr>
          <w:rFonts w:ascii="宋体" w:hAnsi="宋体" w:eastAsia="宋体"/>
          <w:b/>
          <w:sz w:val="22"/>
        </w:rPr>
        <w:t>检查法：所有涉及法条、数据、人名、案号、机构的地方，一律回到**一手来源**核对（官方文本、判决书、原始文献）。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1.2 伪造案例 / 虚构规则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虚构判决：案号、法院、当事人、裁判要旨是 AI 编造的。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虚构规则 / 法条：引用不存在的“某法第 X 条”。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虚构文献：标题、作者、期刊、DOI / 网址不存在；或张冠李戴。</w:t>
      </w:r>
    </w:p>
    <w:p>
      <w:pPr>
        <w:spacing w:after="60"/>
      </w:pPr>
      <w:r>
        <w:rPr>
          <w:rFonts w:ascii="宋体" w:hAnsi="宋体" w:eastAsia="宋体"/>
          <w:b/>
          <w:sz w:val="22"/>
        </w:rPr>
        <w:t>检查法：每个案例与法条都要能**检索到并打开原文**；查不到就删除或改写为真实来源。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1.3 引用不实 / 转述失实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假引注：正文说有出处，实际查无此文；或页码、版本对不上。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转述失实：把“作者认为”误写成“作者证明”；把他人观点当成自己的评价。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二手当一手：转引他人引文却不核实原文；把综述转述当原始文献。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外文文献只给不译：首次出现未给中文全称或译名。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1.4 逻辑硬伤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前后矛盾：同一术语/结论在不同部分不一致。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因果错置 / 循环论证：把结果当原因；结论只是换说法重述论据。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结论与论据不符：论据支撑不了结论，或结论超出论据范围。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1.5 常识 / 规范错误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术语混用、专有名词写错；书名号、引号、中英文标点混用。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数字格式、全角半角、脚注/参考文献体例不统一。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涉及港/澳/台称谓、WTO“成员方”表述不规范（地域/政治敏感规范）。</w:t>
      </w:r>
    </w:p>
    <w:p>
      <w:pPr>
        <w:spacing w:before="280" w:after="120"/>
      </w:pPr>
      <w:r>
        <w:rPr>
          <w:rFonts w:ascii="黑体" w:hAnsi="黑体" w:eastAsia="黑体"/>
          <w:b/>
          <w:sz w:val="30"/>
        </w:rPr>
        <w:t>二、AI 味列表（写作风格）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A. 语义 / 论证层（最关键）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宏大叙事与论题脱节：只讲背景，不讲“与本文论题的关系”。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论述空洞：只给判断，无数值、案例、法条、推理支撑。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观点 / 转述无引注。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新概念 / 新框架不解释：只给名词，不给内涵、来源、展开。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只列举，不论证：“其一…其二…”并列而无因果 / 递进。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对策与前文断裂：前文没说清问题，后文突然给建议。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“可借鉴 / 参考”空转：不写具体制度、条款或做法。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B. 段落 / 句级（段落布局）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每段同一模板（主题句—解释—举例—小结），段长句法雷同。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段末“金句拔高”：“总之…具有重要意义”“将为…提供借鉴”。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段首不是主旨句而是套话：“然而，随着…的深入…”。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句式机械均匀：句长相近，“首先…其次…最后…”硬排。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肤浅的“体现 / 反映”分析：“这体现了…的重要性。”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转折 / 否定排比模板：“虽…但…”“不仅仅是 X，更是 Y”。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C. 词 / 短语层（精简）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高频 AI 词：此外、至关重要、深入探讨、增强、格局、凸显、彰显、为…奠定基础、标志着、见证、宝贵 / 丰富遗产、令人叹为观止。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系动词回避：“作为 / 充当 / 代表” → “是”。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空洞引号概念堆砌：“多维框架”“完整链条”“多阶段链条”。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套话：值得注意的是、综上所述、由此可见。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破折号滥用；过度同义词替换。</w:t>
      </w:r>
    </w:p>
    <w:p>
      <w:pPr>
        <w:spacing w:before="200" w:after="80"/>
      </w:pPr>
      <w:r>
        <w:rPr>
          <w:rFonts w:ascii="黑体" w:hAnsi="黑体" w:eastAsia="黑体"/>
          <w:b/>
          <w:sz w:val="26"/>
        </w:rPr>
        <w:t>D. 文献 / 引证层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引用堆砌、不评价：“甲认为…乙认为…丙认为…”。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引注来路不明 / 疑似假引注；引注不具体（无页码 / 条款）。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外文文献只给不译，首次出现未给中文全称或译名。</w:t>
      </w:r>
    </w:p>
    <w:p>
      <w:pPr>
        <w:spacing w:before="280" w:after="120"/>
      </w:pPr>
      <w:r>
        <w:rPr>
          <w:rFonts w:ascii="黑体" w:hAnsi="黑体" w:eastAsia="黑体"/>
          <w:b/>
          <w:sz w:val="30"/>
        </w:rPr>
        <w:t>三、证据保护红线（去 AI 味时不能削弱什么）</w:t>
      </w:r>
    </w:p>
    <w:p>
      <w:pPr>
        <w:spacing w:after="60"/>
      </w:pPr>
      <w:r>
        <w:rPr>
          <w:rFonts w:ascii="宋体" w:hAnsi="宋体" w:eastAsia="宋体"/>
          <w:b w:val="0"/>
          <w:sz w:val="22"/>
        </w:rPr>
        <w:t>把 AI 味改得更“自然”，不等于把内容改得更模糊或更弱。以下内容绝不能因“去 AI 味”而删除、削弱或含糊化：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数据、数字、引用、法条、条款、案例；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明确的结论（不要改成“可能 / 或许 / 一定程度上”）；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null 结果（无显著差异）不要改写成“有发现”；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研究范围（scope）不要扩大或缩小。</w:t>
      </w:r>
    </w:p>
    <w:p>
      <w:pPr>
        <w:spacing w:after="60"/>
      </w:pPr>
      <w:r>
        <w:rPr>
          <w:rFonts w:ascii="宋体" w:hAnsi="宋体" w:eastAsia="宋体"/>
          <w:b/>
          <w:sz w:val="22"/>
        </w:rPr>
        <w:t>要做的是：换一种更具体、更直接的说法，而不是变得模糊。</w:t>
      </w:r>
    </w:p>
    <w:p>
      <w:pPr>
        <w:spacing w:before="280" w:after="120"/>
      </w:pPr>
      <w:r>
        <w:rPr>
          <w:rFonts w:ascii="黑体" w:hAnsi="黑体" w:eastAsia="黑体"/>
          <w:b/>
          <w:sz w:val="30"/>
        </w:rPr>
        <w:t>四、快速自查步骤</w:t>
      </w:r>
    </w:p>
    <w:p>
      <w:pPr>
        <w:pStyle w:val="ListNumber"/>
        <w:spacing w:after="40"/>
      </w:pPr>
      <w:r>
        <w:rPr>
          <w:rFonts w:ascii="宋体" w:hAnsi="宋体" w:eastAsia="宋体"/>
          <w:sz w:val="22"/>
        </w:rPr>
        <w:t>核对事实：法条、案例、数据、文献是否真实存在；案号、页码、DOI / 网址是否能打开。</w:t>
      </w:r>
    </w:p>
    <w:p>
      <w:pPr>
        <w:pStyle w:val="ListNumber"/>
        <w:spacing w:after="40"/>
      </w:pPr>
      <w:r>
        <w:rPr>
          <w:rFonts w:ascii="宋体" w:hAnsi="宋体" w:eastAsia="宋体"/>
          <w:sz w:val="22"/>
        </w:rPr>
        <w:t>宏观体检：立意 / 论证 / 章节逻辑；先看“有没有立论”，再看句子。</w:t>
      </w:r>
    </w:p>
    <w:p>
      <w:pPr>
        <w:pStyle w:val="ListNumber"/>
        <w:spacing w:after="40"/>
      </w:pPr>
      <w:r>
        <w:rPr>
          <w:rFonts w:ascii="宋体" w:hAnsi="宋体" w:eastAsia="宋体"/>
          <w:sz w:val="22"/>
        </w:rPr>
        <w:t>段落与句式：是否每段同模板、段末拔高、句长雷同。</w:t>
      </w:r>
    </w:p>
    <w:p>
      <w:pPr>
        <w:pStyle w:val="ListNumber"/>
        <w:spacing w:after="40"/>
      </w:pPr>
      <w:r>
        <w:rPr>
          <w:rFonts w:ascii="宋体" w:hAnsi="宋体" w:eastAsia="宋体"/>
          <w:sz w:val="22"/>
        </w:rPr>
        <w:t>词与标点：高频 AI 词、系动词回避、空洞引号概念、中英文标点。</w:t>
      </w:r>
    </w:p>
    <w:p>
      <w:pPr>
        <w:pStyle w:val="ListNumber"/>
        <w:spacing w:after="40"/>
      </w:pPr>
      <w:r>
        <w:rPr>
          <w:rFonts w:ascii="宋体" w:hAnsi="宋体" w:eastAsia="宋体"/>
          <w:sz w:val="22"/>
        </w:rPr>
        <w:t>文献与引证：是否只罗列不评价；引注是否具体、可回溯。</w:t>
      </w:r>
    </w:p>
    <w:p>
      <w:pPr>
        <w:spacing w:before="280" w:after="120"/>
      </w:pPr>
      <w:r>
        <w:rPr>
          <w:rFonts w:ascii="黑体" w:hAnsi="黑体" w:eastAsia="黑体"/>
          <w:b/>
          <w:sz w:val="30"/>
        </w:rPr>
        <w:t>五、AI 使用安全边界（哪些能交给 AI，哪些必须自己来）</w:t>
      </w:r>
    </w:p>
    <w:p>
      <w:pPr>
        <w:spacing w:after="60"/>
      </w:pPr>
      <w:r>
        <w:rPr>
          <w:rFonts w:ascii="宋体" w:hAnsi="宋体" w:eastAsia="宋体"/>
          <w:b w:val="0"/>
          <w:sz w:val="22"/>
        </w:rPr>
        <w:t>AI 产出 = 原材料，不是成品。机械、探索、格式、草稿交给 AI；事实、判断、归因、诚信、定稿必须是人。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档位</w:t>
            </w:r>
          </w:p>
        </w:tc>
        <w:tc>
          <w:tcPr>
            <w:tcW w:type="dxa" w:w="2880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事项</w:t>
            </w:r>
          </w:p>
        </w:tc>
        <w:tc>
          <w:tcPr>
            <w:tcW w:type="dxa" w:w="2880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怎么用 / 要求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✅ 放心用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头脑风暴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创意需自己过滤，防被带偏 / 同质化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✅ 放心用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排版、参考文献风格转换、改错字 / 病句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纯格式与机械；别让它“润色”改意思，也别引入 AI 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⚠️ 用但要验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收集数据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每条回一手来源，保留 URL / 日期 / 截图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⚠️ 用但要验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查找资料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每条能检索到；DOI / 期刊 / 作者逐条核验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⚠️ 用但要验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概述资料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关键结论、引文页码、观点归属必须亲手精读原文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⚠️ 用但要验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综述他人作品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观点回溯原文作者，且要有评价，不只能罗列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⚠️ 用但要验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进行统计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样本、方法、前提、显著性含义人工复核；别让它拔高结果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⚠️ 用但要验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制作表格 / 图表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数据须真实、注明口径与来源；别用 AI 编数填表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❌ 别用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生成案例 / 法条 / 文献 / 数据 / 案号 / DOI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事实性内容必须人能回溯，AI 可能全错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❌ 别用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替你想观点 / 创新点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原创判断必须自己做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❌ 别用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代写结论 / 结论性论证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结论是你的责任，AI 常换词重述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❌ 别用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AI 审 AI（自我证实）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AI 易自我认可，需人工 / 他人评审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❌ 别用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把 AI 当引用来源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AI 输出永远不是引用源，不能当“某学者认为”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sz w:val="26"/>
        </w:rPr>
        <w:t>绝对红线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事实性内容（案例、法条、文献、数据、案号、DOI）一律能回溯、能打开。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观点、结论、评价、创新点必须是你自己的。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AI 输出不能作为引用来源；需要披露 AI 使用时就按规范披露。</w:t>
      </w:r>
    </w:p>
    <w:p>
      <w:pPr>
        <w:spacing w:before="280" w:after="120"/>
      </w:pPr>
      <w:r>
        <w:rPr>
          <w:rFonts w:ascii="黑体" w:hAnsi="黑体" w:eastAsia="黑体"/>
          <w:b/>
          <w:sz w:val="30"/>
        </w:rPr>
        <w:t>附录：AI 痕迹速查表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问题类型</w:t>
            </w:r>
          </w:p>
        </w:tc>
        <w:tc>
          <w:tcPr>
            <w:tcW w:type="dxa" w:w="2880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典型表现</w:t>
            </w:r>
          </w:p>
        </w:tc>
        <w:tc>
          <w:tcPr>
            <w:tcW w:type="dxa" w:w="2880"/>
          </w:tcPr>
          <w:p>
            <w:r/>
            <w:r>
              <w:rPr>
                <w:rFonts w:ascii="黑体" w:hAnsi="黑体" w:eastAsia="黑体"/>
                <w:b/>
                <w:sz w:val="21"/>
              </w:rPr>
              <w:t>怎么检查 / 避免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明显错误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法条、数据、人名、案号错误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回一手来源逐条核对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伪造案例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虚构判决 / 规则 / 文献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每条都能检索到原文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引用不实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假引注、转述失实、二手当一手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引注需具体、可回溯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逻辑硬伤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前后矛盾、因果错置、结论与论据不符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自问“论据能否支撑结论”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宏大叙事脱节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只讲背景不讲与论题关系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强制加一句“这与本文有何关系”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论述空洞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只有判断无数值 / 案例 / 条文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补具体证据或推理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新概念不解释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只给名词不给内涵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给出界定 + 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段落同模板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每段主题句—解释—举例—小结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打乱段落职能，长短错落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段末金句拔高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“总之…具有重要意义”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换成具体结论 / 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高频 AI 词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此外、至关重要、格局、彰显…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替换为表意准确的词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引注不评价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甲认为…乙认为…丙认为…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归类 + 评价 + 说明关联</w:t>
            </w:r>
          </w:p>
        </w:tc>
      </w:tr>
    </w:tbl>
    <w:p/>
    <w:p>
      <w:pPr>
        <w:spacing w:after="60"/>
      </w:pPr>
      <w:r>
        <w:rPr>
          <w:rFonts w:ascii="宋体" w:hAnsi="宋体" w:eastAsia="宋体"/>
          <w:b w:val="0"/>
          <w:sz w:val="22"/>
        </w:rPr>
      </w:r>
    </w:p>
    <w:p>
      <w:pPr>
        <w:spacing w:after="60"/>
      </w:pPr>
      <w:r>
        <w:rPr>
          <w:rFonts w:ascii="宋体" w:hAnsi="宋体" w:eastAsia="宋体"/>
          <w:b w:val="0"/>
          <w:sz w:val="22"/>
        </w:rPr>
        <w:t>提醒：AI 辅助写作没有错，错的是“不核实、不立论、不引注、不具体、把 AI 当作者”。这张清单的目标是让你写得更扎实、更可信，而不是“更不像 AI”。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