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AI 痕迹排除清单</w:t>
      </w:r>
    </w:p>
    <w:p>
      <w:pPr>
        <w:spacing w:after="240"/>
        <w:jc w:val="center"/>
      </w:pPr>
      <w:r>
        <w:rPr>
          <w:rFonts w:ascii="楷体" w:hAnsi="楷体" w:eastAsia="楷体"/>
          <w:color w:val="555555"/>
          <w:sz w:val="22"/>
        </w:rPr>
        <w:t>（法学论文与科研写作 · 学生 / 科研者自查）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如何使用本清单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本清单不是“鉴别 AI”，而是帮助你避开 AI 辅助写作中最常见的缺陷。AI 写作本身没有对错，错误的是：内容不实、论证空洞、引用失实、格式混乱。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建议顺序：先排除“会不会错”，再排除“写得好不好”。即【第一优先级】事实性与诚信问题 →【第二优先级】AI 味（论证/段落/词句）→【第三】格式与规范。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一、事实性与诚信问题（最高优先级，最容易出大事）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1.1 明显错误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法律条文错误：条号、款号、内容与现行法不符；把已修订/已废止条文当现行有效。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数据错误：数字、年份、比例前后不一致；把估算当精确；把“约”写成确定值。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人名/机构/事件错误：作者名、案号、法院、机构、时间与真实来源对不上。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检查法：所有涉及法条、数据、人名、案号、机构的地方，一律回到**一手来源**核对（官方文本、判决书、原始文献）。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1.2 伪造案例 / 虚构规则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虚构判决：案号、法院、当事人、裁判要旨是 AI 编造的。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虚构规则 / 法条：引用不存在的“某法第 X 条”。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虚构文献：标题、作者、期刊、DOI / 网址不存在；或张冠李戴。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检查法：每个案例与法条都要能**检索到并打开原文**；查不到就删除或改写为真实来源。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1.3 引用不实 / 转述失实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假引注：正文说有出处，实际查无此文；或页码、版本对不上。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转述失实：把“作者认为”误写成“作者证明”；把他人观点当成自己的评价。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二手当一手：转引他人引文却不核实原文；把综述转述当原始文献。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外文文献只给不译：首次出现未给中文全称或译名。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1.4 逻辑硬伤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前后矛盾：同一术语/结论在不同部分不一致。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因果错置 / 循环论证：把结果当原因；结论只是换说法重述论据。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结论与论据不符：论据支撑不了结论，或结论超出论据范围。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1.5 常识 / 规范错误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术语混用、专有名词写错；书名号、引号、中英文标点混用。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数字格式、全角半角、脚注/参考文献体例不统一。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涉及港/澳/台称谓、WTO“成员方”表述不规范（地域/政治敏感规范）。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二、AI 味列表（写作风格）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A. 语义 / 论证层（最关键）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宏大叙事与论题脱节：只讲背景，不讲“与本文论题的关系”。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论述空洞：只给判断，无数值、案例、法条、推理支撑。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观点 / 转述无引注。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新概念 / 新框架不解释：只给名词，不给内涵、来源、展开。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只列举，不论证：“其一…其二…”并列而无因果 / 递进。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对策与前文断裂：前文没说清问题，后文突然给建议。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“可借鉴 / 参考”空转：不写具体制度、条款或做法。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B. 段落 / 句级（段落布局）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每段同一模板（主题句—解释—举例—小结），段长句法雷同。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段末“金句拔高”：“总之…具有重要意义”“将为…提供借鉴”。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段首不是主旨句而是套话：“然而，随着…的深入…”。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句式机械均匀：句长相近，“首先…其次…最后…”硬排。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肤浅的“体现 / 反映”分析：“这体现了…的重要性。”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转折 / 否定排比模板：“虽…但…”“不仅仅是 X，更是 Y”。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C. 词 / 短语层（精简）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高频 AI 词：此外、至关重要、深入探讨、增强、格局、凸显、彰显、为…奠定基础、标志着、见证、宝贵 / 丰富遗产、令人叹为观止。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系动词回避：“作为 / 充当 / 代表” → “是”。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空洞引号概念堆砌：“多维框架”“完整链条”“多阶段链条”。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套话：值得注意的是、综上所述、由此可见。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破折号滥用；过度同义词替换。</w:t>
      </w:r>
    </w:p>
    <w:p>
      <w:pPr>
        <w:spacing w:before="200" w:after="80"/>
      </w:pPr>
      <w:r>
        <w:rPr>
          <w:rFonts w:ascii="黑体" w:hAnsi="黑体" w:eastAsia="黑体"/>
          <w:b/>
          <w:sz w:val="26"/>
        </w:rPr>
        <w:t>D. 文献 / 引证层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引用堆砌、不评价：“甲认为…乙认为…丙认为…”。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引注来路不明 / 疑似假引注；引注不具体（无页码 / 条款）。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外文文献只给不译，首次出现未给中文全称或译名。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三、证据保护红线（去 AI 味时不能削弱什么）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把 AI 味改得更“自然”，不等于把内容改得更模糊或更弱。以下内容绝不能因“去 AI 味”而删除、削弱或含糊化：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数据、数字、引用、法条、条款、案例；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明确的结论（不要改成“可能 / 或许 / 一定程度上”）；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null 结果（无显著差异）不要改写成“有发现”；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研究范围（scope）不要扩大或缩小。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要做的是：换一种更具体、更直接的说法，而不是变得模糊。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四、快速自查步骤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核对事实：法条、案例、数据、文献是否真实存在；案号、页码、DOI / 网址是否能打开。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宏观体检：立意 / 论证 / 章节逻辑；先看“有没有立论”，再看句子。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段落与句式：是否每段同模板、段末拔高、句长雷同。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词与标点：高频 AI 词、系动词回避、空洞引号概念、中英文标点。</w:t>
      </w:r>
    </w:p>
    <w:p>
      <w:pPr>
        <w:pStyle w:val="ListNumber"/>
        <w:spacing w:after="40"/>
      </w:pPr>
      <w:r>
        <w:rPr>
          <w:rFonts w:ascii="宋体" w:hAnsi="宋体" w:eastAsia="宋体"/>
          <w:sz w:val="22"/>
        </w:rPr>
        <w:t>文献与引证：是否只罗列不评价；引注是否具体、可回溯。</w:t>
      </w:r>
    </w:p>
    <w:p>
      <w:pPr>
        <w:spacing w:before="280" w:after="120"/>
      </w:pPr>
      <w:r>
        <w:rPr>
          <w:rFonts w:ascii="黑体" w:hAnsi="黑体" w:eastAsia="黑体"/>
          <w:b/>
          <w:sz w:val="30"/>
        </w:rPr>
        <w:t>附录：AI 痕迹速查表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问题类型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典型表现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怎么检查 / 避免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明显错误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法条、数据、人名、案号错误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回一手来源逐条核对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伪造案例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虚构判决 / 规则 / 文献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每条都能检索到原文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引用不实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假引注、转述失实、二手当一手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引注需具体、可回溯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逻辑硬伤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前后矛盾、因果错置、结论与论据不符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自问“论据能否支撑结论”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宏大叙事脱节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只讲背景不讲与论题关系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强制加一句“这与本文有何关系”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论述空洞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只有判断无数值 / 案例 / 条文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补具体证据或推理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新概念不解释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只给名词不给内涵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给出界定 + 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段落同模板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每段主题句—解释—举例—小结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打乱段落职能，长短错落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段末金句拔高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“总之…具有重要意义”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换成具体结论 / 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高频 AI 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此外、至关重要、格局、彰显…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替换为表意准确的词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引注不评价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甲认为…乙认为…丙认为…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1"/>
              </w:rPr>
              <w:t>归类 + 评价 + 说明关联</w:t>
            </w:r>
          </w:p>
        </w:tc>
      </w:tr>
    </w:tbl>
    <w:p/>
    <w:p>
      <w:pPr>
        <w:spacing w:after="60"/>
      </w:pPr>
      <w:r>
        <w:rPr>
          <w:rFonts w:ascii="宋体" w:hAnsi="宋体" w:eastAsia="宋体"/>
          <w:b w:val="0"/>
          <w:sz w:val="22"/>
        </w:rPr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提醒：AI 辅助写作没有错，错的是“不核实、不立论、不引注、不具体”。本清单的目标是让你写得更扎实、更可信，而不是“更不像 AI”。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