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Cuentas nivel 1, 2 y 3 · Documentación según el sujeto obligado</w:t>
      </w:r>
    </w:p>
    <w:p>
      <w:r>
        <w:t>Práctica tipo examen. Fuentes: 14ª Bis de las DCG (Disposiciones de Carácter General) del artículo 115 de la LIC (Ley de Instituciones de Crédito) y artículo 12 de las DCG de las ITF (Instituciones de Tecnología Financiera). Las demás DCG revisadas no contienen esta clasificación en niveles.</w:t>
      </w:r>
    </w:p>
    <w:p>
      <w:pPr>
        <w:pStyle w:val="Heading2"/>
      </w:pPr>
      <w:r>
        <w:t>Pregunta 1</w:t>
      </w:r>
    </w:p>
    <w:p>
      <w:r>
        <w:t>Cuentas de depósito a la vista en moneda nacional de bajo Riesgo en Bancos, con identificación simplificada, abiertas de forma presencial (14ª Bis de las DCG (Disposiciones de Carácter General) del artículo 115 de la LIC (Ley de Instituciones de Crédito)).</w:t>
        <w:br/>
        <w:t>Columnas, en orden: 1) Cuenta nivel 1 · 2) Cuenta nivel 2 · 3) Cuenta nivel 3.</w:t>
        <w:br/>
        <w:t>«X» significa que se pide o aplica; «—» que no.</w:t>
        <w:br/>
        <w:t>¿Cuál opción completa correctamente el cuadro?</w:t>
      </w:r>
    </w:p>
    <w:p>
      <w:r>
        <w:rPr>
          <w:b/>
        </w:rPr>
        <w:t>Opción 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r>
              <w:t>Cuenta nivel 1</w:t>
            </w:r>
          </w:p>
        </w:tc>
        <w:tc>
          <w:tcPr>
            <w:tcW w:type="dxa" w:w="2160"/>
          </w:tcPr>
          <w:p>
            <w:r>
              <w:t>Cuenta nivel 2</w:t>
            </w:r>
          </w:p>
        </w:tc>
        <w:tc>
          <w:tcPr>
            <w:tcW w:type="dxa" w:w="2160"/>
          </w:tcPr>
          <w:p>
            <w:r>
              <w:t>Cuenta nivel 3</w:t>
            </w:r>
          </w:p>
        </w:tc>
      </w:tr>
      <w:tr>
        <w:tc>
          <w:tcPr>
            <w:tcW w:type="dxa" w:w="2160"/>
          </w:tcPr>
          <w:p>
            <w:r>
              <w:t>Nombre completo y fecha de nacimiento</w:t>
            </w:r>
          </w:p>
        </w:tc>
        <w:tc>
          <w:tcPr>
            <w:tcW w:type="dxa" w:w="2160"/>
          </w:tcPr>
          <w:p>
            <w:pPr>
              <w:jc w:val="center"/>
            </w:pPr>
            <w:r>
              <w:t>X</w:t>
            </w:r>
          </w:p>
        </w:tc>
        <w:tc>
          <w:tcPr>
            <w:tcW w:type="dxa" w:w="2160"/>
          </w:tcPr>
          <w:p>
            <w:pPr>
              <w:jc w:val="center"/>
            </w:pPr>
            <w:r>
              <w:t>X</w:t>
            </w:r>
          </w:p>
        </w:tc>
        <w:tc>
          <w:tcPr>
            <w:tcW w:type="dxa" w:w="2160"/>
          </w:tcPr>
          <w:p>
            <w:pPr>
              <w:jc w:val="center"/>
            </w:pPr>
            <w:r>
              <w:t>X</w:t>
            </w:r>
          </w:p>
        </w:tc>
      </w:tr>
      <w:tr>
        <w:tc>
          <w:tcPr>
            <w:tcW w:type="dxa" w:w="2160"/>
          </w:tcPr>
          <w:p>
            <w:r>
              <w:t>Domicilio</w:t>
            </w:r>
          </w:p>
        </w:tc>
        <w:tc>
          <w:tcPr>
            <w:tcW w:type="dxa" w:w="2160"/>
          </w:tcPr>
          <w:p>
            <w:pPr>
              <w:jc w:val="center"/>
            </w:pPr>
            <w:r>
              <w:t>—</w:t>
            </w:r>
          </w:p>
        </w:tc>
        <w:tc>
          <w:tcPr>
            <w:tcW w:type="dxa" w:w="2160"/>
          </w:tcPr>
          <w:p>
            <w:pPr>
              <w:jc w:val="center"/>
            </w:pPr>
            <w:r>
              <w:t>X</w:t>
            </w:r>
          </w:p>
        </w:tc>
        <w:tc>
          <w:tcPr>
            <w:tcW w:type="dxa" w:w="2160"/>
          </w:tcPr>
          <w:p>
            <w:pPr>
              <w:jc w:val="center"/>
            </w:pPr>
            <w:r>
              <w:t>X</w:t>
            </w:r>
          </w:p>
        </w:tc>
      </w:tr>
      <w:tr>
        <w:tc>
          <w:tcPr>
            <w:tcW w:type="dxa" w:w="2160"/>
          </w:tcPr>
          <w:p>
            <w:r>
              <w:t>Datos completos de la 4ª (fracción I, II o III, según el tipo de Cliente)</w:t>
            </w:r>
          </w:p>
        </w:tc>
        <w:tc>
          <w:tcPr>
            <w:tcW w:type="dxa" w:w="2160"/>
          </w:tcPr>
          <w:p>
            <w:pPr>
              <w:jc w:val="center"/>
            </w:pPr>
            <w:r>
              <w:t>—</w:t>
            </w:r>
          </w:p>
        </w:tc>
        <w:tc>
          <w:tcPr>
            <w:tcW w:type="dxa" w:w="2160"/>
          </w:tcPr>
          <w:p>
            <w:pPr>
              <w:jc w:val="center"/>
            </w:pPr>
            <w:r>
              <w:t>—</w:t>
            </w:r>
          </w:p>
        </w:tc>
        <w:tc>
          <w:tcPr>
            <w:tcW w:type="dxa" w:w="2160"/>
          </w:tcPr>
          <w:p>
            <w:pPr>
              <w:jc w:val="center"/>
            </w:pPr>
            <w:r>
              <w:t>X</w:t>
            </w:r>
          </w:p>
        </w:tc>
      </w:tr>
      <w:tr>
        <w:tc>
          <w:tcPr>
            <w:tcW w:type="dxa" w:w="2160"/>
          </w:tcPr>
          <w:p>
            <w:r>
              <w:t>Puede abrirse a Clientes personas morales</w:t>
            </w:r>
          </w:p>
        </w:tc>
        <w:tc>
          <w:tcPr>
            <w:tcW w:type="dxa" w:w="2160"/>
          </w:tcPr>
          <w:p>
            <w:pPr>
              <w:jc w:val="center"/>
            </w:pPr>
            <w:r>
              <w:t>—</w:t>
            </w:r>
          </w:p>
        </w:tc>
        <w:tc>
          <w:tcPr>
            <w:tcW w:type="dxa" w:w="2160"/>
          </w:tcPr>
          <w:p>
            <w:pPr>
              <w:jc w:val="center"/>
            </w:pPr>
            <w:r>
              <w:t>—</w:t>
            </w:r>
          </w:p>
        </w:tc>
        <w:tc>
          <w:tcPr>
            <w:tcW w:type="dxa" w:w="2160"/>
          </w:tcPr>
          <w:p>
            <w:pPr>
              <w:jc w:val="center"/>
            </w:pPr>
            <w:r>
              <w:t>X</w:t>
            </w:r>
          </w:p>
        </w:tc>
      </w:tr>
      <w:tr>
        <w:tc>
          <w:tcPr>
            <w:tcW w:type="dxa" w:w="2160"/>
          </w:tcPr>
          <w:p>
            <w:r>
              <w:t>Saldo máximo de mil Unidades de Inversión</w:t>
            </w:r>
          </w:p>
        </w:tc>
        <w:tc>
          <w:tcPr>
            <w:tcW w:type="dxa" w:w="2160"/>
          </w:tcPr>
          <w:p>
            <w:pPr>
              <w:jc w:val="center"/>
            </w:pPr>
            <w:r>
              <w:t>X</w:t>
            </w:r>
          </w:p>
        </w:tc>
        <w:tc>
          <w:tcPr>
            <w:tcW w:type="dxa" w:w="2160"/>
          </w:tcPr>
          <w:p>
            <w:pPr>
              <w:jc w:val="center"/>
            </w:pPr>
            <w:r>
              <w:t>—</w:t>
            </w:r>
          </w:p>
        </w:tc>
        <w:tc>
          <w:tcPr>
            <w:tcW w:type="dxa" w:w="2160"/>
          </w:tcPr>
          <w:p>
            <w:pPr>
              <w:jc w:val="center"/>
            </w:pPr>
            <w:r>
              <w:t>—</w:t>
            </w:r>
          </w:p>
        </w:tc>
      </w:tr>
    </w:tbl>
    <w:p>
      <w:r>
        <w:rPr>
          <w:b/>
        </w:rPr>
        <w:t>Opción B</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r>
              <w:t>Cuenta nivel 1</w:t>
            </w:r>
          </w:p>
        </w:tc>
        <w:tc>
          <w:tcPr>
            <w:tcW w:type="dxa" w:w="2160"/>
          </w:tcPr>
          <w:p>
            <w:r>
              <w:t>Cuenta nivel 2</w:t>
            </w:r>
          </w:p>
        </w:tc>
        <w:tc>
          <w:tcPr>
            <w:tcW w:type="dxa" w:w="2160"/>
          </w:tcPr>
          <w:p>
            <w:r>
              <w:t>Cuenta nivel 3</w:t>
            </w:r>
          </w:p>
        </w:tc>
      </w:tr>
      <w:tr>
        <w:tc>
          <w:tcPr>
            <w:tcW w:type="dxa" w:w="2160"/>
          </w:tcPr>
          <w:p>
            <w:r>
              <w:t>Nombre completo y fecha de nacimiento</w:t>
            </w:r>
          </w:p>
        </w:tc>
        <w:tc>
          <w:tcPr>
            <w:tcW w:type="dxa" w:w="2160"/>
          </w:tcPr>
          <w:p>
            <w:pPr>
              <w:jc w:val="center"/>
            </w:pPr>
            <w:r>
              <w:t>X</w:t>
            </w:r>
          </w:p>
        </w:tc>
        <w:tc>
          <w:tcPr>
            <w:tcW w:type="dxa" w:w="2160"/>
          </w:tcPr>
          <w:p>
            <w:pPr>
              <w:jc w:val="center"/>
            </w:pPr>
            <w:r>
              <w:t>—</w:t>
            </w:r>
          </w:p>
        </w:tc>
        <w:tc>
          <w:tcPr>
            <w:tcW w:type="dxa" w:w="2160"/>
          </w:tcPr>
          <w:p>
            <w:pPr>
              <w:jc w:val="center"/>
            </w:pPr>
            <w:r>
              <w:t>X</w:t>
            </w:r>
          </w:p>
        </w:tc>
      </w:tr>
      <w:tr>
        <w:tc>
          <w:tcPr>
            <w:tcW w:type="dxa" w:w="2160"/>
          </w:tcPr>
          <w:p>
            <w:r>
              <w:t>Domicilio</w:t>
            </w:r>
          </w:p>
        </w:tc>
        <w:tc>
          <w:tcPr>
            <w:tcW w:type="dxa" w:w="2160"/>
          </w:tcPr>
          <w:p>
            <w:pPr>
              <w:jc w:val="center"/>
            </w:pPr>
            <w:r>
              <w:t>X</w:t>
            </w:r>
          </w:p>
        </w:tc>
        <w:tc>
          <w:tcPr>
            <w:tcW w:type="dxa" w:w="2160"/>
          </w:tcPr>
          <w:p>
            <w:pPr>
              <w:jc w:val="center"/>
            </w:pPr>
            <w:r>
              <w:t>X</w:t>
            </w:r>
          </w:p>
        </w:tc>
        <w:tc>
          <w:tcPr>
            <w:tcW w:type="dxa" w:w="2160"/>
          </w:tcPr>
          <w:p>
            <w:pPr>
              <w:jc w:val="center"/>
            </w:pPr>
            <w:r>
              <w:t>X</w:t>
            </w:r>
          </w:p>
        </w:tc>
      </w:tr>
      <w:tr>
        <w:tc>
          <w:tcPr>
            <w:tcW w:type="dxa" w:w="2160"/>
          </w:tcPr>
          <w:p>
            <w:r>
              <w:t>Datos completos de la 4ª (fracción I, II o III, según el tipo de Cliente)</w:t>
            </w:r>
          </w:p>
        </w:tc>
        <w:tc>
          <w:tcPr>
            <w:tcW w:type="dxa" w:w="2160"/>
          </w:tcPr>
          <w:p>
            <w:pPr>
              <w:jc w:val="center"/>
            </w:pPr>
            <w:r>
              <w:t>—</w:t>
            </w:r>
          </w:p>
        </w:tc>
        <w:tc>
          <w:tcPr>
            <w:tcW w:type="dxa" w:w="2160"/>
          </w:tcPr>
          <w:p>
            <w:pPr>
              <w:jc w:val="center"/>
            </w:pPr>
            <w:r>
              <w:t>—</w:t>
            </w:r>
          </w:p>
        </w:tc>
        <w:tc>
          <w:tcPr>
            <w:tcW w:type="dxa" w:w="2160"/>
          </w:tcPr>
          <w:p>
            <w:pPr>
              <w:jc w:val="center"/>
            </w:pPr>
            <w:r>
              <w:t>X</w:t>
            </w:r>
          </w:p>
        </w:tc>
      </w:tr>
      <w:tr>
        <w:tc>
          <w:tcPr>
            <w:tcW w:type="dxa" w:w="2160"/>
          </w:tcPr>
          <w:p>
            <w:r>
              <w:t>Puede abrirse a Clientes personas morales</w:t>
            </w:r>
          </w:p>
        </w:tc>
        <w:tc>
          <w:tcPr>
            <w:tcW w:type="dxa" w:w="2160"/>
          </w:tcPr>
          <w:p>
            <w:pPr>
              <w:jc w:val="center"/>
            </w:pPr>
            <w:r>
              <w:t>—</w:t>
            </w:r>
          </w:p>
        </w:tc>
        <w:tc>
          <w:tcPr>
            <w:tcW w:type="dxa" w:w="2160"/>
          </w:tcPr>
          <w:p>
            <w:pPr>
              <w:jc w:val="center"/>
            </w:pPr>
            <w:r>
              <w:t>—</w:t>
            </w:r>
          </w:p>
        </w:tc>
        <w:tc>
          <w:tcPr>
            <w:tcW w:type="dxa" w:w="2160"/>
          </w:tcPr>
          <w:p>
            <w:pPr>
              <w:jc w:val="center"/>
            </w:pPr>
            <w:r>
              <w:t>X</w:t>
            </w:r>
          </w:p>
        </w:tc>
      </w:tr>
      <w:tr>
        <w:tc>
          <w:tcPr>
            <w:tcW w:type="dxa" w:w="2160"/>
          </w:tcPr>
          <w:p>
            <w:r>
              <w:t>Saldo máximo de mil Unidades de Inversión</w:t>
            </w:r>
          </w:p>
        </w:tc>
        <w:tc>
          <w:tcPr>
            <w:tcW w:type="dxa" w:w="2160"/>
          </w:tcPr>
          <w:p>
            <w:pPr>
              <w:jc w:val="center"/>
            </w:pPr>
            <w:r>
              <w:t>X</w:t>
            </w:r>
          </w:p>
        </w:tc>
        <w:tc>
          <w:tcPr>
            <w:tcW w:type="dxa" w:w="2160"/>
          </w:tcPr>
          <w:p>
            <w:pPr>
              <w:jc w:val="center"/>
            </w:pPr>
            <w:r>
              <w:t>X</w:t>
            </w:r>
          </w:p>
        </w:tc>
        <w:tc>
          <w:tcPr>
            <w:tcW w:type="dxa" w:w="2160"/>
          </w:tcPr>
          <w:p>
            <w:pPr>
              <w:jc w:val="center"/>
            </w:pPr>
            <w:r>
              <w:t>X</w:t>
            </w:r>
          </w:p>
        </w:tc>
      </w:tr>
    </w:tbl>
    <w:p>
      <w:r>
        <w:rPr>
          <w:b/>
        </w:rPr>
        <w:t>Opción 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r>
              <w:t>Cuenta nivel 1</w:t>
            </w:r>
          </w:p>
        </w:tc>
        <w:tc>
          <w:tcPr>
            <w:tcW w:type="dxa" w:w="2160"/>
          </w:tcPr>
          <w:p>
            <w:r>
              <w:t>Cuenta nivel 2</w:t>
            </w:r>
          </w:p>
        </w:tc>
        <w:tc>
          <w:tcPr>
            <w:tcW w:type="dxa" w:w="2160"/>
          </w:tcPr>
          <w:p>
            <w:r>
              <w:t>Cuenta nivel 3</w:t>
            </w:r>
          </w:p>
        </w:tc>
      </w:tr>
      <w:tr>
        <w:tc>
          <w:tcPr>
            <w:tcW w:type="dxa" w:w="2160"/>
          </w:tcPr>
          <w:p>
            <w:r>
              <w:t>Nombre completo y fecha de nacimiento</w:t>
            </w:r>
          </w:p>
        </w:tc>
        <w:tc>
          <w:tcPr>
            <w:tcW w:type="dxa" w:w="2160"/>
          </w:tcPr>
          <w:p>
            <w:pPr>
              <w:jc w:val="center"/>
            </w:pPr>
            <w:r>
              <w:t>X</w:t>
            </w:r>
          </w:p>
        </w:tc>
        <w:tc>
          <w:tcPr>
            <w:tcW w:type="dxa" w:w="2160"/>
          </w:tcPr>
          <w:p>
            <w:pPr>
              <w:jc w:val="center"/>
            </w:pPr>
            <w:r>
              <w:t>X</w:t>
            </w:r>
          </w:p>
        </w:tc>
        <w:tc>
          <w:tcPr>
            <w:tcW w:type="dxa" w:w="2160"/>
          </w:tcPr>
          <w:p>
            <w:pPr>
              <w:jc w:val="center"/>
            </w:pPr>
            <w:r>
              <w:t>X</w:t>
            </w:r>
          </w:p>
        </w:tc>
      </w:tr>
      <w:tr>
        <w:tc>
          <w:tcPr>
            <w:tcW w:type="dxa" w:w="2160"/>
          </w:tcPr>
          <w:p>
            <w:r>
              <w:t>Domicilio</w:t>
            </w:r>
          </w:p>
        </w:tc>
        <w:tc>
          <w:tcPr>
            <w:tcW w:type="dxa" w:w="2160"/>
          </w:tcPr>
          <w:p>
            <w:pPr>
              <w:jc w:val="center"/>
            </w:pPr>
            <w:r>
              <w:t>—</w:t>
            </w:r>
          </w:p>
        </w:tc>
        <w:tc>
          <w:tcPr>
            <w:tcW w:type="dxa" w:w="2160"/>
          </w:tcPr>
          <w:p>
            <w:pPr>
              <w:jc w:val="center"/>
            </w:pPr>
            <w:r>
              <w:t>—</w:t>
            </w:r>
          </w:p>
        </w:tc>
        <w:tc>
          <w:tcPr>
            <w:tcW w:type="dxa" w:w="2160"/>
          </w:tcPr>
          <w:p>
            <w:pPr>
              <w:jc w:val="center"/>
            </w:pPr>
            <w:r>
              <w:t>—</w:t>
            </w:r>
          </w:p>
        </w:tc>
      </w:tr>
      <w:tr>
        <w:tc>
          <w:tcPr>
            <w:tcW w:type="dxa" w:w="2160"/>
          </w:tcPr>
          <w:p>
            <w:r>
              <w:t>Datos completos de la 4ª (fracción I, II o III, según el tipo de Cliente)</w:t>
            </w:r>
          </w:p>
        </w:tc>
        <w:tc>
          <w:tcPr>
            <w:tcW w:type="dxa" w:w="2160"/>
          </w:tcPr>
          <w:p>
            <w:pPr>
              <w:jc w:val="center"/>
            </w:pPr>
            <w:r>
              <w:t>—</w:t>
            </w:r>
          </w:p>
        </w:tc>
        <w:tc>
          <w:tcPr>
            <w:tcW w:type="dxa" w:w="2160"/>
          </w:tcPr>
          <w:p>
            <w:pPr>
              <w:jc w:val="center"/>
            </w:pPr>
            <w:r>
              <w:t>—</w:t>
            </w:r>
          </w:p>
        </w:tc>
        <w:tc>
          <w:tcPr>
            <w:tcW w:type="dxa" w:w="2160"/>
          </w:tcPr>
          <w:p>
            <w:pPr>
              <w:jc w:val="center"/>
            </w:pPr>
            <w:r>
              <w:t>X</w:t>
            </w:r>
          </w:p>
        </w:tc>
      </w:tr>
      <w:tr>
        <w:tc>
          <w:tcPr>
            <w:tcW w:type="dxa" w:w="2160"/>
          </w:tcPr>
          <w:p>
            <w:r>
              <w:t>Puede abrirse a Clientes personas morales</w:t>
            </w:r>
          </w:p>
        </w:tc>
        <w:tc>
          <w:tcPr>
            <w:tcW w:type="dxa" w:w="2160"/>
          </w:tcPr>
          <w:p>
            <w:pPr>
              <w:jc w:val="center"/>
            </w:pPr>
            <w:r>
              <w:t>—</w:t>
            </w:r>
          </w:p>
        </w:tc>
        <w:tc>
          <w:tcPr>
            <w:tcW w:type="dxa" w:w="2160"/>
          </w:tcPr>
          <w:p>
            <w:pPr>
              <w:jc w:val="center"/>
            </w:pPr>
            <w:r>
              <w:t>—</w:t>
            </w:r>
          </w:p>
        </w:tc>
        <w:tc>
          <w:tcPr>
            <w:tcW w:type="dxa" w:w="2160"/>
          </w:tcPr>
          <w:p>
            <w:pPr>
              <w:jc w:val="center"/>
            </w:pPr>
            <w:r>
              <w:t>X</w:t>
            </w:r>
          </w:p>
        </w:tc>
      </w:tr>
      <w:tr>
        <w:tc>
          <w:tcPr>
            <w:tcW w:type="dxa" w:w="2160"/>
          </w:tcPr>
          <w:p>
            <w:r>
              <w:t>Saldo máximo de mil Unidades de Inversión</w:t>
            </w:r>
          </w:p>
        </w:tc>
        <w:tc>
          <w:tcPr>
            <w:tcW w:type="dxa" w:w="2160"/>
          </w:tcPr>
          <w:p>
            <w:pPr>
              <w:jc w:val="center"/>
            </w:pPr>
            <w:r>
              <w:t>—</w:t>
            </w:r>
          </w:p>
        </w:tc>
        <w:tc>
          <w:tcPr>
            <w:tcW w:type="dxa" w:w="2160"/>
          </w:tcPr>
          <w:p>
            <w:pPr>
              <w:jc w:val="center"/>
            </w:pPr>
            <w:r>
              <w:t>—</w:t>
            </w:r>
          </w:p>
        </w:tc>
        <w:tc>
          <w:tcPr>
            <w:tcW w:type="dxa" w:w="2160"/>
          </w:tcPr>
          <w:p>
            <w:pPr>
              <w:jc w:val="center"/>
            </w:pPr>
            <w:r>
              <w:t>—</w:t>
            </w:r>
          </w:p>
        </w:tc>
      </w:tr>
    </w:tbl>
    <w:p>
      <w:r>
        <w:rPr>
          <w:b/>
        </w:rPr>
        <w:t>Respuesta correcta: A</w:t>
      </w:r>
    </w:p>
    <w:p>
      <w:r>
        <w:t>El cuadro correcto sale de la 14ª Bis:</w:t>
        <w:br/>
        <w:t>• Nivel 1 (Clientes personas físicas, abonos de hasta 750 Unidades de Inversión al mes): solo primer apellido, segundo apellido, nombre(s) y fecha de nacimiento. Tiene saldo máximo de mil Unidades de Inversión.</w:t>
        <w:br/>
        <w:t>• Nivel 2 (personas físicas, abonos de hasta 3,000 Unidades de Inversión al mes): los datos anteriores más el domicilio, y nombre y fecha de nacimiento tomados de una identificación oficial o del documento que la disposición permite.</w:t>
        <w:br/>
        <w:t>• Nivel 3 (personas físicas o morales, abonos de hasta 10,000 Unidades de Inversión al mes): los datos de la fracción I, II o III de la 4ª según el tipo de Cliente, más los datos de la identificación personal del Cliente o su representante, que la Entidad está obligada a solicitar antes de abrir la cuenta.</w:t>
        <w:br/>
        <w:br/>
        <w:t>Cómo recordarlo: mientras sube el nivel, se piden más datos; solo el nivel 3 admite personas morales.</w:t>
        <w:br/>
        <w:br/>
        <w:t>De qué trata la disposición citada:</w:t>
        <w:br/>
        <w:t>• 14ª Bis de las DCG (Disposiciones de Carácter General) de Bancos: Cuentas de depósito a la vista en moneda nacional consideradas de bajo Riesgo, que pueden tener requisitos de identificación simplificada (niveles 1, 2 y 3).</w:t>
      </w:r>
    </w:p>
    <w:p>
      <w:pPr>
        <w:pStyle w:val="Heading2"/>
      </w:pPr>
      <w:r>
        <w:t>Pregunta 2</w:t>
      </w:r>
    </w:p>
    <w:p>
      <w:r>
        <w:t>Según la 14ª Bis de las DCG (Disposiciones de Carácter General) del artículo 115 de la LIC (Ley de Instituciones de Crédito), ¿a cuánto se limitan los abonos mensuales de las cuentas nivel 1, nivel 2 y nivel 3, respectivamente?</w:t>
      </w:r>
    </w:p>
    <w:p>
      <w:r>
        <w:rPr>
          <w:b/>
        </w:rPr>
        <w:t>Opción A: 3,000, 10,000 y 30,000 Unidades de Inversión.</w:t>
      </w:r>
    </w:p>
    <w:p>
      <w:r>
        <w:rPr>
          <w:b/>
        </w:rPr>
        <w:t>Opción B: 750, 6,000 y 10,000 Unidades de Inversión.</w:t>
      </w:r>
    </w:p>
    <w:p>
      <w:r>
        <w:rPr>
          <w:b/>
        </w:rPr>
        <w:t>Opción C: 750, 3,000 y 10,000 Unidades de Inversión.</w:t>
      </w:r>
    </w:p>
    <w:p>
      <w:r>
        <w:rPr>
          <w:b/>
        </w:rPr>
        <w:t>Opción D: 1,000, 3,000 y 30,000 Unidades de Inversión.</w:t>
      </w:r>
    </w:p>
    <w:p>
      <w:r>
        <w:rPr>
          <w:b/>
        </w:rPr>
        <w:t>Respuesta correcta: C</w:t>
      </w:r>
    </w:p>
    <w:p>
      <w:r>
        <w:t>La 14ª Bis limita los abonos en un mes calendario a 750 Unidades de Inversión (nivel 1), 3,000 (nivel 2) y 10,000 (nivel 3). Aparte, la fracción IV prevé un esquema de abonos de hasta 30,000 Unidades de Inversión para cuentas contratadas de forma remota por personas morales o personas físicas con actividad empresarial de nacionalidad mexicana con residencia en territorio nacional.</w:t>
        <w:br/>
        <w:br/>
        <w:t>Por qué no las otras: mil Unidades de Inversión es el saldo máximo del nivel 1, no un límite de abonos; seis mil Unidades de Inversión es el monto adicional para fondos de programas gubernamentales en el nivel 2; treinta mil corresponde a la fracción IV.</w:t>
        <w:br/>
        <w:br/>
        <w:t>De qué trata la disposición citada:</w:t>
        <w:br/>
        <w:t>• 14ª Bis de las DCG (Disposiciones de Carácter General) de Bancos: Cuentas de depósito a la vista en moneda nacional consideradas de bajo Riesgo, que pueden tener requisitos de identificación simplificada (niveles 1, 2 y 3).</w:t>
      </w:r>
    </w:p>
    <w:p>
      <w:pPr>
        <w:pStyle w:val="Heading2"/>
      </w:pPr>
      <w:r>
        <w:t>Pregunta 3</w:t>
      </w:r>
    </w:p>
    <w:p>
      <w:r>
        <w:t>De acuerdo con la 14ª Bis de las DCG (Disposiciones de Carácter General) del artículo 115 de la LIC (Ley de Instituciones de Crédito), ¿qué tipo de cuenta está sujeta a un saldo máximo equivalente a mil Unidades de Inversión por Cliente?</w:t>
      </w:r>
    </w:p>
    <w:p>
      <w:r>
        <w:rPr>
          <w:b/>
        </w:rPr>
        <w:t>Opción A: Todas las cuentas de bajo Riesgo.</w:t>
      </w:r>
    </w:p>
    <w:p>
      <w:r>
        <w:rPr>
          <w:b/>
        </w:rPr>
        <w:t>Opción B: Las cuentas nivel 2.</w:t>
      </w:r>
    </w:p>
    <w:p>
      <w:r>
        <w:rPr>
          <w:b/>
        </w:rPr>
        <w:t>Opción C: Las cuentas o contratos nivel 1.</w:t>
      </w:r>
    </w:p>
    <w:p>
      <w:r>
        <w:rPr>
          <w:b/>
        </w:rPr>
        <w:t>Opción D: Las cuentas nivel 3.</w:t>
      </w:r>
    </w:p>
    <w:p>
      <w:r>
        <w:rPr>
          <w:b/>
        </w:rPr>
        <w:t>Respuesta correcta: C</w:t>
      </w:r>
    </w:p>
    <w:p>
      <w:r>
        <w:t>La 14ª Bis, fracción I, dice que las cuentas o contratos nivel 1 estarán sujetas a un saldo máximo equivalente en moneda nacional a mil Unidades de Inversión por Cliente. Las demás fracciones no establecen ese saldo máximo.</w:t>
        <w:br/>
        <w:br/>
        <w:t>Por qué no las otras: los niveles 2 y 3 tienen límites de abonos mensuales, pero no ese saldo máximo en el texto.</w:t>
        <w:br/>
        <w:br/>
        <w:t>De qué trata la disposición citada:</w:t>
        <w:br/>
        <w:t>• 14ª Bis de las DCG (Disposiciones de Carácter General) de Bancos: Cuentas de depósito a la vista en moneda nacional consideradas de bajo Riesgo, que pueden tener requisitos de identificación simplificada (niveles 1, 2 y 3).</w:t>
      </w:r>
    </w:p>
    <w:p>
      <w:pPr>
        <w:pStyle w:val="Heading2"/>
      </w:pPr>
      <w:r>
        <w:t>Pregunta 4</w:t>
      </w:r>
    </w:p>
    <w:p>
      <w:r>
        <w:t>Una persona moral mexicana con residencia en territorio nacional abre de forma remota una cuenta nivel 3 en un banco, según la 14ª Bis de las DCG (Disposiciones de Carácter General) del artículo 115 de la LIC (Ley de Instituciones de Crédito). ¿Qué condición se exige además de los datos y la versión digital del documento de identificación?</w:t>
      </w:r>
    </w:p>
    <w:p>
      <w:r>
        <w:rPr>
          <w:b/>
        </w:rPr>
        <w:t>Opción A: Que presente estados financieros de los últimos dos ejercicios.</w:t>
      </w:r>
    </w:p>
    <w:p>
      <w:r>
        <w:rPr>
          <w:b/>
        </w:rPr>
        <w:t>Opción B: Que opere únicamente con dólares en efectivo.</w:t>
      </w:r>
    </w:p>
    <w:p>
      <w:r>
        <w:rPr>
          <w:b/>
        </w:rPr>
        <w:t>Opción C: Que designe ante la Entidad únicamente a un representante legal para administrar y disponer de los recursos de la cuenta, que coincida con quien abre la cuenta, y que declare ser Propietario Real del Cliente.</w:t>
      </w:r>
    </w:p>
    <w:p>
      <w:r>
        <w:rPr>
          <w:b/>
        </w:rPr>
        <w:t>Opción D: Que haya sido constituida al menos tres años antes.</w:t>
      </w:r>
    </w:p>
    <w:p>
      <w:r>
        <w:rPr>
          <w:b/>
        </w:rPr>
        <w:t>Respuesta correcta: C</w:t>
      </w:r>
    </w:p>
    <w:p>
      <w:r>
        <w:t>Para cuentas nivel 3 contratadas de forma remota por personas morales de nacionalidad mexicana con residencia en territorio nacional, la 14ª Bis exige integrar el expediente con los datos de la 4ª y 4ª Ter y la versión digital del documento de identificación del Cliente o su representante. Tratándose de personas morales, solo aplica si designan ante la Entidad únicamente a un representante legal para la administración, mantenimiento y disposición de los recursos de la cuenta, que coincida con quien abre la cuenta en su representación, y si declaran ser Propietario Real del Cliente. Si es persona física, se recaba su manifestación de que actúa por cuenta propia.</w:t>
        <w:br/>
        <w:br/>
        <w:t>Por qué no las otras: los tres años de constitución y los estados financieros son requisitos de la 33ª Bis 1 para operar dólares en efectivo sin límite, no de la cuenta nivel 3.</w:t>
        <w:br/>
        <w:br/>
        <w:t>De qué trata la disposición citada:</w:t>
        <w:br/>
        <w:t>• 14ª Bis de las DCG (Disposiciones de Carácter General) de Bancos: Cuentas de depósito a la vista en moneda nacional consideradas de bajo Riesgo, que pueden tener requisitos de identificación simplificada (niveles 1, 2 y 3).</w:t>
      </w:r>
    </w:p>
    <w:p>
      <w:pPr>
        <w:pStyle w:val="Heading2"/>
      </w:pPr>
      <w:r>
        <w:t>Pregunta 5</w:t>
      </w:r>
    </w:p>
    <w:p>
      <w:r>
        <w:t>Según el artículo 12 de las DCG (Disposiciones de Carácter General) de las ITF (Instituciones de Tecnología Financiera), ¿qué clasificación de cuentas o contratos con régimen de identificación simplificado prevén?</w:t>
      </w:r>
    </w:p>
    <w:p>
      <w:r>
        <w:rPr>
          <w:b/>
        </w:rPr>
        <w:t>Opción A: Nivel 1, con límite de 750 Unidades de Inversión mensuales, y nivel 2, con límite de 3,000; además, un régimen para transferencias internacionales de hasta 1,700 Unidades de Inversión.</w:t>
      </w:r>
    </w:p>
    <w:p>
      <w:r>
        <w:rPr>
          <w:b/>
        </w:rPr>
        <w:t>Opción B: Un solo nivel, con límite de 10,000 Unidades de Inversión.</w:t>
      </w:r>
    </w:p>
    <w:p>
      <w:r>
        <w:rPr>
          <w:b/>
        </w:rPr>
        <w:t>Opción C: No prevén régimen simplificado.</w:t>
      </w:r>
    </w:p>
    <w:p>
      <w:r>
        <w:rPr>
          <w:b/>
        </w:rPr>
        <w:t>Opción D: Niveles 1, 2 y 3, con límites de 750, 3,000 y 10,000 Unidades de Inversión.</w:t>
      </w:r>
    </w:p>
    <w:p>
      <w:r>
        <w:rPr>
          <w:b/>
        </w:rPr>
        <w:t>Respuesta correcta: A</w:t>
      </w:r>
    </w:p>
    <w:p>
      <w:r>
        <w:t>El artículo 12 prevé cuentas o contratos nivel 1 (personas físicas, 750 Unidades de Inversión al mes, saldo máximo de mil) y nivel 2 (personas físicas, 3,000 Unidades de Inversión al mes). En el nivel 1 solo se recaba apellidos, nombre(s), fecha de nacimiento, género, entidad federativa, ocupación, profesión, actividad o giro del negocio y correo electrónico. El nivel 2 agrega el domicilio y la versión digital del documento de donde provengan los datos de identificación. Para transferencias internacionales, se consideran de Riesgo bajo las cuentas de personas físicas o morales limitadas a 1,700 Unidades de Inversión al mes.</w:t>
        <w:br/>
        <w:br/>
        <w:t>Por qué no las otras: el nivel 3 es de las DCG (Disposiciones de Carácter General) de Bancos, no de las ITF (Instituciones de Tecnología Financiera).</w:t>
        <w:br/>
        <w:br/>
        <w:t>De qué trata el artículo citado:</w:t>
        <w:br/>
        <w:t>• Artículo 12 de las DCG de las ITF: Régimen de identificación simplificado para cuentas o contratos de Riesgo bajo.</w:t>
      </w:r>
    </w:p>
    <w:p>
      <w:pPr>
        <w:pStyle w:val="Heading2"/>
      </w:pPr>
      <w:r>
        <w:t>Pregunta 6</w:t>
      </w:r>
    </w:p>
    <w:p>
      <w:r>
        <w:t>Regímenes simplificados de identificación según el tipo de sujeto obligado: DCG (Disposiciones de Carácter General) de Bancos (14ª Bis) y DCG de las ITF (artículo 12).</w:t>
        <w:br/>
        <w:t>Columnas, en orden: 1) Bancos · 2) ITF (Instituciones de Tecnología Financiera).</w:t>
        <w:br/>
        <w:t>«X» significa que se pide o aplica; «—» que no.</w:t>
        <w:br/>
        <w:t>¿Cuál opción completa correctamente el cuadro?</w:t>
      </w:r>
    </w:p>
    <w:p>
      <w:r>
        <w:rPr>
          <w:b/>
        </w:rPr>
        <w:t>Opción A</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r>
              <w:t>Bancos</w:t>
            </w:r>
          </w:p>
        </w:tc>
        <w:tc>
          <w:tcPr>
            <w:tcW w:type="dxa" w:w="2880"/>
          </w:tcPr>
          <w:p>
            <w:r>
              <w:t>ITF (Instituciones de Tecnología Financiera)</w:t>
            </w:r>
          </w:p>
        </w:tc>
      </w:tr>
      <w:tr>
        <w:tc>
          <w:tcPr>
            <w:tcW w:type="dxa" w:w="2880"/>
          </w:tcPr>
          <w:p>
            <w:r>
              <w:t>Cuenta nivel 1 (750 Unidades de Inversión)</w:t>
            </w:r>
          </w:p>
        </w:tc>
        <w:tc>
          <w:tcPr>
            <w:tcW w:type="dxa" w:w="2880"/>
          </w:tcPr>
          <w:p>
            <w:pPr>
              <w:jc w:val="center"/>
            </w:pPr>
            <w:r>
              <w:t>—</w:t>
            </w:r>
          </w:p>
        </w:tc>
        <w:tc>
          <w:tcPr>
            <w:tcW w:type="dxa" w:w="2880"/>
          </w:tcPr>
          <w:p>
            <w:pPr>
              <w:jc w:val="center"/>
            </w:pPr>
            <w:r>
              <w:t>—</w:t>
            </w:r>
          </w:p>
        </w:tc>
      </w:tr>
      <w:tr>
        <w:tc>
          <w:tcPr>
            <w:tcW w:type="dxa" w:w="2880"/>
          </w:tcPr>
          <w:p>
            <w:r>
              <w:t>Cuenta nivel 2 (3,000 Unidades de Inversión)</w:t>
            </w:r>
          </w:p>
        </w:tc>
        <w:tc>
          <w:tcPr>
            <w:tcW w:type="dxa" w:w="2880"/>
          </w:tcPr>
          <w:p>
            <w:pPr>
              <w:jc w:val="center"/>
            </w:pPr>
            <w:r>
              <w:t>X</w:t>
            </w:r>
          </w:p>
        </w:tc>
        <w:tc>
          <w:tcPr>
            <w:tcW w:type="dxa" w:w="2880"/>
          </w:tcPr>
          <w:p>
            <w:pPr>
              <w:jc w:val="center"/>
            </w:pPr>
            <w:r>
              <w:t>X</w:t>
            </w:r>
          </w:p>
        </w:tc>
      </w:tr>
      <w:tr>
        <w:tc>
          <w:tcPr>
            <w:tcW w:type="dxa" w:w="2880"/>
          </w:tcPr>
          <w:p>
            <w:r>
              <w:t>Cuenta nivel 3 (10,000 Unidades de Inversión)</w:t>
            </w:r>
          </w:p>
        </w:tc>
        <w:tc>
          <w:tcPr>
            <w:tcW w:type="dxa" w:w="2880"/>
          </w:tcPr>
          <w:p>
            <w:pPr>
              <w:jc w:val="center"/>
            </w:pPr>
            <w:r>
              <w:t>—</w:t>
            </w:r>
          </w:p>
        </w:tc>
        <w:tc>
          <w:tcPr>
            <w:tcW w:type="dxa" w:w="2880"/>
          </w:tcPr>
          <w:p>
            <w:pPr>
              <w:jc w:val="center"/>
            </w:pPr>
            <w:r>
              <w:t>—</w:t>
            </w:r>
          </w:p>
        </w:tc>
      </w:tr>
      <w:tr>
        <w:tc>
          <w:tcPr>
            <w:tcW w:type="dxa" w:w="2880"/>
          </w:tcPr>
          <w:p>
            <w:r>
              <w:t>Régimen simplificado para transferencias internacionales (1,700 Unidades de Inversión)</w:t>
            </w:r>
          </w:p>
        </w:tc>
        <w:tc>
          <w:tcPr>
            <w:tcW w:type="dxa" w:w="2880"/>
          </w:tcPr>
          <w:p>
            <w:pPr>
              <w:jc w:val="center"/>
            </w:pPr>
            <w:r>
              <w:t>—</w:t>
            </w:r>
          </w:p>
        </w:tc>
        <w:tc>
          <w:tcPr>
            <w:tcW w:type="dxa" w:w="2880"/>
          </w:tcPr>
          <w:p>
            <w:pPr>
              <w:jc w:val="center"/>
            </w:pPr>
            <w:r>
              <w:t>X</w:t>
            </w:r>
          </w:p>
        </w:tc>
      </w:tr>
    </w:tbl>
    <w:p>
      <w:r>
        <w:rPr>
          <w:b/>
        </w:rPr>
        <w:t>Opción B</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r>
              <w:t>Bancos</w:t>
            </w:r>
          </w:p>
        </w:tc>
        <w:tc>
          <w:tcPr>
            <w:tcW w:type="dxa" w:w="2880"/>
          </w:tcPr>
          <w:p>
            <w:r>
              <w:t>ITF (Instituciones de Tecnología Financiera)</w:t>
            </w:r>
          </w:p>
        </w:tc>
      </w:tr>
      <w:tr>
        <w:tc>
          <w:tcPr>
            <w:tcW w:type="dxa" w:w="2880"/>
          </w:tcPr>
          <w:p>
            <w:r>
              <w:t>Cuenta nivel 1 (750 Unidades de Inversión)</w:t>
            </w:r>
          </w:p>
        </w:tc>
        <w:tc>
          <w:tcPr>
            <w:tcW w:type="dxa" w:w="2880"/>
          </w:tcPr>
          <w:p>
            <w:pPr>
              <w:jc w:val="center"/>
            </w:pPr>
            <w:r>
              <w:t>X</w:t>
            </w:r>
          </w:p>
        </w:tc>
        <w:tc>
          <w:tcPr>
            <w:tcW w:type="dxa" w:w="2880"/>
          </w:tcPr>
          <w:p>
            <w:pPr>
              <w:jc w:val="center"/>
            </w:pPr>
            <w:r>
              <w:t>—</w:t>
            </w:r>
          </w:p>
        </w:tc>
      </w:tr>
      <w:tr>
        <w:tc>
          <w:tcPr>
            <w:tcW w:type="dxa" w:w="2880"/>
          </w:tcPr>
          <w:p>
            <w:r>
              <w:t>Cuenta nivel 2 (3,000 Unidades de Inversión)</w:t>
            </w:r>
          </w:p>
        </w:tc>
        <w:tc>
          <w:tcPr>
            <w:tcW w:type="dxa" w:w="2880"/>
          </w:tcPr>
          <w:p>
            <w:pPr>
              <w:jc w:val="center"/>
            </w:pPr>
            <w:r>
              <w:t>X</w:t>
            </w:r>
          </w:p>
        </w:tc>
        <w:tc>
          <w:tcPr>
            <w:tcW w:type="dxa" w:w="2880"/>
          </w:tcPr>
          <w:p>
            <w:pPr>
              <w:jc w:val="center"/>
            </w:pPr>
            <w:r>
              <w:t>—</w:t>
            </w:r>
          </w:p>
        </w:tc>
      </w:tr>
      <w:tr>
        <w:tc>
          <w:tcPr>
            <w:tcW w:type="dxa" w:w="2880"/>
          </w:tcPr>
          <w:p>
            <w:r>
              <w:t>Cuenta nivel 3 (10,000 Unidades de Inversión)</w:t>
            </w:r>
          </w:p>
        </w:tc>
        <w:tc>
          <w:tcPr>
            <w:tcW w:type="dxa" w:w="2880"/>
          </w:tcPr>
          <w:p>
            <w:pPr>
              <w:jc w:val="center"/>
            </w:pPr>
            <w:r>
              <w:t>—</w:t>
            </w:r>
          </w:p>
        </w:tc>
        <w:tc>
          <w:tcPr>
            <w:tcW w:type="dxa" w:w="2880"/>
          </w:tcPr>
          <w:p>
            <w:pPr>
              <w:jc w:val="center"/>
            </w:pPr>
            <w:r>
              <w:t>—</w:t>
            </w:r>
          </w:p>
        </w:tc>
      </w:tr>
      <w:tr>
        <w:tc>
          <w:tcPr>
            <w:tcW w:type="dxa" w:w="2880"/>
          </w:tcPr>
          <w:p>
            <w:r>
              <w:t>Régimen simplificado para transferencias internacionales (1,700 Unidades de Inversión)</w:t>
            </w:r>
          </w:p>
        </w:tc>
        <w:tc>
          <w:tcPr>
            <w:tcW w:type="dxa" w:w="2880"/>
          </w:tcPr>
          <w:p>
            <w:pPr>
              <w:jc w:val="center"/>
            </w:pPr>
            <w:r>
              <w:t>—</w:t>
            </w:r>
          </w:p>
        </w:tc>
        <w:tc>
          <w:tcPr>
            <w:tcW w:type="dxa" w:w="2880"/>
          </w:tcPr>
          <w:p>
            <w:pPr>
              <w:jc w:val="center"/>
            </w:pPr>
            <w:r>
              <w:t>—</w:t>
            </w:r>
          </w:p>
        </w:tc>
      </w:tr>
    </w:tbl>
    <w:p>
      <w:r>
        <w:rPr>
          <w:b/>
        </w:rPr>
        <w:t>Opción C</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r>
              <w:t>Bancos</w:t>
            </w:r>
          </w:p>
        </w:tc>
        <w:tc>
          <w:tcPr>
            <w:tcW w:type="dxa" w:w="2880"/>
          </w:tcPr>
          <w:p>
            <w:r>
              <w:t>ITF (Instituciones de Tecnología Financiera)</w:t>
            </w:r>
          </w:p>
        </w:tc>
      </w:tr>
      <w:tr>
        <w:tc>
          <w:tcPr>
            <w:tcW w:type="dxa" w:w="2880"/>
          </w:tcPr>
          <w:p>
            <w:r>
              <w:t>Cuenta nivel 1 (750 Unidades de Inversión)</w:t>
            </w:r>
          </w:p>
        </w:tc>
        <w:tc>
          <w:tcPr>
            <w:tcW w:type="dxa" w:w="2880"/>
          </w:tcPr>
          <w:p>
            <w:pPr>
              <w:jc w:val="center"/>
            </w:pPr>
            <w:r>
              <w:t>X</w:t>
            </w:r>
          </w:p>
        </w:tc>
        <w:tc>
          <w:tcPr>
            <w:tcW w:type="dxa" w:w="2880"/>
          </w:tcPr>
          <w:p>
            <w:pPr>
              <w:jc w:val="center"/>
            </w:pPr>
            <w:r>
              <w:t>X</w:t>
            </w:r>
          </w:p>
        </w:tc>
      </w:tr>
      <w:tr>
        <w:tc>
          <w:tcPr>
            <w:tcW w:type="dxa" w:w="2880"/>
          </w:tcPr>
          <w:p>
            <w:r>
              <w:t>Cuenta nivel 2 (3,000 Unidades de Inversión)</w:t>
            </w:r>
          </w:p>
        </w:tc>
        <w:tc>
          <w:tcPr>
            <w:tcW w:type="dxa" w:w="2880"/>
          </w:tcPr>
          <w:p>
            <w:pPr>
              <w:jc w:val="center"/>
            </w:pPr>
            <w:r>
              <w:t>X</w:t>
            </w:r>
          </w:p>
        </w:tc>
        <w:tc>
          <w:tcPr>
            <w:tcW w:type="dxa" w:w="2880"/>
          </w:tcPr>
          <w:p>
            <w:pPr>
              <w:jc w:val="center"/>
            </w:pPr>
            <w:r>
              <w:t>X</w:t>
            </w:r>
          </w:p>
        </w:tc>
      </w:tr>
      <w:tr>
        <w:tc>
          <w:tcPr>
            <w:tcW w:type="dxa" w:w="2880"/>
          </w:tcPr>
          <w:p>
            <w:r>
              <w:t>Cuenta nivel 3 (10,000 Unidades de Inversión)</w:t>
            </w:r>
          </w:p>
        </w:tc>
        <w:tc>
          <w:tcPr>
            <w:tcW w:type="dxa" w:w="2880"/>
          </w:tcPr>
          <w:p>
            <w:pPr>
              <w:jc w:val="center"/>
            </w:pPr>
            <w:r>
              <w:t>X</w:t>
            </w:r>
          </w:p>
        </w:tc>
        <w:tc>
          <w:tcPr>
            <w:tcW w:type="dxa" w:w="2880"/>
          </w:tcPr>
          <w:p>
            <w:pPr>
              <w:jc w:val="center"/>
            </w:pPr>
            <w:r>
              <w:t>—</w:t>
            </w:r>
          </w:p>
        </w:tc>
      </w:tr>
      <w:tr>
        <w:tc>
          <w:tcPr>
            <w:tcW w:type="dxa" w:w="2880"/>
          </w:tcPr>
          <w:p>
            <w:r>
              <w:t>Régimen simplificado para transferencias internacionales (1,700 Unidades de Inversión)</w:t>
            </w:r>
          </w:p>
        </w:tc>
        <w:tc>
          <w:tcPr>
            <w:tcW w:type="dxa" w:w="2880"/>
          </w:tcPr>
          <w:p>
            <w:pPr>
              <w:jc w:val="center"/>
            </w:pPr>
            <w:r>
              <w:t>—</w:t>
            </w:r>
          </w:p>
        </w:tc>
        <w:tc>
          <w:tcPr>
            <w:tcW w:type="dxa" w:w="2880"/>
          </w:tcPr>
          <w:p>
            <w:pPr>
              <w:jc w:val="center"/>
            </w:pPr>
            <w:r>
              <w:t>X</w:t>
            </w:r>
          </w:p>
        </w:tc>
      </w:tr>
    </w:tbl>
    <w:p>
      <w:r>
        <w:rPr>
          <w:b/>
        </w:rPr>
        <w:t>Respuesta correcta: C</w:t>
      </w:r>
    </w:p>
    <w:p>
      <w:r>
        <w:t>Según el texto: los Bancos tienen niveles 1, 2 y 3 en la 14ª Bis (no prevé el régimen de 1,700 Unidades de Inversión para transferencias internacionales). Las ITF (Instituciones de Tecnología Financiera) tienen nivel 1, nivel 2 y el régimen para transferencias internacionales de hasta 1,700 Unidades de Inversión en el artículo 12, pero no nivel 3.</w:t>
        <w:br/>
        <w:br/>
        <w:t>Las DCG (Disposiciones de Carácter General) de Casas de Bolsa, SOCAP, SOFIPO, Fondos de Inversión, Uniones de Crédito, SOFOM, Casas de Cambio y Transmisores de Dinero no contienen esta clasificación en niveles.</w:t>
        <w:br/>
        <w:br/>
        <w:t>De qué trata cada disposición citada:</w:t>
        <w:br/>
        <w:t>• 14ª Bis de las DCG de Bancos: Cuentas de bajo Riesgo, niveles 1 a 3.</w:t>
        <w:br/>
        <w:t>• Artículo 12 de las DCG de las ITF: Régimen simplificado, niveles 1 y 2, y transferencias internacionales.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