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Noto Sans CJK SC" w:hAnsi="Noto Sans CJK SC" w:eastAsia="Noto Sans CJK SC"/>
          <w:b/>
          <w:color w:val="152F4F"/>
          <w:sz w:val="56"/>
        </w:rPr>
        <w:t>电商经营决策 Agent</w:t>
      </w:r>
    </w:p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40"/>
        </w:rPr>
        <w:t>项目设计评审稿 v0.1</w:t>
      </w:r>
    </w:p>
    <w:p>
      <w:pPr>
        <w:spacing w:before="240"/>
        <w:jc w:val="center"/>
      </w:pPr>
      <w:r>
        <w:rPr>
          <w:rFonts w:ascii="Noto Sans CJK SC" w:hAnsi="Noto Sans CJK SC" w:eastAsia="Noto Sans CJK SC"/>
          <w:color w:val="5A697D"/>
          <w:sz w:val="24"/>
        </w:rPr>
        <w:t>E-commerce Operations Decision Agent</w:t>
      </w:r>
    </w:p>
    <w:p>
      <w:pPr>
        <w:spacing w:before="700"/>
        <w:jc w:val="center"/>
      </w:pPr>
      <w:r>
        <w:rPr>
          <w:rFonts w:ascii="Noto Sans CJK SC" w:hAnsi="Noto Sans CJK SC" w:eastAsia="Noto Sans CJK SC"/>
          <w:b/>
          <w:color w:val="26537D"/>
          <w:sz w:val="22"/>
        </w:rPr>
        <w:t>定位：主动经营诊断 + 多策略决策 + 经营沙盘验证 + 结果跟踪</w:t>
      </w:r>
    </w:p>
    <w:p>
      <w:pPr>
        <w:spacing w:before="1600"/>
        <w:jc w:val="center"/>
      </w:pPr>
      <w:r>
        <w:rPr>
          <w:rFonts w:ascii="Noto Sans CJK SC" w:hAnsi="Noto Sans CJK SC" w:eastAsia="Noto Sans CJK SC"/>
          <w:color w:val="5A6473"/>
          <w:sz w:val="20"/>
        </w:rPr>
        <w:t>讨论日期：2026-09-02</w:t>
      </w:r>
    </w:p>
    <w:p>
      <w:pPr>
        <w:jc w:val="center"/>
      </w:pPr>
      <w:r>
        <w:rPr>
          <w:rFonts w:ascii="Noto Sans CJK SC" w:hAnsi="Noto Sans CJK SC" w:eastAsia="Noto Sans CJK SC"/>
          <w:color w:val="5A6473"/>
          <w:sz w:val="20"/>
        </w:rPr>
        <w:t>用途：方案评审 / 范围收敛 / 后续实现依据</w:t>
      </w:r>
    </w:p>
    <w:p>
      <w:r>
        <w:br w:type="page"/>
      </w:r>
    </w:p>
    <w:p>
      <w:pPr>
        <w:pStyle w:val="Heading1"/>
      </w:pPr>
      <w:r>
        <w:t>阅读说明</w:t>
      </w:r>
    </w:p>
    <w:p>
      <w:r>
        <w:t>这不是最终 PRD，也不是技术实现说明，而是把目前讨论到的业务逻辑、数据设计、Agent 角色、Simulator 角色、公开数据候选、评测方式和风险一次性整理出来，方便逐项判断是否合理。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EE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状态</w:t>
            </w:r>
          </w:p>
        </w:tc>
        <w:tc>
          <w:tcPr>
            <w:tcW w:type="dxa" w:w="5040"/>
            <w:shd w:fill="E8EE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含义</w:t>
            </w:r>
          </w:p>
        </w:tc>
      </w:tr>
      <w:tr>
        <w:tc>
          <w:tcPr>
            <w:tcW w:type="dxa" w:w="5040"/>
            <w:shd w:fill="EAF7E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已基本确定</w:t>
            </w:r>
          </w:p>
        </w:tc>
        <w:tc>
          <w:tcPr>
            <w:tcW w:type="dxa" w:w="5040"/>
            <w:shd w:fill="EAF7E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可以作为 v0.1 的主线继续推进</w:t>
            </w:r>
          </w:p>
        </w:tc>
      </w:tr>
      <w:tr>
        <w:tc>
          <w:tcPr>
            <w:tcW w:type="dxa" w:w="5040"/>
            <w:shd w:fill="FFF7E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推荐设计</w:t>
            </w:r>
          </w:p>
        </w:tc>
        <w:tc>
          <w:tcPr>
            <w:tcW w:type="dxa" w:w="5040"/>
            <w:shd w:fill="FFF7E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当前建议如此，但实现前仍可调整</w:t>
            </w:r>
          </w:p>
        </w:tc>
      </w:tr>
      <w:tr>
        <w:tc>
          <w:tcPr>
            <w:tcW w:type="dxa" w:w="5040"/>
            <w:shd w:fill="FDEC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待验证假设</w:t>
            </w:r>
          </w:p>
        </w:tc>
        <w:tc>
          <w:tcPr>
            <w:tcW w:type="dxa" w:w="5040"/>
            <w:shd w:fill="FDEC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必须通过数据、实验或业务验证后才能成立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8" w:color="BDD7FF"/>
              <w:left w:val="single" w:sz="8" w:color="BDD7FF"/>
              <w:bottom w:val="single" w:sz="8" w:color="BDD7FF"/>
              <w:right w:val="single" w:sz="8" w:color="BDD7FF"/>
            </w:tcBorders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93F77"/>
                <w:sz w:val="21"/>
              </w:rPr>
              <w:t>本稿最核心的一句话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Agent 负责理解经营、发现问题、调查原因和提出多套解决思路；Simulator 只是重要决策前的经营沙盘工具，用来核算方案在未来 7/14/30 天的收益、风险、稳定周期和失效条件。</w:t>
            </w:r>
          </w:p>
        </w:tc>
      </w:tr>
    </w:tbl>
    <w:p>
      <w:pPr>
        <w:spacing w:after="0"/>
      </w:pPr>
    </w:p>
    <w:p>
      <w:pPr>
        <w:pStyle w:val="Heading1"/>
      </w:pPr>
      <w:r>
        <w:t>目录（结构索引）</w:t>
      </w:r>
    </w:p>
    <w:p>
      <w:pPr>
        <w:pStyle w:val="SmallNote"/>
        <w:ind w:left="288"/>
      </w:pPr>
      <w:r>
        <w:t>1. 项目定位与核心业务价值</w:t>
      </w:r>
    </w:p>
    <w:p>
      <w:pPr>
        <w:pStyle w:val="SmallNote"/>
        <w:ind w:left="288"/>
      </w:pPr>
      <w:r>
        <w:t>2. 目标用户与使用方式</w:t>
      </w:r>
    </w:p>
    <w:p>
      <w:pPr>
        <w:pStyle w:val="SmallNote"/>
        <w:ind w:left="288"/>
      </w:pPr>
      <w:r>
        <w:t>3. 主 Agent 的完整工作闭环</w:t>
      </w:r>
    </w:p>
    <w:p>
      <w:pPr>
        <w:pStyle w:val="SmallNote"/>
        <w:ind w:left="288"/>
      </w:pPr>
      <w:r>
        <w:t>4. 电商经营状态与第一版问题范围</w:t>
      </w:r>
    </w:p>
    <w:p>
      <w:pPr>
        <w:pStyle w:val="SmallNote"/>
        <w:ind w:left="288"/>
      </w:pPr>
      <w:r>
        <w:t>5. 统一异常识别机制</w:t>
      </w:r>
    </w:p>
    <w:p>
      <w:pPr>
        <w:pStyle w:val="SmallNote"/>
        <w:ind w:left="288"/>
      </w:pPr>
      <w:r>
        <w:t>6. 根因诊断机制</w:t>
      </w:r>
    </w:p>
    <w:p>
      <w:pPr>
        <w:pStyle w:val="SmallNote"/>
        <w:ind w:left="288"/>
      </w:pPr>
      <w:r>
        <w:t>7. 多策略生成与经营动作空间</w:t>
      </w:r>
    </w:p>
    <w:p>
      <w:pPr>
        <w:pStyle w:val="SmallNote"/>
        <w:ind w:left="288"/>
      </w:pPr>
      <w:r>
        <w:t>8. Simulator：作为决策工具而非产品主角</w:t>
      </w:r>
    </w:p>
    <w:p>
      <w:pPr>
        <w:pStyle w:val="SmallNote"/>
        <w:ind w:left="288"/>
      </w:pPr>
      <w:r>
        <w:t>9. 稳定周期、风险与策略失效条件</w:t>
      </w:r>
    </w:p>
    <w:p>
      <w:pPr>
        <w:pStyle w:val="SmallNote"/>
        <w:ind w:left="288"/>
      </w:pPr>
      <w:r>
        <w:t>10. 推荐逻辑与多目标决策</w:t>
      </w:r>
    </w:p>
    <w:p>
      <w:pPr>
        <w:pStyle w:val="SmallNote"/>
        <w:ind w:left="288"/>
      </w:pPr>
      <w:r>
        <w:t>11. 数据架构与 Business Data Schema v0.1</w:t>
      </w:r>
    </w:p>
    <w:p>
      <w:pPr>
        <w:pStyle w:val="SmallNote"/>
        <w:ind w:left="288"/>
      </w:pPr>
      <w:r>
        <w:t>12. 公开电商数据候选与推荐组合</w:t>
      </w:r>
    </w:p>
    <w:p>
      <w:pPr>
        <w:pStyle w:val="SmallNote"/>
        <w:ind w:left="288"/>
      </w:pPr>
      <w:r>
        <w:t>13. Synthetic Operational Layer 设计原则</w:t>
      </w:r>
    </w:p>
    <w:p>
      <w:pPr>
        <w:pStyle w:val="SmallNote"/>
        <w:ind w:left="288"/>
      </w:pPr>
      <w:r>
        <w:t>14. Evaluation、Baseline 与场景库</w:t>
      </w:r>
    </w:p>
    <w:p>
      <w:pPr>
        <w:pStyle w:val="SmallNote"/>
        <w:ind w:left="288"/>
      </w:pPr>
      <w:r>
        <w:t>15. 产品界面与 Demo 故事</w:t>
      </w:r>
    </w:p>
    <w:p>
      <w:pPr>
        <w:pStyle w:val="SmallNote"/>
        <w:ind w:left="288"/>
      </w:pPr>
      <w:r>
        <w:t>16. MVP 边界与开发阶段</w:t>
      </w:r>
    </w:p>
    <w:p>
      <w:pPr>
        <w:pStyle w:val="SmallNote"/>
        <w:ind w:left="288"/>
      </w:pPr>
      <w:r>
        <w:t>17. 与 EcomPilot 参考项目的区别</w:t>
      </w:r>
    </w:p>
    <w:p>
      <w:pPr>
        <w:pStyle w:val="SmallNote"/>
        <w:ind w:left="288"/>
      </w:pPr>
      <w:r>
        <w:t>18. 主要风险、难点与待验证假设</w:t>
      </w:r>
    </w:p>
    <w:p>
      <w:pPr>
        <w:pStyle w:val="SmallNote"/>
        <w:ind w:left="288"/>
      </w:pPr>
      <w:r>
        <w:t>19. 当前建议冻结的 v0.1 决策</w:t>
      </w:r>
    </w:p>
    <w:p>
      <w:pPr>
        <w:pStyle w:val="SmallNote"/>
        <w:ind w:left="288"/>
      </w:pPr>
      <w:r>
        <w:t>附录 A. 完整利润异常案例</w:t>
      </w:r>
    </w:p>
    <w:p>
      <w:pPr>
        <w:pStyle w:val="SmallNote"/>
        <w:ind w:left="288"/>
      </w:pPr>
      <w:r>
        <w:t>附录 B. 初始经营场景库</w:t>
      </w:r>
    </w:p>
    <w:p>
      <w:pPr>
        <w:pStyle w:val="SmallNote"/>
        <w:ind w:left="288"/>
      </w:pPr>
      <w:r>
        <w:t>附录 C. 数据源与参考资料</w:t>
      </w:r>
    </w:p>
    <w:p>
      <w:pPr>
        <w:pStyle w:val="Heading1"/>
      </w:pPr>
      <w:r>
        <w:t>1. 项目定位与核心业务价值</w:t>
      </w:r>
    </w:p>
    <w:p>
      <w:r>
        <w:t>当前项目不应被定义为“电商聊天机器人”或“自动周报工具”，而应定义为面向电商运营负责人的经营决策 WorkBuddy。它的核心价值不是把数据说一遍，而是缩短从“发现经营变化”到“决定下一步怎么做”的路径。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7EE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8" w:color="B8DEC3"/>
              <w:left w:val="single" w:sz="8" w:color="B8DEC3"/>
              <w:bottom w:val="single" w:sz="8" w:color="B8DEC3"/>
              <w:right w:val="single" w:sz="8" w:color="B8DEC3"/>
            </w:tcBorders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93F77"/>
                <w:sz w:val="21"/>
              </w:rPr>
              <w:t>建议的产品定义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面向中小电商品牌/店铺运营负责人，持续监控商品、销售、广告、库存和售后状态；主动识别具有业务影响的异常或机会，调查根因，形成多套可执行经营方案，并在必要时调用 Simulator 做多周期 What-if / Stress Test，最终给出带收益、风险、稳定周期和触发条件的建议。</w:t>
            </w:r>
          </w:p>
        </w:tc>
      </w:tr>
    </w:tbl>
    <w:p>
      <w:pPr>
        <w:spacing w:after="0"/>
      </w:pPr>
    </w:p>
    <w:p>
      <w:pPr>
        <w:pStyle w:val="Heading2"/>
      </w:pPr>
      <w:r>
        <w:t>1.1 为什么不是“普通数据分析 Agent”</w:t>
      </w:r>
    </w:p>
    <w:p>
      <w:r>
        <w:t>普通 BI 能回答“发生了什么”，数据问答能回答“某指标是多少”。本项目希望继续解决“为什么发生”“该怎么办”“不同方案以后会怎样”“什么时候必须重新评估”。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440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能力层</w:t>
            </w:r>
          </w:p>
        </w:tc>
        <w:tc>
          <w:tcPr>
            <w:tcW w:type="dxa" w:w="2880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核心问题</w:t>
            </w:r>
          </w:p>
        </w:tc>
        <w:tc>
          <w:tcPr>
            <w:tcW w:type="dxa" w:w="4896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系统交付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Observe</w:t>
            </w:r>
          </w:p>
        </w:tc>
        <w:tc>
          <w:tcPr>
            <w:tcW w:type="dxa" w:w="28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发生了什么？</w:t>
            </w:r>
          </w:p>
        </w:tc>
        <w:tc>
          <w:tcPr>
            <w:tcW w:type="dxa" w:w="48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经营状态、趋势、异常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Diagnose</w:t>
            </w:r>
          </w:p>
        </w:tc>
        <w:tc>
          <w:tcPr>
            <w:tcW w:type="dxa" w:w="28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为什么？</w:t>
            </w:r>
          </w:p>
        </w:tc>
        <w:tc>
          <w:tcPr>
            <w:tcW w:type="dxa" w:w="48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问题拆解、SKU/Campaign 下钻、证据链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Plan</w:t>
            </w:r>
          </w:p>
        </w:tc>
        <w:tc>
          <w:tcPr>
            <w:tcW w:type="dxa" w:w="28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有哪些解决办法？</w:t>
            </w:r>
          </w:p>
        </w:tc>
        <w:tc>
          <w:tcPr>
            <w:tcW w:type="dxa" w:w="48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2-5 套结构化候选策略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Evaluate</w:t>
            </w:r>
          </w:p>
        </w:tc>
        <w:tc>
          <w:tcPr>
            <w:tcW w:type="dxa" w:w="28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哪套更可行？</w:t>
            </w:r>
          </w:p>
        </w:tc>
        <w:tc>
          <w:tcPr>
            <w:tcW w:type="dxa" w:w="48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核算、预测、Simulator、压力测试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Recommend</w:t>
            </w:r>
          </w:p>
        </w:tc>
        <w:tc>
          <w:tcPr>
            <w:tcW w:type="dxa" w:w="28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应该选哪个？</w:t>
            </w:r>
          </w:p>
        </w:tc>
        <w:tc>
          <w:tcPr>
            <w:tcW w:type="dxa" w:w="48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收益/风险/稳定性权衡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Track</w:t>
            </w:r>
          </w:p>
        </w:tc>
        <w:tc>
          <w:tcPr>
            <w:tcW w:type="dxa" w:w="28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执行以后怎么样？</w:t>
            </w:r>
          </w:p>
        </w:tc>
        <w:tc>
          <w:tcPr>
            <w:tcW w:type="dxa" w:w="48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预期 vs 实际、再评估、模型校准</w:t>
            </w:r>
          </w:p>
        </w:tc>
      </w:tr>
    </w:tbl>
    <w:p>
      <w:pPr>
        <w:spacing w:after="0"/>
      </w:pPr>
    </w:p>
    <w:p>
      <w:pPr>
        <w:pStyle w:val="Heading2"/>
      </w:pPr>
      <w:r>
        <w:t>1.2 核心优化目标：利润质量，而非单纯 GMV</w:t>
      </w:r>
    </w:p>
    <w:p>
      <w:r>
        <w:t>第一版建议将“贡献利润（Contribution Profit）”作为核心目标，而不是声称优化会计净利润。原因是公开数据通常无法完整覆盖税费、固定成本等会计项目。可使用：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8"/>
        </w:rPr>
        <w:t>Contribution Profit = Revenue</w:t>
        <w:br/>
      </w:r>
      <w:r>
        <w:rPr>
          <w:rFonts w:ascii="Noto Sans Mono CJK SC" w:hAnsi="Noto Sans Mono CJK SC" w:eastAsia="Noto Sans Mono CJK SC"/>
          <w:sz w:val="18"/>
        </w:rPr>
        <w:t xml:space="preserve">                    - COGS</w:t>
        <w:br/>
      </w:r>
      <w:r>
        <w:rPr>
          <w:rFonts w:ascii="Noto Sans Mono CJK SC" w:hAnsi="Noto Sans Mono CJK SC" w:eastAsia="Noto Sans Mono CJK SC"/>
          <w:sz w:val="18"/>
        </w:rPr>
        <w:t xml:space="preserve">                    - Ad Spend</w:t>
        <w:br/>
      </w:r>
      <w:r>
        <w:rPr>
          <w:rFonts w:ascii="Noto Sans Mono CJK SC" w:hAnsi="Noto Sans Mono CJK SC" w:eastAsia="Noto Sans Mono CJK SC"/>
          <w:sz w:val="18"/>
        </w:rPr>
        <w:t xml:space="preserve">                    - Refund Loss</w:t>
        <w:br/>
      </w:r>
      <w:r>
        <w:rPr>
          <w:rFonts w:ascii="Noto Sans Mono CJK SC" w:hAnsi="Noto Sans Mono CJK SC" w:eastAsia="Noto Sans Mono CJK SC"/>
          <w:sz w:val="18"/>
        </w:rPr>
        <w:t xml:space="preserve">                    - Promotion Subsidy</w:t>
        <w:br/>
      </w:r>
      <w:r>
        <w:rPr>
          <w:rFonts w:ascii="Noto Sans Mono CJK SC" w:hAnsi="Noto Sans Mono CJK SC" w:eastAsia="Noto Sans Mono CJK SC"/>
          <w:sz w:val="18"/>
        </w:rPr>
        <w:t xml:space="preserve">                    - Platform / Fulfillment Cost（若可得）</w:t>
      </w:r>
    </w:p>
    <w:p>
      <w:r>
        <w:t>这样可以表达一个很有业务感的判断：GMV 增长不代表经营健康。如果新增销售被广告、退款或折扣成本吞掉，Agent 应识别为“低质量增长”或“利润侵蚀”。</w:t>
      </w:r>
    </w:p>
    <w:p>
      <w:pPr>
        <w:pStyle w:val="Heading1"/>
      </w:pPr>
      <w:r>
        <w:t>2. 目标用户与使用方式</w:t>
      </w:r>
    </w:p>
    <w:p>
      <w:pPr>
        <w:pStyle w:val="Heading2"/>
      </w:pPr>
      <w:r>
        <w:t>2.1 第一目标用户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72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用户</w:t>
            </w:r>
          </w:p>
        </w:tc>
        <w:tc>
          <w:tcPr>
            <w:tcW w:type="dxa" w:w="3456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每天关心什么</w:t>
            </w:r>
          </w:p>
        </w:tc>
        <w:tc>
          <w:tcPr>
            <w:tcW w:type="dxa" w:w="4320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Agent 的价值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店铺/品牌运营负责人</w:t>
            </w:r>
          </w:p>
        </w:tc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利润、销量、广告、库存、退款、重点 SKU</w:t>
            </w:r>
          </w:p>
        </w:tc>
        <w:tc>
          <w:tcPr>
            <w:tcW w:type="dxa" w:w="43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每天先告诉他最值得处理的 3 个问题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商品运营</w:t>
            </w:r>
          </w:p>
        </w:tc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商品生命周期、价格、库存、转化</w:t>
            </w:r>
          </w:p>
        </w:tc>
        <w:tc>
          <w:tcPr>
            <w:tcW w:type="dxa" w:w="43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定位 SKU 问题并形成运营策略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广告投放运营</w:t>
            </w:r>
          </w:p>
        </w:tc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预算、ROAS/ACOS、Campaign 效率</w:t>
            </w:r>
          </w:p>
        </w:tc>
        <w:tc>
          <w:tcPr>
            <w:tcW w:type="dxa" w:w="43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识别边际效率下降并给预算重分配方案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中小卖家/老板</w:t>
            </w:r>
          </w:p>
        </w:tc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有限现金和人力下先做什么</w:t>
            </w:r>
          </w:p>
        </w:tc>
        <w:tc>
          <w:tcPr>
            <w:tcW w:type="dxa" w:w="43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把异常转化成可比较的经营决策</w:t>
            </w:r>
          </w:p>
        </w:tc>
      </w:tr>
    </w:tbl>
    <w:p>
      <w:pPr>
        <w:spacing w:after="0"/>
      </w:pPr>
    </w:p>
    <w:p>
      <w:pPr>
        <w:pStyle w:val="Heading2"/>
      </w:pPr>
      <w:r>
        <w:t>2.2 主动经营型为主，问题驱动型为辅</w:t>
      </w:r>
    </w:p>
    <w:p>
      <w:r>
        <w:t>推荐产品默认每天/每周自动做 Health Check，形成 Issue Pool；用户再针对某个问题追问。这样比“只有一个聊天框，等用户主动发问”更像真实 WorkBuddy。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8"/>
        </w:rPr>
        <w:t>每日经营更新</w:t>
        <w:br/>
      </w:r>
      <w:r>
        <w:rPr>
          <w:rFonts w:ascii="Noto Sans Mono CJK SC" w:hAnsi="Noto Sans Mono CJK SC" w:eastAsia="Noto Sans Mono CJK SC"/>
          <w:sz w:val="18"/>
        </w:rPr>
        <w:t xml:space="preserve">   ↓</w:t>
        <w:br/>
      </w:r>
      <w:r>
        <w:rPr>
          <w:rFonts w:ascii="Noto Sans Mono CJK SC" w:hAnsi="Noto Sans Mono CJK SC" w:eastAsia="Noto Sans Mono CJK SC"/>
          <w:sz w:val="18"/>
        </w:rPr>
        <w:t>Health Check</w:t>
        <w:br/>
      </w:r>
      <w:r>
        <w:rPr>
          <w:rFonts w:ascii="Noto Sans Mono CJK SC" w:hAnsi="Noto Sans Mono CJK SC" w:eastAsia="Noto Sans Mono CJK SC"/>
          <w:sz w:val="18"/>
        </w:rPr>
        <w:t xml:space="preserve">   ↓</w:t>
        <w:br/>
      </w:r>
      <w:r>
        <w:rPr>
          <w:rFonts w:ascii="Noto Sans Mono CJK SC" w:hAnsi="Noto Sans Mono CJK SC" w:eastAsia="Noto Sans Mono CJK SC"/>
          <w:sz w:val="18"/>
        </w:rPr>
        <w:t>今日重点问题 / 机会</w:t>
        <w:br/>
      </w:r>
      <w:r>
        <w:rPr>
          <w:rFonts w:ascii="Noto Sans Mono CJK SC" w:hAnsi="Noto Sans Mono CJK SC" w:eastAsia="Noto Sans Mono CJK SC"/>
          <w:sz w:val="18"/>
        </w:rPr>
        <w:t xml:space="preserve">   ↓</w:t>
        <w:br/>
      </w:r>
      <w:r>
        <w:rPr>
          <w:rFonts w:ascii="Noto Sans Mono CJK SC" w:hAnsi="Noto Sans Mono CJK SC" w:eastAsia="Noto Sans Mono CJK SC"/>
          <w:sz w:val="18"/>
        </w:rPr>
        <w:t>用户点进某个 Issue</w:t>
        <w:br/>
      </w:r>
      <w:r>
        <w:rPr>
          <w:rFonts w:ascii="Noto Sans Mono CJK SC" w:hAnsi="Noto Sans Mono CJK SC" w:eastAsia="Noto Sans Mono CJK SC"/>
          <w:sz w:val="18"/>
        </w:rPr>
        <w:t xml:space="preserve">   ↓</w:t>
        <w:br/>
      </w:r>
      <w:r>
        <w:rPr>
          <w:rFonts w:ascii="Noto Sans Mono CJK SC" w:hAnsi="Noto Sans Mono CJK SC" w:eastAsia="Noto Sans Mono CJK SC"/>
          <w:sz w:val="18"/>
        </w:rPr>
        <w:t>诊断 → 策略 → 模拟/核算 → 推荐 → 跟踪</w:t>
      </w:r>
    </w:p>
    <w:p>
      <w:pPr>
        <w:pStyle w:val="Heading1"/>
      </w:pPr>
      <w:r>
        <w:t>3. 主 Agent 的完整工作闭环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8"/>
        </w:rPr>
        <w:t>经营数据更新</w:t>
        <w:br/>
      </w:r>
      <w:r>
        <w:rPr>
          <w:rFonts w:ascii="Noto Sans Mono CJK SC" w:hAnsi="Noto Sans Mono CJK SC" w:eastAsia="Noto Sans Mono CJK SC"/>
          <w:sz w:val="18"/>
        </w:rPr>
        <w:t xml:space="preserve">   ↓</w:t>
        <w:br/>
      </w:r>
      <w:r>
        <w:rPr>
          <w:rFonts w:ascii="Noto Sans Mono CJK SC" w:hAnsi="Noto Sans Mono CJK SC" w:eastAsia="Noto Sans Mono CJK SC"/>
          <w:sz w:val="18"/>
        </w:rPr>
        <w:t>① Health Check：整体经营是否健康？</w:t>
        <w:br/>
      </w:r>
      <w:r>
        <w:rPr>
          <w:rFonts w:ascii="Noto Sans Mono CJK SC" w:hAnsi="Noto Sans Mono CJK SC" w:eastAsia="Noto Sans Mono CJK SC"/>
          <w:sz w:val="18"/>
        </w:rPr>
        <w:t xml:space="preserve">   ↓</w:t>
        <w:br/>
      </w:r>
      <w:r>
        <w:rPr>
          <w:rFonts w:ascii="Noto Sans Mono CJK SC" w:hAnsi="Noto Sans Mono CJK SC" w:eastAsia="Noto Sans Mono CJK SC"/>
          <w:sz w:val="18"/>
        </w:rPr>
        <w:t>② Issue Detection：哪些异常/机会值得处理？</w:t>
        <w:br/>
      </w:r>
      <w:r>
        <w:rPr>
          <w:rFonts w:ascii="Noto Sans Mono CJK SC" w:hAnsi="Noto Sans Mono CJK SC" w:eastAsia="Noto Sans Mono CJK SC"/>
          <w:sz w:val="18"/>
        </w:rPr>
        <w:t xml:space="preserve">   ↓</w:t>
        <w:br/>
      </w:r>
      <w:r>
        <w:rPr>
          <w:rFonts w:ascii="Noto Sans Mono CJK SC" w:hAnsi="Noto Sans Mono CJK SC" w:eastAsia="Noto Sans Mono CJK SC"/>
          <w:sz w:val="18"/>
        </w:rPr>
        <w:t>③ Root Cause Diagnosis：为什么？主要由谁贡献？</w:t>
        <w:br/>
      </w:r>
      <w:r>
        <w:rPr>
          <w:rFonts w:ascii="Noto Sans Mono CJK SC" w:hAnsi="Noto Sans Mono CJK SC" w:eastAsia="Noto Sans Mono CJK SC"/>
          <w:sz w:val="18"/>
        </w:rPr>
        <w:t xml:space="preserve">   ↓</w:t>
        <w:br/>
      </w:r>
      <w:r>
        <w:rPr>
          <w:rFonts w:ascii="Noto Sans Mono CJK SC" w:hAnsi="Noto Sans Mono CJK SC" w:eastAsia="Noto Sans Mono CJK SC"/>
          <w:sz w:val="18"/>
        </w:rPr>
        <w:t>④ Strategy Generation：生成多套结构化策略</w:t>
        <w:br/>
      </w:r>
      <w:r>
        <w:rPr>
          <w:rFonts w:ascii="Noto Sans Mono CJK SC" w:hAnsi="Noto Sans Mono CJK SC" w:eastAsia="Noto Sans Mono CJK SC"/>
          <w:sz w:val="18"/>
        </w:rPr>
        <w:t xml:space="preserve">   ↓</w:t>
        <w:br/>
      </w:r>
      <w:r>
        <w:rPr>
          <w:rFonts w:ascii="Noto Sans Mono CJK SC" w:hAnsi="Noto Sans Mono CJK SC" w:eastAsia="Noto Sans Mono CJK SC"/>
          <w:sz w:val="18"/>
        </w:rPr>
        <w:t>⑤ Strategy Evaluation：直接核算 / Forecast / Simulator / Stress Test</w:t>
        <w:br/>
      </w:r>
      <w:r>
        <w:rPr>
          <w:rFonts w:ascii="Noto Sans Mono CJK SC" w:hAnsi="Noto Sans Mono CJK SC" w:eastAsia="Noto Sans Mono CJK SC"/>
          <w:sz w:val="18"/>
        </w:rPr>
        <w:t xml:space="preserve">   ↓</w:t>
        <w:br/>
      </w:r>
      <w:r>
        <w:rPr>
          <w:rFonts w:ascii="Noto Sans Mono CJK SC" w:hAnsi="Noto Sans Mono CJK SC" w:eastAsia="Noto Sans Mono CJK SC"/>
          <w:sz w:val="18"/>
        </w:rPr>
        <w:t>⑥ Recommendation：收益、风险、稳定周期、前提条件</w:t>
        <w:br/>
      </w:r>
      <w:r>
        <w:rPr>
          <w:rFonts w:ascii="Noto Sans Mono CJK SC" w:hAnsi="Noto Sans Mono CJK SC" w:eastAsia="Noto Sans Mono CJK SC"/>
          <w:sz w:val="18"/>
        </w:rPr>
        <w:t xml:space="preserve">   ↓</w:t>
        <w:br/>
      </w:r>
      <w:r>
        <w:rPr>
          <w:rFonts w:ascii="Noto Sans Mono CJK SC" w:hAnsi="Noto Sans Mono CJK SC" w:eastAsia="Noto Sans Mono CJK SC"/>
          <w:sz w:val="18"/>
        </w:rPr>
        <w:t>⑦ Human Approval / Action（后续可接真实 API）</w:t>
        <w:br/>
      </w:r>
      <w:r>
        <w:rPr>
          <w:rFonts w:ascii="Noto Sans Mono CJK SC" w:hAnsi="Noto Sans Mono CJK SC" w:eastAsia="Noto Sans Mono CJK SC"/>
          <w:sz w:val="18"/>
        </w:rPr>
        <w:t xml:space="preserve">   ↓</w:t>
        <w:br/>
      </w:r>
      <w:r>
        <w:rPr>
          <w:rFonts w:ascii="Noto Sans Mono CJK SC" w:hAnsi="Noto Sans Mono CJK SC" w:eastAsia="Noto Sans Mono CJK SC"/>
          <w:sz w:val="18"/>
        </w:rPr>
        <w:t>⑧ Tracking：真实效果 vs 预测效果，触发再评估</w:t>
      </w:r>
    </w:p>
    <w:p>
      <w:r>
        <w:t>其中“是否调用 Simulator”应该由问题复杂度决定，而不是每个建议都强制模拟。简单、明显、低风险的问题可以直接按规则或计算器处理；多变量耦合、高影响、高不确定性的决策才值得进入经营沙盘。</w:t>
      </w:r>
    </w:p>
    <w:p>
      <w:pPr>
        <w:pStyle w:val="Heading1"/>
      </w:pPr>
      <w:r>
        <w:t>4. 电商经营状态与第一版问题范围</w:t>
      </w:r>
    </w:p>
    <w:p>
      <w:pPr>
        <w:pStyle w:val="Heading2"/>
      </w:pPr>
      <w:r>
        <w:t>4.1 核心经营维度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440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维度</w:t>
            </w:r>
          </w:p>
        </w:tc>
        <w:tc>
          <w:tcPr>
            <w:tcW w:type="dxa" w:w="3168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第一版核心指标</w:t>
            </w:r>
          </w:p>
        </w:tc>
        <w:tc>
          <w:tcPr>
            <w:tcW w:type="dxa" w:w="5040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Agent 真正判断的内容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利润</w:t>
            </w:r>
          </w:p>
        </w:tc>
        <w:tc>
          <w:tcPr>
            <w:tcW w:type="dxa" w:w="31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Contribution Profit、Margin</w:t>
            </w:r>
          </w:p>
        </w:tc>
        <w:tc>
          <w:tcPr>
            <w:tcW w:type="dxa" w:w="50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赚不赚钱；增长是否有质量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销售</w:t>
            </w:r>
          </w:p>
        </w:tc>
        <w:tc>
          <w:tcPr>
            <w:tcW w:type="dxa" w:w="31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Units、Revenue / GMV</w:t>
            </w:r>
          </w:p>
        </w:tc>
        <w:tc>
          <w:tcPr>
            <w:tcW w:type="dxa" w:w="50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销量是否异常，增长是否可持续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流量/转化</w:t>
            </w:r>
          </w:p>
        </w:tc>
        <w:tc>
          <w:tcPr>
            <w:tcW w:type="dxa" w:w="31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Traffic、CVR</w:t>
            </w:r>
          </w:p>
        </w:tc>
        <w:tc>
          <w:tcPr>
            <w:tcW w:type="dxa" w:w="50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没人来还是来了不买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广告</w:t>
            </w:r>
          </w:p>
        </w:tc>
        <w:tc>
          <w:tcPr>
            <w:tcW w:type="dxa" w:w="31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Spend、ROAS/ACOS、Campaign CVR</w:t>
            </w:r>
          </w:p>
        </w:tc>
        <w:tc>
          <w:tcPr>
            <w:tcW w:type="dxa" w:w="50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流量买得值不值，边际效率是否恶化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库存</w:t>
            </w:r>
          </w:p>
        </w:tc>
        <w:tc>
          <w:tcPr>
            <w:tcW w:type="dxa" w:w="31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On-hand、Days of Cover、Incoming</w:t>
            </w:r>
          </w:p>
        </w:tc>
        <w:tc>
          <w:tcPr>
            <w:tcW w:type="dxa" w:w="50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会不会断货、是否压货、是否约束增长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售后</w:t>
            </w:r>
          </w:p>
        </w:tc>
        <w:tc>
          <w:tcPr>
            <w:tcW w:type="dxa" w:w="31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Refund Rate、Reviews</w:t>
            </w:r>
          </w:p>
        </w:tc>
        <w:tc>
          <w:tcPr>
            <w:tcW w:type="dxa" w:w="50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退款/差评是否侵蚀利润或转化</w:t>
            </w:r>
          </w:p>
        </w:tc>
      </w:tr>
    </w:tbl>
    <w:p>
      <w:pPr>
        <w:spacing w:after="0"/>
      </w:pPr>
    </w:p>
    <w:p>
      <w:pPr>
        <w:pStyle w:val="Heading2"/>
      </w:pPr>
      <w:r>
        <w:t>4.2 第一版建议冻结的四类顶层 Issue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592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Issue</w:t>
            </w:r>
          </w:p>
        </w:tc>
        <w:tc>
          <w:tcPr>
            <w:tcW w:type="dxa" w:w="3744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业务含义</w:t>
            </w:r>
          </w:p>
        </w:tc>
        <w:tc>
          <w:tcPr>
            <w:tcW w:type="dxa" w:w="3600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为什么优先做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PROFIT_EROSION 利润侵蚀</w:t>
            </w:r>
          </w:p>
        </w:tc>
        <w:tc>
          <w:tcPr>
            <w:tcW w:type="dxa" w:w="37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GMV 正常/增长但贡献利润恶化</w:t>
            </w:r>
          </w:p>
        </w:tc>
        <w:tc>
          <w:tcPr>
            <w:tcW w:type="dxa" w:w="36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可以串联广告、退款、折扣、商品成本等原因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AD_INEFFICIENCY 广告低效</w:t>
            </w:r>
          </w:p>
        </w:tc>
        <w:tc>
          <w:tcPr>
            <w:tcW w:type="dxa" w:w="37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广告投入增长没有换来同比例有效销售/利润</w:t>
            </w:r>
          </w:p>
        </w:tc>
        <w:tc>
          <w:tcPr>
            <w:tcW w:type="dxa" w:w="36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电商运营高频决策，容易量化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STOCKOUT_RISK 缺货风险</w:t>
            </w:r>
          </w:p>
        </w:tc>
        <w:tc>
          <w:tcPr>
            <w:tcW w:type="dxa" w:w="37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需求与 Lead Time 下库存无法支撑</w:t>
            </w:r>
          </w:p>
        </w:tc>
        <w:tc>
          <w:tcPr>
            <w:tcW w:type="dxa" w:w="36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可预测影响、天然需要补货/广告协同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EXCESS_INVENTORY 库存积压</w:t>
            </w:r>
          </w:p>
        </w:tc>
        <w:tc>
          <w:tcPr>
            <w:tcW w:type="dxa" w:w="37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库存覆盖过长，资金被占用</w:t>
            </w:r>
          </w:p>
        </w:tc>
        <w:tc>
          <w:tcPr>
            <w:tcW w:type="dxa" w:w="36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可以与降价、促销、广告形成策略权衡</w:t>
            </w:r>
          </w:p>
        </w:tc>
      </w:tr>
    </w:tbl>
    <w:p>
      <w:pPr>
        <w:spacing w:after="0"/>
      </w:pPr>
    </w:p>
    <w:p>
      <w:r>
        <w:t>Growth Opportunity（增长机会）可以保留为展示项，但不建议在 v0.1 与四类异常同等复杂实现。退款异常、转化异常可先作为 Profit Erosion 的原因节点，而不是独立顶层模块。</w:t>
      </w:r>
    </w:p>
    <w:p>
      <w:pPr>
        <w:pStyle w:val="Heading1"/>
      </w:pPr>
      <w:r>
        <w:t>5. 统一异常识别机制</w:t>
      </w:r>
    </w:p>
    <w:p>
      <w:r>
        <w:t>不要为每个指标堆固定 if/else。统一思路是：当前值必须放进“历史、趋势、同类、业务约束和未来风险”中解释，再结合影响金额决定优先级。</w:t>
      </w:r>
    </w:p>
    <w:p>
      <w:pPr>
        <w:pStyle w:val="Heading2"/>
      </w:pPr>
      <w:r>
        <w:t>5.1 Metric State：数字必须带上下文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8"/>
        </w:rPr>
        <w:t>MetricState</w:t>
        <w:br/>
      </w:r>
      <w:r>
        <w:rPr>
          <w:rFonts w:ascii="Noto Sans Mono CJK SC" w:hAnsi="Noto Sans Mono CJK SC" w:eastAsia="Noto Sans Mono CJK SC"/>
          <w:sz w:val="18"/>
        </w:rPr>
        <w:t xml:space="preserve">  metric = profit_margin</w:t>
        <w:br/>
      </w:r>
      <w:r>
        <w:rPr>
          <w:rFonts w:ascii="Noto Sans Mono CJK SC" w:hAnsi="Noto Sans Mono CJK SC" w:eastAsia="Noto Sans Mono CJK SC"/>
          <w:sz w:val="18"/>
        </w:rPr>
        <w:t xml:space="preserve">  current = 0.22</w:t>
        <w:br/>
      </w:r>
      <w:r>
        <w:rPr>
          <w:rFonts w:ascii="Noto Sans Mono CJK SC" w:hAnsi="Noto Sans Mono CJK SC" w:eastAsia="Noto Sans Mono CJK SC"/>
          <w:sz w:val="18"/>
        </w:rPr>
        <w:t xml:space="preserve">  baseline_30d = 0.31</w:t>
        <w:br/>
      </w:r>
      <w:r>
        <w:rPr>
          <w:rFonts w:ascii="Noto Sans Mono CJK SC" w:hAnsi="Noto Sans Mono CJK SC" w:eastAsia="Noto Sans Mono CJK SC"/>
          <w:sz w:val="18"/>
        </w:rPr>
        <w:t xml:space="preserve">  trend_7d = -0.062</w:t>
        <w:br/>
      </w:r>
      <w:r>
        <w:rPr>
          <w:rFonts w:ascii="Noto Sans Mono CJK SC" w:hAnsi="Noto Sans Mono CJK SC" w:eastAsia="Noto Sans Mono CJK SC"/>
          <w:sz w:val="18"/>
        </w:rPr>
        <w:t xml:space="preserve">  peer_median = 0.29</w:t>
        <w:br/>
      </w:r>
      <w:r>
        <w:rPr>
          <w:rFonts w:ascii="Noto Sans Mono CJK SC" w:hAnsi="Noto Sans Mono CJK SC" w:eastAsia="Noto Sans Mono CJK SC"/>
          <w:sz w:val="18"/>
        </w:rPr>
        <w:t xml:space="preserve">  expected_range = [0.28, 0.33]</w:t>
      </w:r>
    </w:p>
    <w:p>
      <w:pPr>
        <w:pStyle w:val="Heading2"/>
      </w:pPr>
      <w:r>
        <w:t>5.2 五类异常证据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448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证据</w:t>
            </w:r>
          </w:p>
        </w:tc>
        <w:tc>
          <w:tcPr>
            <w:tcW w:type="dxa" w:w="3168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含义</w:t>
            </w:r>
          </w:p>
        </w:tc>
        <w:tc>
          <w:tcPr>
            <w:tcW w:type="dxa" w:w="4320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示例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Historical Deviation</w:t>
            </w:r>
          </w:p>
        </w:tc>
        <w:tc>
          <w:tcPr>
            <w:tcW w:type="dxa" w:w="31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偏离自身正常区间</w:t>
            </w:r>
          </w:p>
        </w:tc>
        <w:tc>
          <w:tcPr>
            <w:tcW w:type="dxa" w:w="43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过去 30 天 ROAS 3.4，当前 2.2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Trend Evidence</w:t>
            </w:r>
          </w:p>
        </w:tc>
        <w:tc>
          <w:tcPr>
            <w:tcW w:type="dxa" w:w="31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是否持续恶化/改善</w:t>
            </w:r>
          </w:p>
        </w:tc>
        <w:tc>
          <w:tcPr>
            <w:tcW w:type="dxa" w:w="43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最近 7 天连续下降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Peer Evidence</w:t>
            </w:r>
          </w:p>
        </w:tc>
        <w:tc>
          <w:tcPr>
            <w:tcW w:type="dxa" w:w="31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同类 SKU 对比</w:t>
            </w:r>
          </w:p>
        </w:tc>
        <w:tc>
          <w:tcPr>
            <w:tcW w:type="dxa" w:w="43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同品类中位 ROAS 3.1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Business Constraint</w:t>
            </w:r>
          </w:p>
        </w:tc>
        <w:tc>
          <w:tcPr>
            <w:tcW w:type="dxa" w:w="31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是否触碰业务红线</w:t>
            </w:r>
          </w:p>
        </w:tc>
        <w:tc>
          <w:tcPr>
            <w:tcW w:type="dxa" w:w="43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Break-even ROAS、库存安全线、现金限制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Forecast Risk</w:t>
            </w:r>
          </w:p>
        </w:tc>
        <w:tc>
          <w:tcPr>
            <w:tcW w:type="dxa" w:w="31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继续当前状态未来会怎样</w:t>
            </w:r>
          </w:p>
        </w:tc>
        <w:tc>
          <w:tcPr>
            <w:tcW w:type="dxa" w:w="43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9 天后缺货、14 天预计损失 ¥X</w:t>
            </w:r>
          </w:p>
        </w:tc>
      </w:tr>
    </w:tbl>
    <w:p>
      <w:pPr>
        <w:spacing w:after="0"/>
      </w:pPr>
    </w:p>
    <w:p>
      <w:pPr>
        <w:pStyle w:val="Heading2"/>
      </w:pPr>
      <w:r>
        <w:t>5.3 Statistical Anomaly ≠ Business Issue</w:t>
      </w:r>
    </w:p>
    <w:p>
      <w:r>
        <w:t>一个小 SKU 的 ROAS 从 5 跌到 2 可能统计上很异常，但每天只花几十元；另一个大 SKU 只下降 10%，却每天侵蚀数千元利润。Agent 应优先处理“业务影响大”的问题。</w:t>
      </w:r>
    </w:p>
    <w:p>
      <w:pPr>
        <w:pStyle w:val="Heading2"/>
      </w:pPr>
      <w:r>
        <w:t>5.4 Priority 建议</w:t>
      </w:r>
    </w:p>
    <w:p>
      <w:r>
        <w:t>不建议直接用 Anomaly Score × 金额的原始乘积，因为尺度不稳定。推荐把各因子归一化后组合：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8"/>
        </w:rPr>
        <w:t>Priority Score = w1 × Severity</w:t>
        <w:br/>
      </w:r>
      <w:r>
        <w:rPr>
          <w:rFonts w:ascii="Noto Sans Mono CJK SC" w:hAnsi="Noto Sans Mono CJK SC" w:eastAsia="Noto Sans Mono CJK SC"/>
          <w:sz w:val="18"/>
        </w:rPr>
        <w:t xml:space="preserve">               + w2 × Confidence</w:t>
        <w:br/>
      </w:r>
      <w:r>
        <w:rPr>
          <w:rFonts w:ascii="Noto Sans Mono CJK SC" w:hAnsi="Noto Sans Mono CJK SC" w:eastAsia="Noto Sans Mono CJK SC"/>
          <w:sz w:val="18"/>
        </w:rPr>
        <w:t xml:space="preserve">               + w3 × Normalized Business Impact</w:t>
        <w:br/>
      </w:r>
      <w:r>
        <w:rPr>
          <w:rFonts w:ascii="Noto Sans Mono CJK SC" w:hAnsi="Noto Sans Mono CJK SC" w:eastAsia="Noto Sans Mono CJK SC"/>
          <w:sz w:val="18"/>
        </w:rPr>
        <w:t xml:space="preserve">               + w4 × Urgency</w:t>
      </w:r>
    </w:p>
    <w:p>
      <w:r>
        <w:t>其中 Business Impact 是“如果不处理，未来指定 horizon 预计损失多少”；Urgency 则考虑 Lead Time、缺货日、活动临近等时效性。</w:t>
      </w:r>
    </w:p>
    <w:p>
      <w:pPr>
        <w:pStyle w:val="Heading2"/>
      </w:pPr>
      <w:r>
        <w:t>5.5 Issue Pool 数据结构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8"/>
        </w:rPr>
        <w:t>issue_id: issue_20260902_001</w:t>
        <w:br/>
      </w:r>
      <w:r>
        <w:rPr>
          <w:rFonts w:ascii="Noto Sans Mono CJK SC" w:hAnsi="Noto Sans Mono CJK SC" w:eastAsia="Noto Sans Mono CJK SC"/>
          <w:sz w:val="18"/>
        </w:rPr>
        <w:t>issue_type: PROFIT_EROSION</w:t>
        <w:br/>
      </w:r>
      <w:r>
        <w:rPr>
          <w:rFonts w:ascii="Noto Sans Mono CJK SC" w:hAnsi="Noto Sans Mono CJK SC" w:eastAsia="Noto Sans Mono CJK SC"/>
          <w:sz w:val="18"/>
        </w:rPr>
        <w:t>entity_type: SKU</w:t>
        <w:br/>
      </w:r>
      <w:r>
        <w:rPr>
          <w:rFonts w:ascii="Noto Sans Mono CJK SC" w:hAnsi="Noto Sans Mono CJK SC" w:eastAsia="Noto Sans Mono CJK SC"/>
          <w:sz w:val="18"/>
        </w:rPr>
        <w:t>entity_id: SKU_A</w:t>
        <w:br/>
      </w:r>
      <w:r>
        <w:rPr>
          <w:rFonts w:ascii="Noto Sans Mono CJK SC" w:hAnsi="Noto Sans Mono CJK SC" w:eastAsia="Noto Sans Mono CJK SC"/>
          <w:sz w:val="18"/>
        </w:rPr>
        <w:t>severity: high</w:t>
        <w:br/>
      </w:r>
      <w:r>
        <w:rPr>
          <w:rFonts w:ascii="Noto Sans Mono CJK SC" w:hAnsi="Noto Sans Mono CJK SC" w:eastAsia="Noto Sans Mono CJK SC"/>
          <w:sz w:val="18"/>
        </w:rPr>
        <w:t>confidence: 0.91</w:t>
        <w:br/>
      </w:r>
      <w:r>
        <w:rPr>
          <w:rFonts w:ascii="Noto Sans Mono CJK SC" w:hAnsi="Noto Sans Mono CJK SC" w:eastAsia="Noto Sans Mono CJK SC"/>
          <w:sz w:val="18"/>
        </w:rPr>
        <w:t>estimated_14d_impact: -18200</w:t>
        <w:br/>
      </w:r>
      <w:r>
        <w:rPr>
          <w:rFonts w:ascii="Noto Sans Mono CJK SC" w:hAnsi="Noto Sans Mono CJK SC" w:eastAsia="Noto Sans Mono CJK SC"/>
          <w:sz w:val="18"/>
        </w:rPr>
        <w:t>evidence:</w:t>
        <w:br/>
      </w:r>
      <w:r>
        <w:rPr>
          <w:rFonts w:ascii="Noto Sans Mono CJK SC" w:hAnsi="Noto Sans Mono CJK SC" w:eastAsia="Noto Sans Mono CJK SC"/>
          <w:sz w:val="18"/>
        </w:rPr>
        <w:t xml:space="preserve">  - ad_spend +52%</w:t>
        <w:br/>
      </w:r>
      <w:r>
        <w:rPr>
          <w:rFonts w:ascii="Noto Sans Mono CJK SC" w:hAnsi="Noto Sans Mono CJK SC" w:eastAsia="Noto Sans Mono CJK SC"/>
          <w:sz w:val="18"/>
        </w:rPr>
        <w:t xml:space="preserve">  - ROAS -31%</w:t>
        <w:br/>
      </w:r>
      <w:r>
        <w:rPr>
          <w:rFonts w:ascii="Noto Sans Mono CJK SC" w:hAnsi="Noto Sans Mono CJK SC" w:eastAsia="Noto Sans Mono CJK SC"/>
          <w:sz w:val="18"/>
        </w:rPr>
        <w:t xml:space="preserve">  - refund_rate +5pp</w:t>
        <w:br/>
      </w:r>
      <w:r>
        <w:rPr>
          <w:rFonts w:ascii="Noto Sans Mono CJK SC" w:hAnsi="Noto Sans Mono CJK SC" w:eastAsia="Noto Sans Mono CJK SC"/>
          <w:sz w:val="18"/>
        </w:rPr>
        <w:t>status: open</w:t>
      </w:r>
    </w:p>
    <w:p>
      <w:pPr>
        <w:pStyle w:val="Heading1"/>
      </w:pPr>
      <w:r>
        <w:t>6. 根因诊断机制</w:t>
      </w:r>
    </w:p>
    <w:p>
      <w:pPr>
        <w:pStyle w:val="Heading2"/>
      </w:pPr>
      <w:r>
        <w:t>6.1 诊断与异常检测分工</w:t>
      </w:r>
    </w:p>
    <w:p>
      <w:r>
        <w:t>Detection Engine 负责发现“哪里不对”；Agent 负责动态决定“下一步查什么”，并把指标变化收敛到可解释的业务原因。</w:t>
      </w:r>
    </w:p>
    <w:p>
      <w:pPr>
        <w:pStyle w:val="Heading2"/>
      </w:pPr>
      <w:r>
        <w:t>6.2 Profit Decomposition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8"/>
        </w:rPr>
        <w:t>Contribution Profit</w:t>
        <w:br/>
      </w:r>
      <w:r>
        <w:rPr>
          <w:rFonts w:ascii="Noto Sans Mono CJK SC" w:hAnsi="Noto Sans Mono CJK SC" w:eastAsia="Noto Sans Mono CJK SC"/>
          <w:sz w:val="18"/>
        </w:rPr>
        <w:t>├─ Revenue</w:t>
        <w:br/>
      </w:r>
      <w:r>
        <w:rPr>
          <w:rFonts w:ascii="Noto Sans Mono CJK SC" w:hAnsi="Noto Sans Mono CJK SC" w:eastAsia="Noto Sans Mono CJK SC"/>
          <w:sz w:val="18"/>
        </w:rPr>
        <w:t>│  ├─ Traffic</w:t>
        <w:br/>
      </w:r>
      <w:r>
        <w:rPr>
          <w:rFonts w:ascii="Noto Sans Mono CJK SC" w:hAnsi="Noto Sans Mono CJK SC" w:eastAsia="Noto Sans Mono CJK SC"/>
          <w:sz w:val="18"/>
        </w:rPr>
        <w:t>│  ├─ Conversion</w:t>
        <w:br/>
      </w:r>
      <w:r>
        <w:rPr>
          <w:rFonts w:ascii="Noto Sans Mono CJK SC" w:hAnsi="Noto Sans Mono CJK SC" w:eastAsia="Noto Sans Mono CJK SC"/>
          <w:sz w:val="18"/>
        </w:rPr>
        <w:t>│  └─ Price / Discount</w:t>
        <w:br/>
      </w:r>
      <w:r>
        <w:rPr>
          <w:rFonts w:ascii="Noto Sans Mono CJK SC" w:hAnsi="Noto Sans Mono CJK SC" w:eastAsia="Noto Sans Mono CJK SC"/>
          <w:sz w:val="18"/>
        </w:rPr>
        <w:t>├─ COGS</w:t>
        <w:br/>
      </w:r>
      <w:r>
        <w:rPr>
          <w:rFonts w:ascii="Noto Sans Mono CJK SC" w:hAnsi="Noto Sans Mono CJK SC" w:eastAsia="Noto Sans Mono CJK SC"/>
          <w:sz w:val="18"/>
        </w:rPr>
        <w:t>├─ Ad Spend</w:t>
        <w:br/>
      </w:r>
      <w:r>
        <w:rPr>
          <w:rFonts w:ascii="Noto Sans Mono CJK SC" w:hAnsi="Noto Sans Mono CJK SC" w:eastAsia="Noto Sans Mono CJK SC"/>
          <w:sz w:val="18"/>
        </w:rPr>
        <w:t>├─ Refund Loss</w:t>
        <w:br/>
      </w:r>
      <w:r>
        <w:rPr>
          <w:rFonts w:ascii="Noto Sans Mono CJK SC" w:hAnsi="Noto Sans Mono CJK SC" w:eastAsia="Noto Sans Mono CJK SC"/>
          <w:sz w:val="18"/>
        </w:rPr>
        <w:t>├─ Promotion Cost</w:t>
        <w:br/>
      </w:r>
      <w:r>
        <w:rPr>
          <w:rFonts w:ascii="Noto Sans Mono CJK SC" w:hAnsi="Noto Sans Mono CJK SC" w:eastAsia="Noto Sans Mono CJK SC"/>
          <w:sz w:val="18"/>
        </w:rPr>
        <w:t>└─ Fulfillment / Platform Cost（若可得）</w:t>
      </w:r>
    </w:p>
    <w:p>
      <w:r>
        <w:t>发现利润下降后，先做 period-over-period bridge：哪一项贡献了利润变化，再下钻到 SKU，再下钻 Campaign / Review / Refund Reason。</w:t>
      </w:r>
    </w:p>
    <w:p>
      <w:pPr>
        <w:pStyle w:val="Heading2"/>
      </w:pPr>
      <w:r>
        <w:t>6.3 下钻层级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8"/>
        </w:rPr>
        <w:t>Store</w:t>
        <w:br/>
      </w:r>
      <w:r>
        <w:rPr>
          <w:rFonts w:ascii="Noto Sans Mono CJK SC" w:hAnsi="Noto Sans Mono CJK SC" w:eastAsia="Noto Sans Mono CJK SC"/>
          <w:sz w:val="18"/>
        </w:rPr>
        <w:t xml:space="preserve">  ↓</w:t>
        <w:br/>
      </w:r>
      <w:r>
        <w:rPr>
          <w:rFonts w:ascii="Noto Sans Mono CJK SC" w:hAnsi="Noto Sans Mono CJK SC" w:eastAsia="Noto Sans Mono CJK SC"/>
          <w:sz w:val="18"/>
        </w:rPr>
        <w:t>SKU</w:t>
        <w:br/>
      </w:r>
      <w:r>
        <w:rPr>
          <w:rFonts w:ascii="Noto Sans Mono CJK SC" w:hAnsi="Noto Sans Mono CJK SC" w:eastAsia="Noto Sans Mono CJK SC"/>
          <w:sz w:val="18"/>
        </w:rPr>
        <w:t xml:space="preserve">  ↓</w:t>
        <w:br/>
      </w:r>
      <w:r>
        <w:rPr>
          <w:rFonts w:ascii="Noto Sans Mono CJK SC" w:hAnsi="Noto Sans Mono CJK SC" w:eastAsia="Noto Sans Mono CJK SC"/>
          <w:sz w:val="18"/>
        </w:rPr>
        <w:t>Campaign / Inventory / Refund / Review</w:t>
        <w:br/>
      </w:r>
      <w:r>
        <w:rPr>
          <w:rFonts w:ascii="Noto Sans Mono CJK SC" w:hAnsi="Noto Sans Mono CJK SC" w:eastAsia="Noto Sans Mono CJK SC"/>
          <w:sz w:val="18"/>
        </w:rPr>
        <w:t xml:space="preserve">  ↓</w:t>
        <w:br/>
      </w:r>
      <w:r>
        <w:rPr>
          <w:rFonts w:ascii="Noto Sans Mono CJK SC" w:hAnsi="Noto Sans Mono CJK SC" w:eastAsia="Noto Sans Mono CJK SC"/>
          <w:sz w:val="18"/>
        </w:rPr>
        <w:t>具体经营原因 / 可行动对象</w:t>
      </w:r>
    </w:p>
    <w:p>
      <w:pPr>
        <w:pStyle w:val="Heading2"/>
      </w:pPr>
      <w:r>
        <w:t>6.4 非结构化证据</w:t>
      </w:r>
    </w:p>
    <w:p>
      <w:r>
        <w:t>评论、退款原因和客服文本可作为根因证据。例如评分下降与退款上升同时出现时，Agent 可进一步聚类“尺寸/描述不一致、质量、物流包装、使用体验、售后”等主题。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6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8" w:color="E8C97A"/>
              <w:left w:val="single" w:sz="8" w:color="E8C97A"/>
              <w:bottom w:val="single" w:sz="8" w:color="E8C97A"/>
              <w:right w:val="single" w:sz="8" w:color="E8C97A"/>
            </w:tcBorders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93F77"/>
                <w:sz w:val="21"/>
              </w:rPr>
              <w:t>重要边界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除非有明确实验或因果模型，不应把相关性包装成“因果证明”。文案应区分：主要贡献因素、强相关证据、可能根因、已验证根因。</w:t>
            </w:r>
          </w:p>
        </w:tc>
      </w:tr>
    </w:tbl>
    <w:p>
      <w:pPr>
        <w:spacing w:after="0"/>
      </w:pPr>
    </w:p>
    <w:p>
      <w:pPr>
        <w:pStyle w:val="Heading1"/>
      </w:pPr>
      <w:r>
        <w:t>7. 多策略生成与经营动作空间</w:t>
      </w:r>
    </w:p>
    <w:p>
      <w:r>
        <w:t>Agent 不应该只给唯一建议。更合理的是形成 2-5 套具有不同经营偏好的方案，并始终保留 “Do Nothing / 保持现状” 作为 baseline，防止 Agent 为了显得有用而强行操作。</w:t>
      </w:r>
    </w:p>
    <w:p>
      <w:pPr>
        <w:pStyle w:val="Heading2"/>
      </w:pPr>
      <w:r>
        <w:t>7.1 推荐的策略类型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728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类型</w:t>
            </w:r>
          </w:p>
        </w:tc>
        <w:tc>
          <w:tcPr>
            <w:tcW w:type="dxa" w:w="3168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目标</w:t>
            </w:r>
          </w:p>
        </w:tc>
        <w:tc>
          <w:tcPr>
            <w:tcW w:type="dxa" w:w="4752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典型行为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止损型</w:t>
            </w:r>
          </w:p>
        </w:tc>
        <w:tc>
          <w:tcPr>
            <w:tcW w:type="dxa" w:w="31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快速停止利润损失</w:t>
            </w:r>
          </w:p>
        </w:tc>
        <w:tc>
          <w:tcPr>
            <w:tcW w:type="dxa" w:w="47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降低低效广告、暂停 Campaign、减少折扣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平衡型</w:t>
            </w:r>
          </w:p>
        </w:tc>
        <w:tc>
          <w:tcPr>
            <w:tcW w:type="dxa" w:w="31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利润与增长折中</w:t>
            </w:r>
          </w:p>
        </w:tc>
        <w:tc>
          <w:tcPr>
            <w:tcW w:type="dxa" w:w="47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小幅调预算 + 补货 + 保持价格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增长型</w:t>
            </w:r>
          </w:p>
        </w:tc>
        <w:tc>
          <w:tcPr>
            <w:tcW w:type="dxa" w:w="31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接受更高风险换增长</w:t>
            </w:r>
          </w:p>
        </w:tc>
        <w:tc>
          <w:tcPr>
            <w:tcW w:type="dxa" w:w="47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加预算、补货、扩大促销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修复型</w:t>
            </w:r>
          </w:p>
        </w:tc>
        <w:tc>
          <w:tcPr>
            <w:tcW w:type="dxa" w:w="31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先解决根因</w:t>
            </w:r>
          </w:p>
        </w:tc>
        <w:tc>
          <w:tcPr>
            <w:tcW w:type="dxa" w:w="47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优化 Listing/商品问题，再逐步恢复流量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Do Nothing</w:t>
            </w:r>
          </w:p>
        </w:tc>
        <w:tc>
          <w:tcPr>
            <w:tcW w:type="dxa" w:w="31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验证是否真的需要干预</w:t>
            </w:r>
          </w:p>
        </w:tc>
        <w:tc>
          <w:tcPr>
            <w:tcW w:type="dxa" w:w="47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保持当前策略，作为对照</w:t>
            </w:r>
          </w:p>
        </w:tc>
      </w:tr>
    </w:tbl>
    <w:p>
      <w:pPr>
        <w:spacing w:after="0"/>
      </w:pPr>
    </w:p>
    <w:p>
      <w:pPr>
        <w:pStyle w:val="Heading2"/>
      </w:pPr>
      <w:r>
        <w:t>7.2 v0.1 动作原语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016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动作域</w:t>
            </w:r>
          </w:p>
        </w:tc>
        <w:tc>
          <w:tcPr>
            <w:tcW w:type="dxa" w:w="4320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可执行动作</w:t>
            </w:r>
          </w:p>
        </w:tc>
        <w:tc>
          <w:tcPr>
            <w:tcW w:type="dxa" w:w="3312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是否适合 Simulator v0.1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广告</w:t>
            </w:r>
          </w:p>
        </w:tc>
        <w:tc>
          <w:tcPr>
            <w:tcW w:type="dxa" w:w="43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budget ±10/20/30%、pause campaign、预算重分配</w:t>
            </w:r>
          </w:p>
        </w:tc>
        <w:tc>
          <w:tcPr>
            <w:tcW w:type="dxa" w:w="33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价格/促销</w:t>
            </w:r>
          </w:p>
        </w:tc>
        <w:tc>
          <w:tcPr>
            <w:tcW w:type="dxa" w:w="43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price ±5/10/15%、折扣活动</w:t>
            </w:r>
          </w:p>
        </w:tc>
        <w:tc>
          <w:tcPr>
            <w:tcW w:type="dxa" w:w="33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是，但需要价格弹性模型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库存</w:t>
            </w:r>
          </w:p>
        </w:tc>
        <w:tc>
          <w:tcPr>
            <w:tcW w:type="dxa" w:w="43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replenish(qty)、调整补货量</w:t>
            </w:r>
          </w:p>
        </w:tc>
        <w:tc>
          <w:tcPr>
            <w:tcW w:type="dxa" w:w="33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Listing/评价修复</w:t>
            </w:r>
          </w:p>
        </w:tc>
        <w:tc>
          <w:tcPr>
            <w:tcW w:type="dxa" w:w="43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修改尺寸说明、图片、文案、售后策略</w:t>
            </w:r>
          </w:p>
        </w:tc>
        <w:tc>
          <w:tcPr>
            <w:tcW w:type="dxa" w:w="33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可生成，但第一版不宜给过度精确数值收益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不操作</w:t>
            </w:r>
          </w:p>
        </w:tc>
        <w:tc>
          <w:tcPr>
            <w:tcW w:type="dxa" w:w="43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保持当前状态</w:t>
            </w:r>
          </w:p>
        </w:tc>
        <w:tc>
          <w:tcPr>
            <w:tcW w:type="dxa" w:w="33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必须支持</w:t>
            </w:r>
          </w:p>
        </w:tc>
      </w:tr>
    </w:tbl>
    <w:p>
      <w:pPr>
        <w:spacing w:after="0"/>
      </w:pPr>
    </w:p>
    <w:p>
      <w:r>
        <w:t>建议 Agent 输出结构化 Strategy，而不是纯自然语言。这样 Simulator、规则校验和后续执行才有稳定接口。</w:t>
      </w:r>
    </w:p>
    <w:p>
      <w:pPr>
        <w:pStyle w:val="Heading1"/>
      </w:pPr>
      <w:r>
        <w:t>8. Simulator：作为决策工具而非产品主角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8" w:color="BDD7FF"/>
              <w:left w:val="single" w:sz="8" w:color="BDD7FF"/>
              <w:bottom w:val="single" w:sz="8" w:color="BDD7FF"/>
              <w:right w:val="single" w:sz="8" w:color="BDD7FF"/>
            </w:tcBorders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93F77"/>
                <w:sz w:val="21"/>
              </w:rPr>
              <w:t>定位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Simulator 是 Agent 的“经营沙盘”。Agent 负责提出值得尝试的方案，Simulator 负责回答“如果这样做，未来可能怎样”。它不能替代 Agent 的监控、诊断和策略思考。</w:t>
            </w:r>
          </w:p>
        </w:tc>
      </w:tr>
    </w:tbl>
    <w:p>
      <w:pPr>
        <w:spacing w:after="0"/>
      </w:pPr>
    </w:p>
    <w:p>
      <w:pPr>
        <w:pStyle w:val="Heading2"/>
      </w:pPr>
      <w:r>
        <w:t>8.1 什么时候调用 Simulator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600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决策类型</w:t>
            </w:r>
          </w:p>
        </w:tc>
        <w:tc>
          <w:tcPr>
            <w:tcW w:type="dxa" w:w="5760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推荐处理</w:t>
            </w:r>
          </w:p>
        </w:tc>
      </w:tr>
      <w:tr>
        <w:trPr>
          <w:cantSplit/>
        </w:trPr>
        <w:tc>
          <w:tcPr>
            <w:tcW w:type="dxa" w:w="36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简单、明显、低影响</w:t>
            </w:r>
          </w:p>
        </w:tc>
        <w:tc>
          <w:tcPr>
            <w:tcW w:type="dxa" w:w="576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Rule / Calculator 即可</w:t>
            </w:r>
          </w:p>
        </w:tc>
      </w:tr>
      <w:tr>
        <w:trPr>
          <w:cantSplit/>
        </w:trPr>
        <w:tc>
          <w:tcPr>
            <w:tcW w:type="dxa" w:w="36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多变量耦合</w:t>
            </w:r>
          </w:p>
        </w:tc>
        <w:tc>
          <w:tcPr>
            <w:tcW w:type="dxa" w:w="576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调用 Simulator</w:t>
            </w:r>
          </w:p>
        </w:tc>
      </w:tr>
      <w:tr>
        <w:trPr>
          <w:cantSplit/>
        </w:trPr>
        <w:tc>
          <w:tcPr>
            <w:tcW w:type="dxa" w:w="36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高不确定性</w:t>
            </w:r>
          </w:p>
        </w:tc>
        <w:tc>
          <w:tcPr>
            <w:tcW w:type="dxa" w:w="576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Simulator + Stress Test</w:t>
            </w:r>
          </w:p>
        </w:tc>
      </w:tr>
      <w:tr>
        <w:trPr>
          <w:cantSplit/>
        </w:trPr>
        <w:tc>
          <w:tcPr>
            <w:tcW w:type="dxa" w:w="36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高金额/不可逆动作</w:t>
            </w:r>
          </w:p>
        </w:tc>
        <w:tc>
          <w:tcPr>
            <w:tcW w:type="dxa" w:w="576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Simulator + Human Approval</w:t>
            </w:r>
          </w:p>
        </w:tc>
      </w:tr>
      <w:tr>
        <w:trPr>
          <w:cantSplit/>
        </w:trPr>
        <w:tc>
          <w:tcPr>
            <w:tcW w:type="dxa" w:w="36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缺少可校准模型的动作</w:t>
            </w:r>
          </w:p>
        </w:tc>
        <w:tc>
          <w:tcPr>
            <w:tcW w:type="dxa" w:w="576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给定性判断或区间，不伪造精确数字</w:t>
            </w:r>
          </w:p>
        </w:tc>
      </w:tr>
    </w:tbl>
    <w:p>
      <w:pPr>
        <w:spacing w:after="0"/>
      </w:pPr>
    </w:p>
    <w:p>
      <w:pPr>
        <w:pStyle w:val="Heading2"/>
      </w:pPr>
      <w:r>
        <w:t>8.2 四种模拟模式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304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模式</w:t>
            </w:r>
          </w:p>
        </w:tc>
        <w:tc>
          <w:tcPr>
            <w:tcW w:type="dxa" w:w="4464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问题</w:t>
            </w:r>
          </w:p>
        </w:tc>
        <w:tc>
          <w:tcPr>
            <w:tcW w:type="dxa" w:w="2880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输出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Forecast Simulation</w:t>
            </w:r>
          </w:p>
        </w:tc>
        <w:tc>
          <w:tcPr>
            <w:tcW w:type="dxa" w:w="44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按当前趋势执行策略，7/14/30 天会怎样？</w:t>
            </w:r>
          </w:p>
        </w:tc>
        <w:tc>
          <w:tcPr>
            <w:tcW w:type="dxa" w:w="28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利润、GMV、库存、广告成本、现金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What-if</w:t>
            </w:r>
          </w:p>
        </w:tc>
        <w:tc>
          <w:tcPr>
            <w:tcW w:type="dxa" w:w="44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如果广告 +20% / 价格 -10% / 补货 300？</w:t>
            </w:r>
          </w:p>
        </w:tc>
        <w:tc>
          <w:tcPr>
            <w:tcW w:type="dxa" w:w="28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候选策略对比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Stress Test</w:t>
            </w:r>
          </w:p>
        </w:tc>
        <w:tc>
          <w:tcPr>
            <w:tcW w:type="dxa" w:w="44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需求突增、供应商延迟、ROAS 下跌时还能撑住吗？</w:t>
            </w:r>
          </w:p>
        </w:tc>
        <w:tc>
          <w:tcPr>
            <w:tcW w:type="dxa" w:w="28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最坏情景、鲁棒性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Sensitivity Analysis</w:t>
            </w:r>
          </w:p>
        </w:tc>
        <w:tc>
          <w:tcPr>
            <w:tcW w:type="dxa" w:w="44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结果最依赖哪些假设？</w:t>
            </w:r>
          </w:p>
        </w:tc>
        <w:tc>
          <w:tcPr>
            <w:tcW w:type="dxa" w:w="28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关键敏感参数与监控指标</w:t>
            </w:r>
          </w:p>
        </w:tc>
      </w:tr>
    </w:tbl>
    <w:p>
      <w:pPr>
        <w:spacing w:after="0"/>
      </w:pPr>
    </w:p>
    <w:p>
      <w:pPr>
        <w:pStyle w:val="Heading2"/>
      </w:pPr>
      <w:r>
        <w:t>8.3 v0.1 状态转移逻辑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8"/>
        </w:rPr>
        <w:t>Paid Traffic(t+1) = f(ad_budget, campaign_efficiency)</w:t>
        <w:br/>
      </w:r>
      <w:r>
        <w:rPr>
          <w:rFonts w:ascii="Noto Sans Mono CJK SC" w:hAnsi="Noto Sans Mono CJK SC" w:eastAsia="Noto Sans Mono CJK SC"/>
          <w:sz w:val="18"/>
        </w:rPr>
        <w:t>Conversion(t+1) = base_cvr × price_effect × promo_effect × quality_effect</w:t>
        <w:br/>
      </w:r>
      <w:r>
        <w:rPr>
          <w:rFonts w:ascii="Noto Sans Mono CJK SC" w:hAnsi="Noto Sans Mono CJK SC" w:eastAsia="Noto Sans Mono CJK SC"/>
          <w:sz w:val="18"/>
        </w:rPr>
        <w:t>Demand(t+1) = traffic(t+1) × conversion(t+1)</w:t>
        <w:br/>
      </w:r>
      <w:r>
        <w:rPr>
          <w:rFonts w:ascii="Noto Sans Mono CJK SC" w:hAnsi="Noto Sans Mono CJK SC" w:eastAsia="Noto Sans Mono CJK SC"/>
          <w:sz w:val="18"/>
        </w:rPr>
        <w:t>Sales(t+1) = min(demand(t+1), available_inventory(t))</w:t>
        <w:br/>
      </w:r>
      <w:r>
        <w:rPr>
          <w:rFonts w:ascii="Noto Sans Mono CJK SC" w:hAnsi="Noto Sans Mono CJK SC" w:eastAsia="Noto Sans Mono CJK SC"/>
          <w:sz w:val="18"/>
        </w:rPr>
        <w:t>Inventory(t+1) = inventory(t) + arrivals(t) - sales(t+1)</w:t>
        <w:br/>
      </w:r>
      <w:r>
        <w:rPr>
          <w:rFonts w:ascii="Noto Sans Mono CJK SC" w:hAnsi="Noto Sans Mono CJK SC" w:eastAsia="Noto Sans Mono CJK SC"/>
          <w:sz w:val="18"/>
        </w:rPr>
        <w:t>Profit(t+1) = revenue - COGS - ad_spend - refund - promo_cost - holding_cost</w:t>
      </w:r>
    </w:p>
    <w:p>
      <w:r>
        <w:t>第一版不追求“精确模拟淘宝”，目标是建立参数透明、方向正确、可以比较策略的 sandbox。广告响应应考虑边际收益递减；价格效应可用价格弹性；需求预测应返回不确定区间。</w:t>
      </w:r>
    </w:p>
    <w:p>
      <w:pPr>
        <w:pStyle w:val="Heading2"/>
      </w:pPr>
      <w:r>
        <w:t>8.4 不让 LLM 直接编经营数字</w:t>
      </w:r>
    </w:p>
    <w:p>
      <w:r>
        <w:t>LLM 可以提出策略和解释结果，但销量、库存、利润等数值应来自预测模型/规则/Simulator。否则“未来利润 +18%”没有可信基础。</w:t>
      </w:r>
    </w:p>
    <w:p>
      <w:pPr>
        <w:pStyle w:val="Heading1"/>
      </w:pPr>
      <w:r>
        <w:t>9. 稳定周期、风险与策略失效条件</w:t>
      </w:r>
    </w:p>
    <w:p>
      <w:r>
        <w:t>“能稳定多久”建议正式做成产品指标 Strategy Stability Horizon。它不是额外装饰，而是告诉运营“这套建议多久以后必须重新看”。</w:t>
      </w:r>
    </w:p>
    <w:p>
      <w:pPr>
        <w:pStyle w:val="Heading2"/>
      </w:pPr>
      <w:r>
        <w:t>9.1 定义</w:t>
      </w:r>
    </w:p>
    <w:p>
      <w:r>
        <w:t>Stability Horizon = 在当前预测分布与关键经营约束下，策略仍保持可接受状态的最长预期时间。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8"/>
        </w:rPr>
        <w:t>约束示例：</w:t>
        <w:br/>
      </w:r>
      <w:r>
        <w:rPr>
          <w:rFonts w:ascii="Noto Sans Mono CJK SC" w:hAnsi="Noto Sans Mono CJK SC" w:eastAsia="Noto Sans Mono CJK SC"/>
          <w:sz w:val="18"/>
        </w:rPr>
        <w:t>Inventory Coverage &gt;= 7 days</w:t>
        <w:br/>
      </w:r>
      <w:r>
        <w:rPr>
          <w:rFonts w:ascii="Noto Sans Mono CJK SC" w:hAnsi="Noto Sans Mono CJK SC" w:eastAsia="Noto Sans Mono CJK SC"/>
          <w:sz w:val="18"/>
        </w:rPr>
        <w:t>ROAS &gt;= break-even threshold</w:t>
        <w:br/>
      </w:r>
      <w:r>
        <w:rPr>
          <w:rFonts w:ascii="Noto Sans Mono CJK SC" w:hAnsi="Noto Sans Mono CJK SC" w:eastAsia="Noto Sans Mono CJK SC"/>
          <w:sz w:val="18"/>
        </w:rPr>
        <w:t>Contribution Margin &gt;= 20%</w:t>
        <w:br/>
      </w:r>
      <w:r>
        <w:rPr>
          <w:rFonts w:ascii="Noto Sans Mono CJK SC" w:hAnsi="Noto Sans Mono CJK SC" w:eastAsia="Noto Sans Mono CJK SC"/>
          <w:sz w:val="18"/>
        </w:rPr>
        <w:t>Cash &gt;= minimum buffer</w:t>
        <w:br/>
      </w:r>
      <w:r>
        <w:rPr>
          <w:rFonts w:ascii="Noto Sans Mono CJK SC" w:hAnsi="Noto Sans Mono CJK SC" w:eastAsia="Noto Sans Mono CJK SC"/>
          <w:sz w:val="18"/>
        </w:rPr>
        <w:t>Stockout Probability &lt;= 10%</w:t>
      </w:r>
    </w:p>
    <w:p>
      <w:r>
        <w:t>例如 Day 19 预计 ROAS 首次跌破红线，则稳定周期约 18 天；同时输出失效原因和重新评估触发条件。</w:t>
      </w:r>
    </w:p>
    <w:p>
      <w:pPr>
        <w:pStyle w:val="Heading2"/>
      </w:pPr>
      <w:r>
        <w:t>9.2 每个策略卡建议输出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6480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解释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Expected Profit Lift</w:t>
            </w:r>
          </w:p>
        </w:tc>
        <w:tc>
          <w:tcPr>
            <w:tcW w:type="dxa" w:w="64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期望贡献利润改善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Expected GMV</w:t>
            </w:r>
          </w:p>
        </w:tc>
        <w:tc>
          <w:tcPr>
            <w:tcW w:type="dxa" w:w="64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销售影响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Cash Requirement</w:t>
            </w:r>
          </w:p>
        </w:tc>
        <w:tc>
          <w:tcPr>
            <w:tcW w:type="dxa" w:w="64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补货/投放需要的现金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Risk Level</w:t>
            </w:r>
          </w:p>
        </w:tc>
        <w:tc>
          <w:tcPr>
            <w:tcW w:type="dxa" w:w="64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低/中/高，来自不确定性与约束触发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Worst-case / P10</w:t>
            </w:r>
          </w:p>
        </w:tc>
        <w:tc>
          <w:tcPr>
            <w:tcW w:type="dxa" w:w="64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悲观情景收益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Stability Horizon</w:t>
            </w:r>
          </w:p>
        </w:tc>
        <w:tc>
          <w:tcPr>
            <w:tcW w:type="dxa" w:w="64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预计稳定运行多久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Failure Triggers</w:t>
            </w:r>
          </w:p>
        </w:tc>
        <w:tc>
          <w:tcPr>
            <w:tcW w:type="dxa" w:w="64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哪些指标触发重评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Key Assumptions</w:t>
            </w:r>
          </w:p>
        </w:tc>
        <w:tc>
          <w:tcPr>
            <w:tcW w:type="dxa" w:w="64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该结果依赖哪些关键假设</w:t>
            </w:r>
          </w:p>
        </w:tc>
      </w:tr>
    </w:tbl>
    <w:p>
      <w:pPr>
        <w:spacing w:after="0"/>
      </w:pPr>
    </w:p>
    <w:p>
      <w:pPr>
        <w:pStyle w:val="Heading1"/>
      </w:pPr>
      <w:r>
        <w:t>10. 推荐逻辑与多目标决策</w:t>
      </w:r>
    </w:p>
    <w:p>
      <w:r>
        <w:t>不要简单令 reward = profit。否则 Agent 可能为了短期利润，把库存、现金、长期广告效率全部牺牲。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8"/>
        </w:rPr>
        <w:t>Business Score = Expected Profit</w:t>
        <w:br/>
      </w:r>
      <w:r>
        <w:rPr>
          <w:rFonts w:ascii="Noto Sans Mono CJK SC" w:hAnsi="Noto Sans Mono CJK SC" w:eastAsia="Noto Sans Mono CJK SC"/>
          <w:sz w:val="18"/>
        </w:rPr>
        <w:t xml:space="preserve">               - Stockout Penalty</w:t>
        <w:br/>
      </w:r>
      <w:r>
        <w:rPr>
          <w:rFonts w:ascii="Noto Sans Mono CJK SC" w:hAnsi="Noto Sans Mono CJK SC" w:eastAsia="Noto Sans Mono CJK SC"/>
          <w:sz w:val="18"/>
        </w:rPr>
        <w:t xml:space="preserve">               - Excess Inventory Penalty</w:t>
        <w:br/>
      </w:r>
      <w:r>
        <w:rPr>
          <w:rFonts w:ascii="Noto Sans Mono CJK SC" w:hAnsi="Noto Sans Mono CJK SC" w:eastAsia="Noto Sans Mono CJK SC"/>
          <w:sz w:val="18"/>
        </w:rPr>
        <w:t xml:space="preserve">               - Cash Occupation Penalty</w:t>
        <w:br/>
      </w:r>
      <w:r>
        <w:rPr>
          <w:rFonts w:ascii="Noto Sans Mono CJK SC" w:hAnsi="Noto Sans Mono CJK SC" w:eastAsia="Noto Sans Mono CJK SC"/>
          <w:sz w:val="18"/>
        </w:rPr>
        <w:t xml:space="preserve">               - Strategy Volatility Penalty</w:t>
        <w:br/>
      </w:r>
      <w:r>
        <w:rPr>
          <w:rFonts w:ascii="Noto Sans Mono CJK SC" w:hAnsi="Noto Sans Mono CJK SC" w:eastAsia="Noto Sans Mono CJK SC"/>
          <w:sz w:val="18"/>
        </w:rPr>
        <w:t xml:space="preserve">               - Risk Penalty</w:t>
      </w:r>
    </w:p>
    <w:p>
      <w:r>
        <w:t>更推荐先保留多个维度，在最终推荐层做透明权衡，而不是过早压成一个难解释的分数。用户后续可选择“利润优先 / 现金流优先 / 稳健优先 / 增长优先”等偏好。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584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方案</w:t>
            </w:r>
          </w:p>
        </w:tc>
        <w:tc>
          <w:tcPr>
            <w:tcW w:type="dxa" w:w="1440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预期利润</w:t>
            </w:r>
          </w:p>
        </w:tc>
        <w:tc>
          <w:tcPr>
            <w:tcW w:type="dxa" w:w="1440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最坏情景</w:t>
            </w:r>
          </w:p>
        </w:tc>
        <w:tc>
          <w:tcPr>
            <w:tcW w:type="dxa" w:w="1440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现金需求</w:t>
            </w:r>
          </w:p>
        </w:tc>
        <w:tc>
          <w:tcPr>
            <w:tcW w:type="dxa" w:w="1440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缺货风险</w:t>
            </w:r>
          </w:p>
        </w:tc>
        <w:tc>
          <w:tcPr>
            <w:tcW w:type="dxa" w:w="1440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稳定周期</w:t>
            </w:r>
          </w:p>
        </w:tc>
        <w:tc>
          <w:tcPr>
            <w:tcW w:type="dxa" w:w="2592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Agent 判断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A 止损型</w:t>
            </w:r>
          </w:p>
        </w:tc>
        <w:tc>
          <w:tcPr>
            <w:tcW w:type="dxa" w:w="14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+8%</w:t>
            </w:r>
          </w:p>
        </w:tc>
        <w:tc>
          <w:tcPr>
            <w:tcW w:type="dxa" w:w="14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+4%</w:t>
            </w:r>
          </w:p>
        </w:tc>
        <w:tc>
          <w:tcPr>
            <w:tcW w:type="dxa" w:w="14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低</w:t>
            </w:r>
          </w:p>
        </w:tc>
        <w:tc>
          <w:tcPr>
            <w:tcW w:type="dxa" w:w="14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低</w:t>
            </w:r>
          </w:p>
        </w:tc>
        <w:tc>
          <w:tcPr>
            <w:tcW w:type="dxa" w:w="14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25d</w:t>
            </w:r>
          </w:p>
        </w:tc>
        <w:tc>
          <w:tcPr>
            <w:tcW w:type="dxa" w:w="259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稳，但长期增长不足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B 平衡型</w:t>
            </w:r>
          </w:p>
        </w:tc>
        <w:tc>
          <w:tcPr>
            <w:tcW w:type="dxa" w:w="14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+15%</w:t>
            </w:r>
          </w:p>
        </w:tc>
        <w:tc>
          <w:tcPr>
            <w:tcW w:type="dxa" w:w="14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+6%</w:t>
            </w:r>
          </w:p>
        </w:tc>
        <w:tc>
          <w:tcPr>
            <w:tcW w:type="dxa" w:w="14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中</w:t>
            </w:r>
          </w:p>
        </w:tc>
        <w:tc>
          <w:tcPr>
            <w:tcW w:type="dxa" w:w="14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低</w:t>
            </w:r>
          </w:p>
        </w:tc>
        <w:tc>
          <w:tcPr>
            <w:tcW w:type="dxa" w:w="14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18d</w:t>
            </w:r>
          </w:p>
        </w:tc>
        <w:tc>
          <w:tcPr>
            <w:tcW w:type="dxa" w:w="259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风险收益最平衡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 增长型</w:t>
            </w:r>
          </w:p>
        </w:tc>
        <w:tc>
          <w:tcPr>
            <w:tcW w:type="dxa" w:w="14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+19%</w:t>
            </w:r>
          </w:p>
        </w:tc>
        <w:tc>
          <w:tcPr>
            <w:tcW w:type="dxa" w:w="14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-3%</w:t>
            </w:r>
          </w:p>
        </w:tc>
        <w:tc>
          <w:tcPr>
            <w:tcW w:type="dxa" w:w="14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高</w:t>
            </w:r>
          </w:p>
        </w:tc>
        <w:tc>
          <w:tcPr>
            <w:tcW w:type="dxa" w:w="14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中高</w:t>
            </w:r>
          </w:p>
        </w:tc>
        <w:tc>
          <w:tcPr>
            <w:tcW w:type="dxa" w:w="14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8d</w:t>
            </w:r>
          </w:p>
        </w:tc>
        <w:tc>
          <w:tcPr>
            <w:tcW w:type="dxa" w:w="259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期望高但脆弱</w:t>
            </w:r>
          </w:p>
        </w:tc>
      </w:tr>
    </w:tbl>
    <w:p>
      <w:pPr>
        <w:spacing w:after="0"/>
      </w:pPr>
    </w:p>
    <w:p>
      <w:pPr>
        <w:pStyle w:val="Heading1"/>
      </w:pPr>
      <w:r>
        <w:t>11. 数据架构与 Business Data Schema v0.1</w:t>
      </w:r>
    </w:p>
    <w:p>
      <w:pPr>
        <w:pStyle w:val="Heading2"/>
      </w:pPr>
      <w:r>
        <w:t>11.1 三层数据架构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8"/>
        </w:rPr>
        <w:t>Layer 0 — Business Facts</w:t>
        <w:br/>
      </w:r>
      <w:r>
        <w:rPr>
          <w:rFonts w:ascii="Noto Sans Mono CJK SC" w:hAnsi="Noto Sans Mono CJK SC" w:eastAsia="Noto Sans Mono CJK SC"/>
          <w:sz w:val="18"/>
        </w:rPr>
        <w:t>真实发生：orders / products / campaigns / inventory / reviews</w:t>
        <w:br/>
      </w:r>
      <w:r>
        <w:rPr>
          <w:rFonts w:ascii="Noto Sans Mono CJK SC" w:hAnsi="Noto Sans Mono CJK SC" w:eastAsia="Noto Sans Mono CJK SC"/>
          <w:sz w:val="18"/>
        </w:rPr>
        <w:br/>
      </w:r>
      <w:r>
        <w:rPr>
          <w:rFonts w:ascii="Noto Sans Mono CJK SC" w:hAnsi="Noto Sans Mono CJK SC" w:eastAsia="Noto Sans Mono CJK SC"/>
          <w:sz w:val="18"/>
        </w:rPr>
        <w:t>Layer 1 — Business State</w:t>
        <w:br/>
      </w:r>
      <w:r>
        <w:rPr>
          <w:rFonts w:ascii="Noto Sans Mono CJK SC" w:hAnsi="Noto Sans Mono CJK SC" w:eastAsia="Noto Sans Mono CJK SC"/>
          <w:sz w:val="18"/>
        </w:rPr>
        <w:t>聚合与上下文：daily metrics / baseline / trend / forecast / expected range</w:t>
        <w:br/>
      </w:r>
      <w:r>
        <w:rPr>
          <w:rFonts w:ascii="Noto Sans Mono CJK SC" w:hAnsi="Noto Sans Mono CJK SC" w:eastAsia="Noto Sans Mono CJK SC"/>
          <w:sz w:val="18"/>
        </w:rPr>
        <w:br/>
      </w:r>
      <w:r>
        <w:rPr>
          <w:rFonts w:ascii="Noto Sans Mono CJK SC" w:hAnsi="Noto Sans Mono CJK SC" w:eastAsia="Noto Sans Mono CJK SC"/>
          <w:sz w:val="18"/>
        </w:rPr>
        <w:t>Layer 2 — Decision State</w:t>
        <w:br/>
      </w:r>
      <w:r>
        <w:rPr>
          <w:rFonts w:ascii="Noto Sans Mono CJK SC" w:hAnsi="Noto Sans Mono CJK SC" w:eastAsia="Noto Sans Mono CJK SC"/>
          <w:sz w:val="18"/>
        </w:rPr>
        <w:t>Agent 工作对象：issues / diagnoses / strategies / simulations / actions</w:t>
      </w:r>
    </w:p>
    <w:p>
      <w:pPr>
        <w:pStyle w:val="Heading2"/>
      </w:pPr>
      <w:r>
        <w:t>11.2 products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456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6048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含义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sku_id</w:t>
            </w:r>
          </w:p>
        </w:tc>
        <w:tc>
          <w:tcPr>
            <w:tcW w:type="dxa" w:w="60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SKU 标识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category</w:t>
            </w:r>
          </w:p>
        </w:tc>
        <w:tc>
          <w:tcPr>
            <w:tcW w:type="dxa" w:w="60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品类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base_price / sale_price</w:t>
            </w:r>
          </w:p>
        </w:tc>
        <w:tc>
          <w:tcPr>
            <w:tcW w:type="dxa" w:w="60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基准价与当前售价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cost_price</w:t>
            </w:r>
          </w:p>
        </w:tc>
        <w:tc>
          <w:tcPr>
            <w:tcW w:type="dxa" w:w="60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商品成本（若公开数据缺失则为 synthetic）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supplier_id</w:t>
            </w:r>
          </w:p>
        </w:tc>
        <w:tc>
          <w:tcPr>
            <w:tcW w:type="dxa" w:w="60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供应商，可先简化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lead_time_days</w:t>
            </w:r>
          </w:p>
        </w:tc>
        <w:tc>
          <w:tcPr>
            <w:tcW w:type="dxa" w:w="60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补货提前期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safety_stock</w:t>
            </w:r>
          </w:p>
        </w:tc>
        <w:tc>
          <w:tcPr>
            <w:tcW w:type="dxa" w:w="60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安全库存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lifecycle_stage</w:t>
            </w:r>
          </w:p>
        </w:tc>
        <w:tc>
          <w:tcPr>
            <w:tcW w:type="dxa" w:w="60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新品/成长期/成熟期/衰退期</w:t>
            </w:r>
          </w:p>
        </w:tc>
      </w:tr>
    </w:tbl>
    <w:p>
      <w:pPr>
        <w:spacing w:after="0"/>
      </w:pPr>
    </w:p>
    <w:p>
      <w:pPr>
        <w:pStyle w:val="Heading2"/>
      </w:pPr>
      <w:r>
        <w:t>11.3 orders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456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6048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含义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order_id / timestamp</w:t>
            </w:r>
          </w:p>
        </w:tc>
        <w:tc>
          <w:tcPr>
            <w:tcW w:type="dxa" w:w="60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订单与时间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sku_id / quantity</w:t>
            </w:r>
          </w:p>
        </w:tc>
        <w:tc>
          <w:tcPr>
            <w:tcW w:type="dxa" w:w="60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商品与数量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sale_price / discount</w:t>
            </w:r>
          </w:p>
        </w:tc>
        <w:tc>
          <w:tcPr>
            <w:tcW w:type="dxa" w:w="60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成交价与折扣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revenue</w:t>
            </w:r>
          </w:p>
        </w:tc>
        <w:tc>
          <w:tcPr>
            <w:tcW w:type="dxa" w:w="60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收入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refund_amount / refund_reason</w:t>
            </w:r>
          </w:p>
        </w:tc>
        <w:tc>
          <w:tcPr>
            <w:tcW w:type="dxa" w:w="60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退款与原因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customer_id</w:t>
            </w:r>
          </w:p>
        </w:tc>
        <w:tc>
          <w:tcPr>
            <w:tcW w:type="dxa" w:w="60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客户，可匿名</w:t>
            </w:r>
          </w:p>
        </w:tc>
      </w:tr>
    </w:tbl>
    <w:p>
      <w:pPr>
        <w:spacing w:after="0"/>
      </w:pPr>
    </w:p>
    <w:p>
      <w:pPr>
        <w:pStyle w:val="Heading2"/>
      </w:pPr>
      <w:r>
        <w:t>11.4 sku_daily_metrics（核心经营状态表）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字段组</w:t>
            </w:r>
          </w:p>
        </w:tc>
        <w:tc>
          <w:tcPr>
            <w:tcW w:type="dxa" w:w="7488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建议字段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销售</w:t>
            </w:r>
          </w:p>
        </w:tc>
        <w:tc>
          <w:tcPr>
            <w:tcW w:type="dxa" w:w="74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units_sold, revenue, avg_selling_price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利润</w:t>
            </w:r>
          </w:p>
        </w:tc>
        <w:tc>
          <w:tcPr>
            <w:tcW w:type="dxa" w:w="74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product_cost, contribution_profit, margin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流量</w:t>
            </w:r>
          </w:p>
        </w:tc>
        <w:tc>
          <w:tcPr>
            <w:tcW w:type="dxa" w:w="74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organic_traffic, paid_traffic, clicks, conversions, conversion_rate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售后</w:t>
            </w:r>
          </w:p>
        </w:tc>
        <w:tc>
          <w:tcPr>
            <w:tcW w:type="dxa" w:w="74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refund_count, refund_amount, refund_rate, avg_rating, negative_review_rate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库存</w:t>
            </w:r>
          </w:p>
        </w:tc>
        <w:tc>
          <w:tcPr>
            <w:tcW w:type="dxa" w:w="74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inventory, incoming_inventory, days_of_cover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上下文</w:t>
            </w:r>
          </w:p>
        </w:tc>
        <w:tc>
          <w:tcPr>
            <w:tcW w:type="dxa" w:w="74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7d/30d baseline, trend, expected range, forecast</w:t>
            </w:r>
          </w:p>
        </w:tc>
      </w:tr>
    </w:tbl>
    <w:p>
      <w:pPr>
        <w:spacing w:after="0"/>
      </w:pPr>
    </w:p>
    <w:p>
      <w:pPr>
        <w:pStyle w:val="Heading2"/>
      </w:pPr>
      <w:r>
        <w:t>11.5 campaign_daily_metrics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字段组</w:t>
            </w:r>
          </w:p>
        </w:tc>
        <w:tc>
          <w:tcPr>
            <w:tcW w:type="dxa" w:w="7488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标识</w:t>
            </w:r>
          </w:p>
        </w:tc>
        <w:tc>
          <w:tcPr>
            <w:tcW w:type="dxa" w:w="74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date, campaign_id, sku_id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预算</w:t>
            </w:r>
          </w:p>
        </w:tc>
        <w:tc>
          <w:tcPr>
            <w:tcW w:type="dxa" w:w="74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budget, spend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流量</w:t>
            </w:r>
          </w:p>
        </w:tc>
        <w:tc>
          <w:tcPr>
            <w:tcW w:type="dxa" w:w="74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impressions, clicks, cpc, ctr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转化</w:t>
            </w:r>
          </w:p>
        </w:tc>
        <w:tc>
          <w:tcPr>
            <w:tcW w:type="dxa" w:w="74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conversions, attributed_revenue, cvr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效率</w:t>
            </w:r>
          </w:p>
        </w:tc>
        <w:tc>
          <w:tcPr>
            <w:tcW w:type="dxa" w:w="74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roas, acos</w:t>
            </w:r>
          </w:p>
        </w:tc>
      </w:tr>
    </w:tbl>
    <w:p>
      <w:pPr>
        <w:spacing w:after="0"/>
      </w:pPr>
    </w:p>
    <w:p>
      <w:pPr>
        <w:pStyle w:val="Heading2"/>
      </w:pPr>
      <w:r>
        <w:t>11.6 inventory_daily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456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6048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含义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on_hand / available</w:t>
            </w:r>
          </w:p>
        </w:tc>
        <w:tc>
          <w:tcPr>
            <w:tcW w:type="dxa" w:w="60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当前库存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incoming / expected_arrival</w:t>
            </w:r>
          </w:p>
        </w:tc>
        <w:tc>
          <w:tcPr>
            <w:tcW w:type="dxa" w:w="60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在途库存与到货日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reserved</w:t>
            </w:r>
          </w:p>
        </w:tc>
        <w:tc>
          <w:tcPr>
            <w:tcW w:type="dxa" w:w="60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已预留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days_of_cover</w:t>
            </w:r>
          </w:p>
        </w:tc>
        <w:tc>
          <w:tcPr>
            <w:tcW w:type="dxa" w:w="60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库存覆盖天数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supplier_lead_time</w:t>
            </w:r>
          </w:p>
        </w:tc>
        <w:tc>
          <w:tcPr>
            <w:tcW w:type="dxa" w:w="60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补货提前期</w:t>
            </w:r>
          </w:p>
        </w:tc>
      </w:tr>
    </w:tbl>
    <w:p>
      <w:pPr>
        <w:spacing w:after="0"/>
      </w:pPr>
    </w:p>
    <w:p>
      <w:pPr>
        <w:pStyle w:val="Heading2"/>
      </w:pPr>
      <w:r>
        <w:t>11.7 reviews / refunds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456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6048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含义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review_id / sku_id / date</w:t>
            </w:r>
          </w:p>
        </w:tc>
        <w:tc>
          <w:tcPr>
            <w:tcW w:type="dxa" w:w="60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标识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rating / review_text</w:t>
            </w:r>
          </w:p>
        </w:tc>
        <w:tc>
          <w:tcPr>
            <w:tcW w:type="dxa" w:w="60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评分与文本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refund_reason</w:t>
            </w:r>
          </w:p>
        </w:tc>
        <w:tc>
          <w:tcPr>
            <w:tcW w:type="dxa" w:w="60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退款原因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issue_category</w:t>
            </w:r>
          </w:p>
        </w:tc>
        <w:tc>
          <w:tcPr>
            <w:tcW w:type="dxa" w:w="60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LLM/NLP 分类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sentiment</w:t>
            </w:r>
          </w:p>
        </w:tc>
        <w:tc>
          <w:tcPr>
            <w:tcW w:type="dxa" w:w="60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情感/严重程度</w:t>
            </w:r>
          </w:p>
        </w:tc>
      </w:tr>
    </w:tbl>
    <w:p>
      <w:pPr>
        <w:spacing w:after="0"/>
      </w:pPr>
    </w:p>
    <w:p>
      <w:pPr>
        <w:pStyle w:val="Heading2"/>
      </w:pPr>
      <w:r>
        <w:t>11.8 decision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448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表</w:t>
            </w:r>
          </w:p>
        </w:tc>
        <w:tc>
          <w:tcPr>
            <w:tcW w:type="dxa" w:w="7056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主要字段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issues</w:t>
            </w:r>
          </w:p>
        </w:tc>
        <w:tc>
          <w:tcPr>
            <w:tcW w:type="dxa" w:w="70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type, entity, severity, confidence, impact, evidence, status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strategies</w:t>
            </w:r>
          </w:p>
        </w:tc>
        <w:tc>
          <w:tcPr>
            <w:tcW w:type="dxa" w:w="70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issue_id, actions, assumptions, target, risk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simulation_runs</w:t>
            </w:r>
          </w:p>
        </w:tc>
        <w:tc>
          <w:tcPr>
            <w:tcW w:type="dxa" w:w="70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strategy_id, horizon, scenario, profit, risk, stability_horizon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action_history</w:t>
            </w:r>
          </w:p>
        </w:tc>
        <w:tc>
          <w:tcPr>
            <w:tcW w:type="dxa" w:w="70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suggested/approved/executed, expected impact, actual impact, status</w:t>
            </w:r>
          </w:p>
        </w:tc>
      </w:tr>
    </w:tbl>
    <w:p>
      <w:pPr>
        <w:spacing w:after="0"/>
      </w:pPr>
    </w:p>
    <w:p>
      <w:pPr>
        <w:pStyle w:val="Heading1"/>
      </w:pPr>
      <w:r>
        <w:t>12. 公开电商数据候选与推荐组合</w:t>
      </w:r>
    </w:p>
    <w:p>
      <w:r>
        <w:t>目前没有一个公开数据集同时覆盖订单、流量、广告、库存、成本、退款和评论。推荐策略是：用真实电商数据构造“历史事实层”，再透明地补充 Synthetic Operational Layer，而不是把彼此无关的数据集硬拼成同一家店。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088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数据集</w:t>
            </w:r>
          </w:p>
        </w:tc>
        <w:tc>
          <w:tcPr>
            <w:tcW w:type="dxa" w:w="3384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适合提供</w:t>
            </w:r>
          </w:p>
        </w:tc>
        <w:tc>
          <w:tcPr>
            <w:tcW w:type="dxa" w:w="3240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缺口/限制</w:t>
            </w:r>
          </w:p>
        </w:tc>
        <w:tc>
          <w:tcPr>
            <w:tcW w:type="dxa" w:w="2232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本项目建议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Olist Brazilian E-Commerce</w:t>
            </w:r>
          </w:p>
        </w:tc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约 10 万真实匿名订单；订单状态、价格、支付、运费、商品、客户、评论</w:t>
            </w:r>
          </w:p>
        </w:tc>
        <w:tc>
          <w:tcPr>
            <w:tcW w:type="dxa" w:w="32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无库存、成本、广告、流量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主数据候选：强烈推荐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Google GA4 Ecommerce Demo</w:t>
            </w:r>
          </w:p>
        </w:tc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真实风格事件；session、流量来源、商品互动、购买</w:t>
            </w:r>
          </w:p>
        </w:tc>
        <w:tc>
          <w:tcPr>
            <w:tcW w:type="dxa" w:w="32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仅 3 个月；数据混淆且内部一致性有限；无库存/评论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用于流量-转化行为参考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RetailRocket</w:t>
            </w:r>
          </w:p>
        </w:tc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view / add-to-cart / transaction，约 275 万事件；item properties 随时间变化</w:t>
            </w:r>
          </w:p>
        </w:tc>
        <w:tc>
          <w:tcPr>
            <w:tcW w:type="dxa" w:w="32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字段大量 hash；缺经营成本/库存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用于转化漏斗/行为建模参考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Criteo Sponsored Search</w:t>
            </w:r>
          </w:p>
        </w:tc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90 天广告点击、转化、转化收入、商品价格等</w:t>
            </w:r>
          </w:p>
        </w:tc>
        <w:tc>
          <w:tcPr>
            <w:tcW w:type="dxa" w:w="32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6.4GB；与主店数据无法实体对齐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用于广告转化模型/校准参考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M5 Walmart</w:t>
            </w:r>
          </w:p>
        </w:tc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长周期日销量、商品/门店、价格、日历/事件</w:t>
            </w:r>
          </w:p>
        </w:tc>
        <w:tc>
          <w:tcPr>
            <w:tcW w:type="dxa" w:w="32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偏零售而非电商；无广告评论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用于需求预测与价格/节假日响应 benchmark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UCI Online Retail II</w:t>
            </w:r>
          </w:p>
        </w:tc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两年真实线上交易，约 106 万记录；数量、价格、时间、客户、取消</w:t>
            </w:r>
          </w:p>
        </w:tc>
        <w:tc>
          <w:tcPr>
            <w:tcW w:type="dxa" w:w="32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业务维度较少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备选的干净交易基线</w:t>
            </w:r>
          </w:p>
        </w:tc>
      </w:tr>
    </w:tbl>
    <w:p>
      <w:pPr>
        <w:spacing w:after="0"/>
      </w:pPr>
    </w:p>
    <w:p>
      <w:pPr>
        <w:pStyle w:val="Heading2"/>
      </w:pPr>
      <w:r>
        <w:t>12.1 当前最推荐的数据方案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8"/>
        </w:rPr>
        <w:t>Olist 作为 Historical Business Base</w:t>
        <w:br/>
      </w:r>
      <w:r>
        <w:rPr>
          <w:rFonts w:ascii="Noto Sans Mono CJK SC" w:hAnsi="Noto Sans Mono CJK SC" w:eastAsia="Noto Sans Mono CJK SC"/>
          <w:sz w:val="18"/>
        </w:rPr>
        <w:t xml:space="preserve">  ├─ Orders</w:t>
        <w:br/>
      </w:r>
      <w:r>
        <w:rPr>
          <w:rFonts w:ascii="Noto Sans Mono CJK SC" w:hAnsi="Noto Sans Mono CJK SC" w:eastAsia="Noto Sans Mono CJK SC"/>
          <w:sz w:val="18"/>
        </w:rPr>
        <w:t xml:space="preserve">  ├─ Products / Price</w:t>
        <w:br/>
      </w:r>
      <w:r>
        <w:rPr>
          <w:rFonts w:ascii="Noto Sans Mono CJK SC" w:hAnsi="Noto Sans Mono CJK SC" w:eastAsia="Noto Sans Mono CJK SC"/>
          <w:sz w:val="18"/>
        </w:rPr>
        <w:t xml:space="preserve">  ├─ Reviews</w:t>
        <w:br/>
      </w:r>
      <w:r>
        <w:rPr>
          <w:rFonts w:ascii="Noto Sans Mono CJK SC" w:hAnsi="Noto Sans Mono CJK SC" w:eastAsia="Noto Sans Mono CJK SC"/>
          <w:sz w:val="18"/>
        </w:rPr>
        <w:t xml:space="preserve">  ├─ Delivery / Freight</w:t>
        <w:br/>
      </w:r>
      <w:r>
        <w:rPr>
          <w:rFonts w:ascii="Noto Sans Mono CJK SC" w:hAnsi="Noto Sans Mono CJK SC" w:eastAsia="Noto Sans Mono CJK SC"/>
          <w:sz w:val="18"/>
        </w:rPr>
        <w:t xml:space="preserve">  └─ Customer / Seller</w:t>
        <w:br/>
      </w:r>
      <w:r>
        <w:rPr>
          <w:rFonts w:ascii="Noto Sans Mono CJK SC" w:hAnsi="Noto Sans Mono CJK SC" w:eastAsia="Noto Sans Mono CJK SC"/>
          <w:sz w:val="18"/>
        </w:rPr>
        <w:t xml:space="preserve">          ↓</w:t>
        <w:br/>
      </w:r>
      <w:r>
        <w:rPr>
          <w:rFonts w:ascii="Noto Sans Mono CJK SC" w:hAnsi="Noto Sans Mono CJK SC" w:eastAsia="Noto Sans Mono CJK SC"/>
          <w:sz w:val="18"/>
        </w:rPr>
        <w:t>Synthetic Operational Layer</w:t>
        <w:br/>
      </w:r>
      <w:r>
        <w:rPr>
          <w:rFonts w:ascii="Noto Sans Mono CJK SC" w:hAnsi="Noto Sans Mono CJK SC" w:eastAsia="Noto Sans Mono CJK SC"/>
          <w:sz w:val="18"/>
        </w:rPr>
        <w:t xml:space="preserve">  ├─ Cost</w:t>
        <w:br/>
      </w:r>
      <w:r>
        <w:rPr>
          <w:rFonts w:ascii="Noto Sans Mono CJK SC" w:hAnsi="Noto Sans Mono CJK SC" w:eastAsia="Noto Sans Mono CJK SC"/>
          <w:sz w:val="18"/>
        </w:rPr>
        <w:t xml:space="preserve">  ├─ Inventory</w:t>
        <w:br/>
      </w:r>
      <w:r>
        <w:rPr>
          <w:rFonts w:ascii="Noto Sans Mono CJK SC" w:hAnsi="Noto Sans Mono CJK SC" w:eastAsia="Noto Sans Mono CJK SC"/>
          <w:sz w:val="18"/>
        </w:rPr>
        <w:t xml:space="preserve">  ├─ Lead Time</w:t>
        <w:br/>
      </w:r>
      <w:r>
        <w:rPr>
          <w:rFonts w:ascii="Noto Sans Mono CJK SC" w:hAnsi="Noto Sans Mono CJK SC" w:eastAsia="Noto Sans Mono CJK SC"/>
          <w:sz w:val="18"/>
        </w:rPr>
        <w:t xml:space="preserve">  ├─ Ad Spend / Traffic</w:t>
        <w:br/>
      </w:r>
      <w:r>
        <w:rPr>
          <w:rFonts w:ascii="Noto Sans Mono CJK SC" w:hAnsi="Noto Sans Mono CJK SC" w:eastAsia="Noto Sans Mono CJK SC"/>
          <w:sz w:val="18"/>
        </w:rPr>
        <w:t xml:space="preserve">  └─ Cash / Safety Constraints</w:t>
        <w:br/>
      </w:r>
      <w:r>
        <w:rPr>
          <w:rFonts w:ascii="Noto Sans Mono CJK SC" w:hAnsi="Noto Sans Mono CJK SC" w:eastAsia="Noto Sans Mono CJK SC"/>
          <w:sz w:val="18"/>
        </w:rPr>
        <w:t xml:space="preserve">          ↓</w:t>
        <w:br/>
      </w:r>
      <w:r>
        <w:rPr>
          <w:rFonts w:ascii="Noto Sans Mono CJK SC" w:hAnsi="Noto Sans Mono CJK SC" w:eastAsia="Noto Sans Mono CJK SC"/>
          <w:sz w:val="18"/>
        </w:rPr>
        <w:t>Derived Business State + Simulator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6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8" w:color="E8C97A"/>
              <w:left w:val="single" w:sz="8" w:color="E8C97A"/>
              <w:bottom w:val="single" w:sz="8" w:color="E8C97A"/>
              <w:right w:val="single" w:sz="8" w:color="E8C97A"/>
            </w:tcBorders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93F77"/>
                <w:sz w:val="21"/>
              </w:rPr>
              <w:t>数据严谨性原则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Synthetic 字段必须明确标记来源和生成方式；不要把 Olist 的 SKU、Criteo 的广告、M5 的库存记录硬 join 后声称为“真实同店数据”。其他公开数据集更适合做响应规律校准或独立 benchmark。</w:t>
            </w:r>
          </w:p>
        </w:tc>
      </w:tr>
    </w:tbl>
    <w:p>
      <w:pPr>
        <w:spacing w:after="0"/>
      </w:pPr>
    </w:p>
    <w:p>
      <w:pPr>
        <w:pStyle w:val="Heading1"/>
      </w:pPr>
      <w:r>
        <w:t>13. Synthetic Operational Layer 设计原则</w:t>
      </w:r>
    </w:p>
    <w:p>
      <w:r>
        <w:t>Synthetic 不等于随机造 CSV。应尽量基于真实历史销量、价格和品类特征生成内部一致的经营状态，并保留参数与 seed 以便复现。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160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Synthetic 字段</w:t>
            </w:r>
          </w:p>
        </w:tc>
        <w:tc>
          <w:tcPr>
            <w:tcW w:type="dxa" w:w="4608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推荐生成逻辑</w:t>
            </w:r>
          </w:p>
        </w:tc>
        <w:tc>
          <w:tcPr>
            <w:tcW w:type="dxa" w:w="2736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需验证点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cost_price</w:t>
            </w:r>
          </w:p>
        </w:tc>
        <w:tc>
          <w:tcPr>
            <w:tcW w:type="dxa" w:w="46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按品类毛利率分布 × 实际售价生成，再加入 SKU 差异</w:t>
            </w:r>
          </w:p>
        </w:tc>
        <w:tc>
          <w:tcPr>
            <w:tcW w:type="dxa" w:w="27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毛利率分布是否合理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inventory</w:t>
            </w:r>
          </w:p>
        </w:tc>
        <w:tc>
          <w:tcPr>
            <w:tcW w:type="dxa" w:w="46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基于历史/预测日需求 × coverage days 初始化；注入正常/缺货/积压场景</w:t>
            </w:r>
          </w:p>
        </w:tc>
        <w:tc>
          <w:tcPr>
            <w:tcW w:type="dxa" w:w="27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库存策略是否符合业务常识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lead_time</w:t>
            </w:r>
          </w:p>
        </w:tc>
        <w:tc>
          <w:tcPr>
            <w:tcW w:type="dxa" w:w="46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按品类/供应商分布生成，可注入延迟事件</w:t>
            </w:r>
          </w:p>
        </w:tc>
        <w:tc>
          <w:tcPr>
            <w:tcW w:type="dxa" w:w="27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范围与波动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ad_spend</w:t>
            </w:r>
          </w:p>
        </w:tc>
        <w:tc>
          <w:tcPr>
            <w:tcW w:type="dxa" w:w="46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构造 campaign 响应曲线，体现边际收益递减</w:t>
            </w:r>
          </w:p>
        </w:tc>
        <w:tc>
          <w:tcPr>
            <w:tcW w:type="dxa" w:w="27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广告响应函数需要校准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traffic</w:t>
            </w:r>
          </w:p>
        </w:tc>
        <w:tc>
          <w:tcPr>
            <w:tcW w:type="dxa" w:w="46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自然流量 + paid response；与订单/转化保持方向一致</w:t>
            </w:r>
          </w:p>
        </w:tc>
        <w:tc>
          <w:tcPr>
            <w:tcW w:type="dxa" w:w="27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不能与真实销量关系矛盾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cash constraint</w:t>
            </w:r>
          </w:p>
        </w:tc>
        <w:tc>
          <w:tcPr>
            <w:tcW w:type="dxa" w:w="46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根据补货/广告支出形成可用现金约束</w:t>
            </w:r>
          </w:p>
        </w:tc>
        <w:tc>
          <w:tcPr>
            <w:tcW w:type="dxa" w:w="27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v0.1 是否需要加入</w:t>
            </w:r>
          </w:p>
        </w:tc>
      </w:tr>
    </w:tbl>
    <w:p>
      <w:pPr>
        <w:spacing w:after="0"/>
      </w:pPr>
    </w:p>
    <w:p>
      <w:pPr>
        <w:pStyle w:val="Heading2"/>
      </w:pPr>
      <w:r>
        <w:t>13.1 Simulator 参数校准思路</w:t>
      </w:r>
    </w:p>
    <w:p>
      <w:r>
        <w:t>RetailRocket 可帮助理解 view→add-to-cart→transaction 的真实转化结构；Criteo 可用于广告点击→转化与收入响应；M5 可用于需求预测、价格和日历事件响应。这些数据用于“规律参考/模型 benchmark”，不用于伪造同一业务实体。</w:t>
      </w:r>
    </w:p>
    <w:p>
      <w:pPr>
        <w:pStyle w:val="Heading1"/>
      </w:pPr>
      <w:r>
        <w:t>14. Evaluation、Baseline 与场景库</w:t>
      </w:r>
    </w:p>
    <w:p>
      <w:pPr>
        <w:pStyle w:val="Heading2"/>
      </w:pPr>
      <w:r>
        <w:t>14.1 必须有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448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Baseline</w:t>
            </w:r>
          </w:p>
        </w:tc>
        <w:tc>
          <w:tcPr>
            <w:tcW w:type="dxa" w:w="4608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  <w:tc>
          <w:tcPr>
            <w:tcW w:type="dxa" w:w="2448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比较意义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Rule-based</w:t>
            </w:r>
          </w:p>
        </w:tc>
        <w:tc>
          <w:tcPr>
            <w:tcW w:type="dxa" w:w="46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固定规则：ROAS 阈值、库存覆盖阈值等</w:t>
            </w:r>
          </w:p>
        </w:tc>
        <w:tc>
          <w:tcPr>
            <w:tcW w:type="dxa" w:w="24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证明不是简单规则就够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LLM-only</w:t>
            </w:r>
          </w:p>
        </w:tc>
        <w:tc>
          <w:tcPr>
            <w:tcW w:type="dxa" w:w="46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把经营摘要给 LLM，直接生成建议</w:t>
            </w:r>
          </w:p>
        </w:tc>
        <w:tc>
          <w:tcPr>
            <w:tcW w:type="dxa" w:w="24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证明模拟/结构化工具的价值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Agent without Simulator</w:t>
            </w:r>
          </w:p>
        </w:tc>
        <w:tc>
          <w:tcPr>
            <w:tcW w:type="dxa" w:w="46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有诊断和策略，但不做未来推演</w:t>
            </w:r>
          </w:p>
        </w:tc>
        <w:tc>
          <w:tcPr>
            <w:tcW w:type="dxa" w:w="24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隔离 Simulator 增益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Agent + Simulator</w:t>
            </w:r>
          </w:p>
        </w:tc>
        <w:tc>
          <w:tcPr>
            <w:tcW w:type="dxa" w:w="46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完整系统</w:t>
            </w:r>
          </w:p>
        </w:tc>
        <w:tc>
          <w:tcPr>
            <w:tcW w:type="dxa" w:w="24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目标系统</w:t>
            </w:r>
          </w:p>
        </w:tc>
      </w:tr>
    </w:tbl>
    <w:p>
      <w:pPr>
        <w:spacing w:after="0"/>
      </w:pPr>
    </w:p>
    <w:p>
      <w:pPr>
        <w:pStyle w:val="Heading2"/>
      </w:pPr>
      <w:r>
        <w:t>14.2 评测指标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类别</w:t>
            </w:r>
          </w:p>
        </w:tc>
        <w:tc>
          <w:tcPr>
            <w:tcW w:type="dxa" w:w="7344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指标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业务结果</w:t>
            </w:r>
          </w:p>
        </w:tc>
        <w:tc>
          <w:tcPr>
            <w:tcW w:type="dxa" w:w="73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30d contribution profit、stockout loss、inventory cost、cash usage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异常识别</w:t>
            </w:r>
          </w:p>
        </w:tc>
        <w:tc>
          <w:tcPr>
            <w:tcW w:type="dxa" w:w="73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Issue precision/recall、top-k priority quality、impact estimation error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诊断</w:t>
            </w:r>
          </w:p>
        </w:tc>
        <w:tc>
          <w:tcPr>
            <w:tcW w:type="dxa" w:w="73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Root-cause accuracy / evidence coverage / human rating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策略</w:t>
            </w:r>
          </w:p>
        </w:tc>
        <w:tc>
          <w:tcPr>
            <w:tcW w:type="dxa" w:w="73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Feasibility、constraint violation rate、regret vs oracle/simulator best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模拟</w:t>
            </w:r>
          </w:p>
        </w:tc>
        <w:tc>
          <w:tcPr>
            <w:tcW w:type="dxa" w:w="73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Demand forecast error、profit prediction error、calibration、stress robustness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Agent 系统</w:t>
            </w:r>
          </w:p>
        </w:tc>
        <w:tc>
          <w:tcPr>
            <w:tcW w:type="dxa" w:w="73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Task success、tool error、replan success、token/cost/latency</w:t>
            </w:r>
          </w:p>
        </w:tc>
      </w:tr>
    </w:tbl>
    <w:p>
      <w:pPr>
        <w:spacing w:after="0"/>
      </w:pPr>
    </w:p>
    <w:p>
      <w:pPr>
        <w:pStyle w:val="Heading2"/>
      </w:pPr>
      <w:r>
        <w:t>14.3 初始场景库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024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场景</w:t>
            </w:r>
          </w:p>
        </w:tc>
        <w:tc>
          <w:tcPr>
            <w:tcW w:type="dxa" w:w="3456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关键冲突</w:t>
            </w:r>
          </w:p>
        </w:tc>
        <w:tc>
          <w:tcPr>
            <w:tcW w:type="dxa" w:w="3024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预期能力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高 ROAS + 快断货</w:t>
            </w:r>
          </w:p>
        </w:tc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增长机会 vs 库存约束</w:t>
            </w:r>
          </w:p>
        </w:tc>
        <w:tc>
          <w:tcPr>
            <w:tcW w:type="dxa" w:w="30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广告与补货联合决策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低 ROAS + 高库存</w:t>
            </w:r>
          </w:p>
        </w:tc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广告浪费 + 现金占用</w:t>
            </w:r>
          </w:p>
        </w:tc>
        <w:tc>
          <w:tcPr>
            <w:tcW w:type="dxa" w:w="30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降广告/降价/促销权衡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GMV 增长 + 利润下降</w:t>
            </w:r>
          </w:p>
        </w:tc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低质量增长</w:t>
            </w:r>
          </w:p>
        </w:tc>
        <w:tc>
          <w:tcPr>
            <w:tcW w:type="dxa" w:w="30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利润分解与根因定位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库存积压 + 转化低</w:t>
            </w:r>
          </w:p>
        </w:tc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清库存 vs 毛利</w:t>
            </w:r>
          </w:p>
        </w:tc>
        <w:tc>
          <w:tcPr>
            <w:tcW w:type="dxa" w:w="30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价格/促销模拟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供应到货延迟</w:t>
            </w:r>
          </w:p>
        </w:tc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补货失效</w:t>
            </w:r>
          </w:p>
        </w:tc>
        <w:tc>
          <w:tcPr>
            <w:tcW w:type="dxa" w:w="30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Stress Test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多个 SKU 争抢广告预算</w:t>
            </w:r>
          </w:p>
        </w:tc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资源有限</w:t>
            </w:r>
          </w:p>
        </w:tc>
        <w:tc>
          <w:tcPr>
            <w:tcW w:type="dxa" w:w="30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预算分配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多个 SKU 同时需要补货但现金有限</w:t>
            </w:r>
          </w:p>
        </w:tc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现金约束</w:t>
            </w:r>
          </w:p>
        </w:tc>
        <w:tc>
          <w:tcPr>
            <w:tcW w:type="dxa" w:w="30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组合决策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退款突然上升</w:t>
            </w:r>
          </w:p>
        </w:tc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非结构化原因</w:t>
            </w:r>
          </w:p>
        </w:tc>
        <w:tc>
          <w:tcPr>
            <w:tcW w:type="dxa" w:w="30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评论/退款原因诊断</w:t>
            </w:r>
          </w:p>
        </w:tc>
      </w:tr>
    </w:tbl>
    <w:p>
      <w:pPr>
        <w:spacing w:after="0"/>
      </w:pPr>
    </w:p>
    <w:p>
      <w:pPr>
        <w:pStyle w:val="Heading1"/>
      </w:pPr>
      <w:r>
        <w:t>15. 产品界面与 Demo 故事</w:t>
      </w:r>
    </w:p>
    <w:p>
      <w:pPr>
        <w:pStyle w:val="Heading2"/>
      </w:pPr>
      <w:r>
        <w:t>15.1 首页不应该只是聊天框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8"/>
        </w:rPr>
        <w:t>今日经营健康度  76/100</w:t>
        <w:br/>
      </w:r>
      <w:r>
        <w:rPr>
          <w:rFonts w:ascii="Noto Sans Mono CJK SC" w:hAnsi="Noto Sans Mono CJK SC" w:eastAsia="Noto Sans Mono CJK SC"/>
          <w:sz w:val="18"/>
        </w:rPr>
        <w:t>GMV +8%   Contribution Profit -4%   ROAS -11%</w:t>
        <w:br/>
      </w:r>
      <w:r>
        <w:rPr>
          <w:rFonts w:ascii="Noto Sans Mono CJK SC" w:hAnsi="Noto Sans Mono CJK SC" w:eastAsia="Noto Sans Mono CJK SC"/>
          <w:sz w:val="18"/>
        </w:rPr>
        <w:br/>
      </w:r>
      <w:r>
        <w:rPr>
          <w:rFonts w:ascii="Noto Sans Mono CJK SC" w:hAnsi="Noto Sans Mono CJK SC" w:eastAsia="Noto Sans Mono CJK SC"/>
          <w:sz w:val="18"/>
        </w:rPr>
        <w:t>今日需要处理：</w:t>
        <w:br/>
      </w:r>
      <w:r>
        <w:rPr>
          <w:rFonts w:ascii="Noto Sans Mono CJK SC" w:hAnsi="Noto Sans Mono CJK SC" w:eastAsia="Noto Sans Mono CJK SC"/>
          <w:sz w:val="18"/>
        </w:rPr>
        <w:t>🔴 SKU A — Profit Erosion    预计 14d 影响 -¥18,200</w:t>
        <w:br/>
      </w:r>
      <w:r>
        <w:rPr>
          <w:rFonts w:ascii="Noto Sans Mono CJK SC" w:hAnsi="Noto Sans Mono CJK SC" w:eastAsia="Noto Sans Mono CJK SC"/>
          <w:sz w:val="18"/>
        </w:rPr>
        <w:t>🟠 SKU B — Stockout Risk    预计 8 天后断货</w:t>
        <w:br/>
      </w:r>
      <w:r>
        <w:rPr>
          <w:rFonts w:ascii="Noto Sans Mono CJK SC" w:hAnsi="Noto Sans Mono CJK SC" w:eastAsia="Noto Sans Mono CJK SC"/>
          <w:sz w:val="18"/>
        </w:rPr>
        <w:t>🟢 SKU C — Growth Opportunity  可尝试放量</w:t>
      </w:r>
    </w:p>
    <w:p>
      <w:pPr>
        <w:pStyle w:val="Heading2"/>
      </w:pPr>
      <w:r>
        <w:t>15.2 Issue Detail</w:t>
      </w:r>
    </w:p>
    <w:p>
      <w:r>
        <w:t>进入问题后展示：指标桥接 → 证据 → 下钻 → 根因判断 → 方案卡 → 模拟结果 → Agent 推荐。用户可继续问“如果不降广告呢”“把价格也降 5% 试一下”。</w:t>
      </w:r>
    </w:p>
    <w:p>
      <w:pPr>
        <w:pStyle w:val="Heading2"/>
      </w:pPr>
      <w:r>
        <w:t>15.3 Strategy 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卡片内容</w:t>
            </w:r>
          </w:p>
        </w:tc>
        <w:tc>
          <w:tcPr>
            <w:tcW w:type="dxa" w:w="6624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示例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策略类型</w:t>
            </w:r>
          </w:p>
        </w:tc>
        <w:tc>
          <w:tcPr>
            <w:tcW w:type="dxa" w:w="66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平衡型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动作</w:t>
            </w:r>
          </w:p>
        </w:tc>
        <w:tc>
          <w:tcPr>
            <w:tcW w:type="dxa" w:w="66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Campaign C -30%；Campaign A 保持；补货 200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14d 预期利润</w:t>
            </w:r>
          </w:p>
        </w:tc>
        <w:tc>
          <w:tcPr>
            <w:tcW w:type="dxa" w:w="66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+¥16,200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最坏情景</w:t>
            </w:r>
          </w:p>
        </w:tc>
        <w:tc>
          <w:tcPr>
            <w:tcW w:type="dxa" w:w="66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+¥5,100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现金需求</w:t>
            </w:r>
          </w:p>
        </w:tc>
        <w:tc>
          <w:tcPr>
            <w:tcW w:type="dxa" w:w="66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¥27,600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稳定周期</w:t>
            </w:r>
          </w:p>
        </w:tc>
        <w:tc>
          <w:tcPr>
            <w:tcW w:type="dxa" w:w="66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18 days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主要风险</w:t>
            </w:r>
          </w:p>
        </w:tc>
        <w:tc>
          <w:tcPr>
            <w:tcW w:type="dxa" w:w="66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广告响应继续衰减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重评触发</w:t>
            </w:r>
          </w:p>
        </w:tc>
        <w:tc>
          <w:tcPr>
            <w:tcW w:type="dxa" w:w="66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ROAS &lt; 2.2 / 库存覆盖 &lt; 7d</w:t>
            </w:r>
          </w:p>
        </w:tc>
      </w:tr>
    </w:tbl>
    <w:p>
      <w:pPr>
        <w:spacing w:after="0"/>
      </w:pPr>
    </w:p>
    <w:p>
      <w:pPr>
        <w:pStyle w:val="Heading1"/>
      </w:pPr>
      <w:r>
        <w:t>16. MVP 边界与开发阶段</w:t>
      </w:r>
    </w:p>
    <w:p>
      <w:pPr>
        <w:pStyle w:val="Heading2"/>
      </w:pPr>
      <w:r>
        <w:t>16.1 v0.1 范围建议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592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维度</w:t>
            </w:r>
          </w:p>
        </w:tc>
        <w:tc>
          <w:tcPr>
            <w:tcW w:type="dxa" w:w="6912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v0.1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业务对象</w:t>
            </w:r>
          </w:p>
        </w:tc>
        <w:tc>
          <w:tcPr>
            <w:tcW w:type="dxa" w:w="69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1 个店铺 → 多 SKU → 多 Campaign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顶层 Issue</w:t>
            </w:r>
          </w:p>
        </w:tc>
        <w:tc>
          <w:tcPr>
            <w:tcW w:type="dxa" w:w="69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利润侵蚀、广告低效、缺货风险、库存积压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核心动作</w:t>
            </w:r>
          </w:p>
        </w:tc>
        <w:tc>
          <w:tcPr>
            <w:tcW w:type="dxa" w:w="69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广告预算/暂停、价格/促销、补货、不操作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模拟 horizon</w:t>
            </w:r>
          </w:p>
        </w:tc>
        <w:tc>
          <w:tcPr>
            <w:tcW w:type="dxa" w:w="69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7 / 14 / 30 天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模拟模式</w:t>
            </w:r>
          </w:p>
        </w:tc>
        <w:tc>
          <w:tcPr>
            <w:tcW w:type="dxa" w:w="69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Forecast + What-if；Stress Test 作为加强项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主数据</w:t>
            </w:r>
          </w:p>
        </w:tc>
        <w:tc>
          <w:tcPr>
            <w:tcW w:type="dxa" w:w="69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Olist + Synthetic Operational Layer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执行</w:t>
            </w:r>
          </w:p>
        </w:tc>
        <w:tc>
          <w:tcPr>
            <w:tcW w:type="dxa" w:w="69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第一版可以先停在“建议 + 假执行/记录”，真实平台 API 后续接</w:t>
            </w:r>
          </w:p>
        </w:tc>
      </w:tr>
    </w:tbl>
    <w:p>
      <w:pPr>
        <w:spacing w:after="0"/>
      </w:pPr>
    </w:p>
    <w:p>
      <w:pPr>
        <w:pStyle w:val="Heading2"/>
      </w:pPr>
      <w:r>
        <w:t>16.2 开发阶段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448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阶段</w:t>
            </w:r>
          </w:p>
        </w:tc>
        <w:tc>
          <w:tcPr>
            <w:tcW w:type="dxa" w:w="3456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目标</w:t>
            </w:r>
          </w:p>
        </w:tc>
        <w:tc>
          <w:tcPr>
            <w:tcW w:type="dxa" w:w="3600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产出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Phase 0 — Business Spec</w:t>
            </w:r>
          </w:p>
        </w:tc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冻结数据口径、Issue、动作、评价指标</w:t>
            </w:r>
          </w:p>
        </w:tc>
        <w:tc>
          <w:tcPr>
            <w:tcW w:type="dxa" w:w="36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业务 schema + scenario spec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Phase 1 — Data &amp; Detection</w:t>
            </w:r>
          </w:p>
        </w:tc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搭历史数据、状态表、异常识别</w:t>
            </w:r>
          </w:p>
        </w:tc>
        <w:tc>
          <w:tcPr>
            <w:tcW w:type="dxa" w:w="36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Issue Pool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Phase 2 — Diagnosis</w:t>
            </w:r>
          </w:p>
        </w:tc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利润 bridge、SKU/Campaign 下钻、评论证据</w:t>
            </w:r>
          </w:p>
        </w:tc>
        <w:tc>
          <w:tcPr>
            <w:tcW w:type="dxa" w:w="36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Root Cause Report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Phase 3 — Simulator</w:t>
            </w:r>
          </w:p>
        </w:tc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可复现的状态转移与 What-if</w:t>
            </w:r>
          </w:p>
        </w:tc>
        <w:tc>
          <w:tcPr>
            <w:tcW w:type="dxa" w:w="36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7/14/30d simulation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Phase 4 — Decision Agent</w:t>
            </w:r>
          </w:p>
        </w:tc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Observe→Diagnose→Plan→Evaluate→Recommend</w:t>
            </w:r>
          </w:p>
        </w:tc>
        <w:tc>
          <w:tcPr>
            <w:tcW w:type="dxa" w:w="36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Agent workflow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Phase 5 — Evaluation</w:t>
            </w:r>
          </w:p>
        </w:tc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baseline + scenario benchmark</w:t>
            </w:r>
          </w:p>
        </w:tc>
        <w:tc>
          <w:tcPr>
            <w:tcW w:type="dxa" w:w="36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量化结果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Phase 6 — Product Demo</w:t>
            </w:r>
          </w:p>
        </w:tc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Dashboard + 交互追问 + 策略卡</w:t>
            </w:r>
          </w:p>
        </w:tc>
        <w:tc>
          <w:tcPr>
            <w:tcW w:type="dxa" w:w="36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求职可演示产品</w:t>
            </w:r>
          </w:p>
        </w:tc>
      </w:tr>
    </w:tbl>
    <w:p>
      <w:pPr>
        <w:spacing w:after="0"/>
      </w:pPr>
    </w:p>
    <w:p>
      <w:pPr>
        <w:pStyle w:val="Heading1"/>
      </w:pPr>
      <w:r>
        <w:t>17. 与 EcomPilot 参考项目的区别</w:t>
      </w:r>
    </w:p>
    <w:p>
      <w:r>
        <w:t>参考仓库 EcomPilot 的业务切口是好的：销售、库存、广告、转化、退款、差评 → 行动建议 → 收益量化。其 README 明确说明当前核心逻辑是 deterministic / explainable 且无需 LLM；源码主要使用固定阈值，例如库存覆盖、ROAS、退款率、评分等规则产生建议。我们的方向不是复制，而是把“诊断 → 决策”做深。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4608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EcomPilot 参考实现</w:t>
            </w:r>
          </w:p>
        </w:tc>
        <w:tc>
          <w:tcPr>
            <w:tcW w:type="dxa" w:w="4608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本项目建议</w:t>
            </w:r>
          </w:p>
        </w:tc>
      </w:tr>
      <w:tr>
        <w:trPr>
          <w:cantSplit/>
        </w:trPr>
        <w:tc>
          <w:tcPr>
            <w:tcW w:type="dxa" w:w="46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CSV → 指标 → 固定规则 → Recommendation</w:t>
            </w:r>
          </w:p>
        </w:tc>
        <w:tc>
          <w:tcPr>
            <w:tcW w:type="dxa" w:w="46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经营状态 → Issue → 动态调查 → 多策略 → 核算/模拟 → 推荐</w:t>
            </w:r>
          </w:p>
        </w:tc>
      </w:tr>
      <w:tr>
        <w:trPr>
          <w:cantSplit/>
        </w:trPr>
        <w:tc>
          <w:tcPr>
            <w:tcW w:type="dxa" w:w="46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主要是静态当前期判断</w:t>
            </w:r>
          </w:p>
        </w:tc>
        <w:tc>
          <w:tcPr>
            <w:tcW w:type="dxa" w:w="46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强调历史基线、趋势、Peer、未来风险</w:t>
            </w:r>
          </w:p>
        </w:tc>
      </w:tr>
      <w:tr>
        <w:trPr>
          <w:cantSplit/>
        </w:trPr>
        <w:tc>
          <w:tcPr>
            <w:tcW w:type="dxa" w:w="46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单建议或规则动作</w:t>
            </w:r>
          </w:p>
        </w:tc>
        <w:tc>
          <w:tcPr>
            <w:tcW w:type="dxa" w:w="46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2-5 套经营思想不同的方案 + Do Nothing</w:t>
            </w:r>
          </w:p>
        </w:tc>
      </w:tr>
      <w:tr>
        <w:trPr>
          <w:cantSplit/>
        </w:trPr>
        <w:tc>
          <w:tcPr>
            <w:tcW w:type="dxa" w:w="46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收益用固定业务假设估算</w:t>
            </w:r>
          </w:p>
        </w:tc>
        <w:tc>
          <w:tcPr>
            <w:tcW w:type="dxa" w:w="46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显式 Simulator、区间、压力测试、关键假设</w:t>
            </w:r>
          </w:p>
        </w:tc>
      </w:tr>
      <w:tr>
        <w:trPr>
          <w:cantSplit/>
        </w:trPr>
        <w:tc>
          <w:tcPr>
            <w:tcW w:type="dxa" w:w="46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没有策略稳定周期</w:t>
            </w:r>
          </w:p>
        </w:tc>
        <w:tc>
          <w:tcPr>
            <w:tcW w:type="dxa" w:w="46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输出 Stability Horizon 与失效触发</w:t>
            </w:r>
          </w:p>
        </w:tc>
      </w:tr>
      <w:tr>
        <w:trPr>
          <w:cantSplit/>
        </w:trPr>
        <w:tc>
          <w:tcPr>
            <w:tcW w:type="dxa" w:w="46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没有预期 vs 实际闭环</w:t>
            </w:r>
          </w:p>
        </w:tc>
        <w:tc>
          <w:tcPr>
            <w:tcW w:type="dxa" w:w="46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Action History + 实际效果 → Simulator Calibration</w:t>
            </w:r>
          </w:p>
        </w:tc>
      </w:tr>
    </w:tbl>
    <w:p>
      <w:pPr>
        <w:spacing w:after="0"/>
      </w:pPr>
    </w:p>
    <w:p>
      <w:pPr>
        <w:pStyle w:val="Heading1"/>
      </w:pPr>
      <w:r>
        <w:t>18. 主要风险、难点与待验证假设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168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风险/假设</w:t>
            </w:r>
          </w:p>
        </w:tc>
        <w:tc>
          <w:tcPr>
            <w:tcW w:type="dxa" w:w="3456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为什么重要</w:t>
            </w:r>
          </w:p>
        </w:tc>
        <w:tc>
          <w:tcPr>
            <w:tcW w:type="dxa" w:w="3168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建议验证方式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公开数据不含完整运营字段</w:t>
            </w:r>
          </w:p>
        </w:tc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可能被质疑“模拟太多”</w:t>
            </w:r>
          </w:p>
        </w:tc>
        <w:tc>
          <w:tcPr>
            <w:tcW w:type="dxa" w:w="31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真实字段与 synthetic 字段严格分层、公开生成逻辑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Simulator 不等于真实因果世界</w:t>
            </w:r>
          </w:p>
        </w:tc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What-if 可能过度自信</w:t>
            </w:r>
          </w:p>
        </w:tc>
        <w:tc>
          <w:tcPr>
            <w:tcW w:type="dxa" w:w="31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输出不确定区间、Stress Test、避免因果措辞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价格弹性/广告响应难校准</w:t>
            </w:r>
          </w:p>
        </w:tc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直接影响策略排名</w:t>
            </w:r>
          </w:p>
        </w:tc>
        <w:tc>
          <w:tcPr>
            <w:tcW w:type="dxa" w:w="31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先用公开数据/合成场景 benchmark，再逐步拟合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异常检测容易变成规则系统</w:t>
            </w:r>
          </w:p>
        </w:tc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会削弱 Agent 价值</w:t>
            </w:r>
          </w:p>
        </w:tc>
        <w:tc>
          <w:tcPr>
            <w:tcW w:type="dxa" w:w="31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Detection 负责候选，Agent 负责跨证据调查与策略决策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LLM 可能生成不可执行动作</w:t>
            </w:r>
          </w:p>
        </w:tc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策略难落地</w:t>
            </w:r>
          </w:p>
        </w:tc>
        <w:tc>
          <w:tcPr>
            <w:tcW w:type="dxa" w:w="31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有限 Action Schema + 参数约束 + Validator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“收益量化”可能虚假精确</w:t>
            </w:r>
          </w:p>
        </w:tc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面试容易被追问</w:t>
            </w:r>
          </w:p>
        </w:tc>
        <w:tc>
          <w:tcPr>
            <w:tcW w:type="dxa" w:w="31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展示公式、假设、区间与误差，不只报单点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Root Cause 容易把相关当因果</w:t>
            </w:r>
          </w:p>
        </w:tc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业务可信度问题</w:t>
            </w:r>
          </w:p>
        </w:tc>
        <w:tc>
          <w:tcPr>
            <w:tcW w:type="dxa" w:w="31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区分 contribution / evidence / hypothesis / verified cause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范围过大</w:t>
            </w:r>
          </w:p>
        </w:tc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项目做不完</w:t>
            </w:r>
          </w:p>
        </w:tc>
        <w:tc>
          <w:tcPr>
            <w:tcW w:type="dxa" w:w="31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冻结 4 类 Issue + 3 个动作域 + 1 店铺层级</w:t>
            </w:r>
          </w:p>
        </w:tc>
      </w:tr>
    </w:tbl>
    <w:p>
      <w:pPr>
        <w:spacing w:after="0"/>
      </w:pPr>
    </w:p>
    <w:p>
      <w:pPr>
        <w:pStyle w:val="Heading2"/>
      </w:pPr>
      <w:r>
        <w:t>18.1 当前必须进一步讨论的问题</w:t>
      </w:r>
    </w:p>
    <w:p>
      <w:pPr>
        <w:pStyle w:val="ListBullet"/>
      </w:pPr>
      <w:r>
        <w:t>Contribution Profit 到底包含哪些成本项？第一版是否需要平台费/物流费？</w:t>
      </w:r>
    </w:p>
    <w:p>
      <w:pPr>
        <w:pStyle w:val="ListBullet"/>
      </w:pPr>
      <w:r>
        <w:t>价格调整是否进入 v0.1 Simulator，还是先只做广告 + 补货？</w:t>
      </w:r>
    </w:p>
    <w:p>
      <w:pPr>
        <w:pStyle w:val="ListBullet"/>
      </w:pPr>
      <w:r>
        <w:t>评论/Listing 修复动作第一版只做定性建议，还是给概率区间收益？</w:t>
      </w:r>
    </w:p>
    <w:p>
      <w:pPr>
        <w:pStyle w:val="ListBullet"/>
      </w:pPr>
      <w:r>
        <w:t>Stability Horizon 的约束集合与阈值如何定义？</w:t>
      </w:r>
    </w:p>
    <w:p>
      <w:pPr>
        <w:pStyle w:val="ListBullet"/>
      </w:pPr>
      <w:r>
        <w:t>是否需要现金流约束，还是先用 inventory cash occupation 作为辅助指标？</w:t>
      </w:r>
    </w:p>
    <w:p>
      <w:pPr>
        <w:pStyle w:val="ListBullet"/>
      </w:pPr>
      <w:r>
        <w:t>Agent 是按单 SKU 处理问题，还是允许一次做多 SKU 联合预算/补货优化？v0.1 建议前者。</w:t>
      </w:r>
    </w:p>
    <w:p>
      <w:pPr>
        <w:pStyle w:val="ListBullet"/>
      </w:pPr>
      <w:r>
        <w:t>最终展示数据应采用 Olist 原始商品匿名信息，还是映射成更可读的展示商品名？如果映射，必须注明仅为展示别名。</w:t>
      </w:r>
    </w:p>
    <w:p>
      <w:pPr>
        <w:pStyle w:val="Heading1"/>
      </w:pPr>
      <w:r>
        <w:t>19. 当前建议冻结的 v0.1 决策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024"/>
            <w:shd w:fill="DCEFE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决策</w:t>
            </w:r>
          </w:p>
        </w:tc>
        <w:tc>
          <w:tcPr>
            <w:tcW w:type="dxa" w:w="6336"/>
            <w:shd w:fill="DCEFE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当前建议状态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项目主角</w:t>
            </w:r>
          </w:p>
        </w:tc>
        <w:tc>
          <w:tcPr>
            <w:tcW w:type="dxa" w:w="63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主 Agent；Simulator 是工具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产品定位</w:t>
            </w:r>
          </w:p>
        </w:tc>
        <w:tc>
          <w:tcPr>
            <w:tcW w:type="dxa" w:w="63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主动经营诊断 + 决策 WorkBuddy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核心目标</w:t>
            </w:r>
          </w:p>
        </w:tc>
        <w:tc>
          <w:tcPr>
            <w:tcW w:type="dxa" w:w="63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贡献利润质量 + 风险控制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第一版 Issue</w:t>
            </w:r>
          </w:p>
        </w:tc>
        <w:tc>
          <w:tcPr>
            <w:tcW w:type="dxa" w:w="63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Profit Erosion / Ad Inefficiency / Stockout Risk / Excess Inventory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业务对象</w:t>
            </w:r>
          </w:p>
        </w:tc>
        <w:tc>
          <w:tcPr>
            <w:tcW w:type="dxa" w:w="63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Store → SKU → Campaign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动作域</w:t>
            </w:r>
          </w:p>
        </w:tc>
        <w:tc>
          <w:tcPr>
            <w:tcW w:type="dxa" w:w="63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Ads + Price/Promotion + Replenishment + Do Nothing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Simulator</w:t>
            </w:r>
          </w:p>
        </w:tc>
        <w:tc>
          <w:tcPr>
            <w:tcW w:type="dxa" w:w="63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7/14/30d；What-if；可扩 Stress/Sensitivity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稳定性</w:t>
            </w:r>
          </w:p>
        </w:tc>
        <w:tc>
          <w:tcPr>
            <w:tcW w:type="dxa" w:w="63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保留 Strategy Stability Horizon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数据</w:t>
            </w:r>
          </w:p>
        </w:tc>
        <w:tc>
          <w:tcPr>
            <w:tcW w:type="dxa" w:w="63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Olist 主体 + Synthetic Operational Layer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评测</w:t>
            </w:r>
          </w:p>
        </w:tc>
        <w:tc>
          <w:tcPr>
            <w:tcW w:type="dxa" w:w="63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Rule / LLM-only / Agent-no-sim / Agent+sim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技术框架</w:t>
            </w:r>
          </w:p>
        </w:tc>
        <w:tc>
          <w:tcPr>
            <w:tcW w:type="dxa" w:w="63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暂不冻结；业务 schema 稳定后再选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7EE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8" w:color="B8DEC3"/>
              <w:left w:val="single" w:sz="8" w:color="B8DEC3"/>
              <w:bottom w:val="single" w:sz="8" w:color="B8DEC3"/>
              <w:right w:val="single" w:sz="8" w:color="B8DEC3"/>
            </w:tcBorders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93F77"/>
                <w:sz w:val="21"/>
              </w:rPr>
              <w:t>当前项目主线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真实/半真实经营数据 → 主动发现有业务影响的问题 → Agent 调查根因 → 生成多套经营策略 → 对复杂策略调用 Simulator 做未来推演与压力验证 → 比较利润、现金、库存、风险和稳定周期 → 推荐 → 跟踪真实结果。</w:t>
            </w:r>
          </w:p>
        </w:tc>
      </w:tr>
    </w:tbl>
    <w:p>
      <w:pPr>
        <w:spacing w:after="0"/>
      </w:pPr>
    </w:p>
    <w:p>
      <w:pPr>
        <w:pStyle w:val="Heading1"/>
      </w:pPr>
      <w:r>
        <w:t>附录 A. 完整利润异常案例</w:t>
      </w:r>
    </w:p>
    <w:p>
      <w:pPr>
        <w:pStyle w:val="Heading2"/>
      </w:pPr>
      <w:r>
        <w:t>A.1 发现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8"/>
        </w:rPr>
        <w:t>过去 28d Contribution Margin：30.2%</w:t>
        <w:br/>
      </w:r>
      <w:r>
        <w:rPr>
          <w:rFonts w:ascii="Noto Sans Mono CJK SC" w:hAnsi="Noto Sans Mono CJK SC" w:eastAsia="Noto Sans Mono CJK SC"/>
          <w:sz w:val="18"/>
        </w:rPr>
        <w:t>最近 7d Contribution Margin：23.4%</w:t>
        <w:br/>
      </w:r>
      <w:r>
        <w:rPr>
          <w:rFonts w:ascii="Noto Sans Mono CJK SC" w:hAnsi="Noto Sans Mono CJK SC" w:eastAsia="Noto Sans Mono CJK SC"/>
          <w:sz w:val="18"/>
        </w:rPr>
        <w:t>GMV：+12%</w:t>
        <w:br/>
      </w:r>
      <w:r>
        <w:rPr>
          <w:rFonts w:ascii="Noto Sans Mono CJK SC" w:hAnsi="Noto Sans Mono CJK SC" w:eastAsia="Noto Sans Mono CJK SC"/>
          <w:sz w:val="18"/>
        </w:rPr>
        <w:t>Profit：-20%</w:t>
        <w:br/>
      </w:r>
      <w:r>
        <w:rPr>
          <w:rFonts w:ascii="Noto Sans Mono CJK SC" w:hAnsi="Noto Sans Mono CJK SC" w:eastAsia="Noto Sans Mono CJK SC"/>
          <w:sz w:val="18"/>
        </w:rPr>
        <w:t>=&gt; 识别为 PROFIT_EROSION / 低质量增长</w:t>
      </w:r>
    </w:p>
    <w:p>
      <w:pPr>
        <w:pStyle w:val="Heading2"/>
      </w:pPr>
      <w:r>
        <w:t>A.2 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3024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项目</w:t>
            </w:r>
          </w:p>
        </w:tc>
        <w:tc>
          <w:tcPr>
            <w:tcW w:type="dxa" w:w="2016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上期</w:t>
            </w:r>
          </w:p>
        </w:tc>
        <w:tc>
          <w:tcPr>
            <w:tcW w:type="dxa" w:w="2016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本期</w:t>
            </w:r>
          </w:p>
        </w:tc>
        <w:tc>
          <w:tcPr>
            <w:tcW w:type="dxa" w:w="2016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变化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Revenue</w:t>
            </w:r>
          </w:p>
        </w:tc>
        <w:tc>
          <w:tcPr>
            <w:tcW w:type="dxa" w:w="201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¥100k</w:t>
            </w:r>
          </w:p>
        </w:tc>
        <w:tc>
          <w:tcPr>
            <w:tcW w:type="dxa" w:w="201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¥112k</w:t>
            </w:r>
          </w:p>
        </w:tc>
        <w:tc>
          <w:tcPr>
            <w:tcW w:type="dxa" w:w="201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+12k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COGS</w:t>
            </w:r>
          </w:p>
        </w:tc>
        <w:tc>
          <w:tcPr>
            <w:tcW w:type="dxa" w:w="201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¥42k</w:t>
            </w:r>
          </w:p>
        </w:tc>
        <w:tc>
          <w:tcPr>
            <w:tcW w:type="dxa" w:w="201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¥47k</w:t>
            </w:r>
          </w:p>
        </w:tc>
        <w:tc>
          <w:tcPr>
            <w:tcW w:type="dxa" w:w="201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-5k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Ad Spend</w:t>
            </w:r>
          </w:p>
        </w:tc>
        <w:tc>
          <w:tcPr>
            <w:tcW w:type="dxa" w:w="201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¥15k</w:t>
            </w:r>
          </w:p>
        </w:tc>
        <w:tc>
          <w:tcPr>
            <w:tcW w:type="dxa" w:w="201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¥24k</w:t>
            </w:r>
          </w:p>
        </w:tc>
        <w:tc>
          <w:tcPr>
            <w:tcW w:type="dxa" w:w="201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-9k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Refund Loss</w:t>
            </w:r>
          </w:p>
        </w:tc>
        <w:tc>
          <w:tcPr>
            <w:tcW w:type="dxa" w:w="201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¥5k</w:t>
            </w:r>
          </w:p>
        </w:tc>
        <w:tc>
          <w:tcPr>
            <w:tcW w:type="dxa" w:w="201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¥9k</w:t>
            </w:r>
          </w:p>
        </w:tc>
        <w:tc>
          <w:tcPr>
            <w:tcW w:type="dxa" w:w="201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-4k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Promotion</w:t>
            </w:r>
          </w:p>
        </w:tc>
        <w:tc>
          <w:tcPr>
            <w:tcW w:type="dxa" w:w="201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¥3k</w:t>
            </w:r>
          </w:p>
        </w:tc>
        <w:tc>
          <w:tcPr>
            <w:tcW w:type="dxa" w:w="201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¥4k</w:t>
            </w:r>
          </w:p>
        </w:tc>
        <w:tc>
          <w:tcPr>
            <w:tcW w:type="dxa" w:w="201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-1k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Contribution Profit</w:t>
            </w:r>
          </w:p>
        </w:tc>
        <w:tc>
          <w:tcPr>
            <w:tcW w:type="dxa" w:w="201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¥35k</w:t>
            </w:r>
          </w:p>
        </w:tc>
        <w:tc>
          <w:tcPr>
            <w:tcW w:type="dxa" w:w="201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¥28k</w:t>
            </w:r>
          </w:p>
        </w:tc>
        <w:tc>
          <w:tcPr>
            <w:tcW w:type="dxa" w:w="201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-7k</w:t>
            </w:r>
          </w:p>
        </w:tc>
      </w:tr>
    </w:tbl>
    <w:p>
      <w:pPr>
        <w:spacing w:after="0"/>
      </w:pPr>
    </w:p>
    <w:p>
      <w:pPr>
        <w:pStyle w:val="Heading2"/>
      </w:pPr>
      <w:r>
        <w:t>A.3 下钻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8"/>
        </w:rPr>
        <w:t>广告成本增加 +¥9,000</w:t>
        <w:br/>
      </w:r>
      <w:r>
        <w:rPr>
          <w:rFonts w:ascii="Noto Sans Mono CJK SC" w:hAnsi="Noto Sans Mono CJK SC" w:eastAsia="Noto Sans Mono CJK SC"/>
          <w:sz w:val="18"/>
        </w:rPr>
        <w:t xml:space="preserve">  SKU A +¥5,200  ← 58%</w:t>
        <w:br/>
      </w:r>
      <w:r>
        <w:rPr>
          <w:rFonts w:ascii="Noto Sans Mono CJK SC" w:hAnsi="Noto Sans Mono CJK SC" w:eastAsia="Noto Sans Mono CJK SC"/>
          <w:sz w:val="18"/>
        </w:rPr>
        <w:t xml:space="preserve">  SKU B +¥2,100</w:t>
        <w:br/>
      </w:r>
      <w:r>
        <w:rPr>
          <w:rFonts w:ascii="Noto Sans Mono CJK SC" w:hAnsi="Noto Sans Mono CJK SC" w:eastAsia="Noto Sans Mono CJK SC"/>
          <w:sz w:val="18"/>
        </w:rPr>
        <w:t xml:space="preserve">  Other +¥1,700</w:t>
        <w:br/>
      </w:r>
      <w:r>
        <w:rPr>
          <w:rFonts w:ascii="Noto Sans Mono CJK SC" w:hAnsi="Noto Sans Mono CJK SC" w:eastAsia="Noto Sans Mono CJK SC"/>
          <w:sz w:val="18"/>
        </w:rPr>
        <w:br/>
      </w:r>
      <w:r>
        <w:rPr>
          <w:rFonts w:ascii="Noto Sans Mono CJK SC" w:hAnsi="Noto Sans Mono CJK SC" w:eastAsia="Noto Sans Mono CJK SC"/>
          <w:sz w:val="18"/>
        </w:rPr>
        <w:t>退款增加 +¥4,000</w:t>
        <w:br/>
      </w:r>
      <w:r>
        <w:rPr>
          <w:rFonts w:ascii="Noto Sans Mono CJK SC" w:hAnsi="Noto Sans Mono CJK SC" w:eastAsia="Noto Sans Mono CJK SC"/>
          <w:sz w:val="18"/>
        </w:rPr>
        <w:t xml:space="preserve">  SKU A +¥2,300  ← 最大贡献</w:t>
        <w:br/>
      </w:r>
      <w:r>
        <w:rPr>
          <w:rFonts w:ascii="Noto Sans Mono CJK SC" w:hAnsi="Noto Sans Mono CJK SC" w:eastAsia="Noto Sans Mono CJK SC"/>
          <w:sz w:val="18"/>
        </w:rPr>
        <w:t xml:space="preserve">  SKU D +¥1,100</w:t>
        <w:br/>
      </w:r>
      <w:r>
        <w:rPr>
          <w:rFonts w:ascii="Noto Sans Mono CJK SC" w:hAnsi="Noto Sans Mono CJK SC" w:eastAsia="Noto Sans Mono CJK SC"/>
          <w:sz w:val="18"/>
        </w:rPr>
        <w:t xml:space="preserve">  Other +¥600</w:t>
      </w:r>
    </w:p>
    <w:p>
      <w:pPr>
        <w:pStyle w:val="Heading2"/>
      </w:pPr>
      <w:r>
        <w:t>A.4 根因证据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8"/>
        </w:rPr>
        <w:t>SKU A</w:t>
        <w:br/>
      </w:r>
      <w:r>
        <w:rPr>
          <w:rFonts w:ascii="Noto Sans Mono CJK SC" w:hAnsi="Noto Sans Mono CJK SC" w:eastAsia="Noto Sans Mono CJK SC"/>
          <w:sz w:val="18"/>
        </w:rPr>
        <w:t>Traffic +38%</w:t>
        <w:br/>
      </w:r>
      <w:r>
        <w:rPr>
          <w:rFonts w:ascii="Noto Sans Mono CJK SC" w:hAnsi="Noto Sans Mono CJK SC" w:eastAsia="Noto Sans Mono CJK SC"/>
          <w:sz w:val="18"/>
        </w:rPr>
        <w:t>Ad Spend +52%</w:t>
        <w:br/>
      </w:r>
      <w:r>
        <w:rPr>
          <w:rFonts w:ascii="Noto Sans Mono CJK SC" w:hAnsi="Noto Sans Mono CJK SC" w:eastAsia="Noto Sans Mono CJK SC"/>
          <w:sz w:val="18"/>
        </w:rPr>
        <w:t>Orders +11%</w:t>
        <w:br/>
      </w:r>
      <w:r>
        <w:rPr>
          <w:rFonts w:ascii="Noto Sans Mono CJK SC" w:hAnsi="Noto Sans Mono CJK SC" w:eastAsia="Noto Sans Mono CJK SC"/>
          <w:sz w:val="18"/>
        </w:rPr>
        <w:t>CVR -9%</w:t>
        <w:br/>
      </w:r>
      <w:r>
        <w:rPr>
          <w:rFonts w:ascii="Noto Sans Mono CJK SC" w:hAnsi="Noto Sans Mono CJK SC" w:eastAsia="Noto Sans Mono CJK SC"/>
          <w:sz w:val="18"/>
        </w:rPr>
        <w:t>Refund Rate 7% → 13%</w:t>
        <w:br/>
      </w:r>
      <w:r>
        <w:rPr>
          <w:rFonts w:ascii="Noto Sans Mono CJK SC" w:hAnsi="Noto Sans Mono CJK SC" w:eastAsia="Noto Sans Mono CJK SC"/>
          <w:sz w:val="18"/>
        </w:rPr>
        <w:t>Rating 4.5 → 4.1</w:t>
        <w:br/>
      </w:r>
      <w:r>
        <w:rPr>
          <w:rFonts w:ascii="Noto Sans Mono CJK SC" w:hAnsi="Noto Sans Mono CJK SC" w:eastAsia="Noto Sans Mono CJK SC"/>
          <w:sz w:val="18"/>
        </w:rPr>
        <w:t>Review themes: 尺寸/描述不一致</w:t>
      </w:r>
    </w:p>
    <w:p>
      <w:r>
        <w:t>Agent 判断：新增广告带来更多低质量流量，同时退款问题恶化，新增收入不足以覆盖广告与退款成本。尺寸/描述问题是可能的业务根因，需与退款标签/评论证据进一步确认。</w:t>
      </w:r>
    </w:p>
    <w:p>
      <w:pPr>
        <w:pStyle w:val="Heading2"/>
      </w:pPr>
      <w:r>
        <w:t>A.5 策略与模拟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1728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策略</w:t>
            </w:r>
          </w:p>
        </w:tc>
        <w:tc>
          <w:tcPr>
            <w:tcW w:type="dxa" w:w="4320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动作</w:t>
            </w:r>
          </w:p>
        </w:tc>
        <w:tc>
          <w:tcPr>
            <w:tcW w:type="dxa" w:w="1440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14d 利润</w:t>
            </w:r>
          </w:p>
        </w:tc>
        <w:tc>
          <w:tcPr>
            <w:tcW w:type="dxa" w:w="1440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风险</w:t>
            </w:r>
          </w:p>
        </w:tc>
        <w:tc>
          <w:tcPr>
            <w:tcW w:type="dxa" w:w="1584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稳定周期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止损型</w:t>
            </w:r>
          </w:p>
        </w:tc>
        <w:tc>
          <w:tcPr>
            <w:tcW w:type="dxa" w:w="43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广告 -30%，暂停低效 Campaign</w:t>
            </w:r>
          </w:p>
        </w:tc>
        <w:tc>
          <w:tcPr>
            <w:tcW w:type="dxa" w:w="14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+10%</w:t>
            </w:r>
          </w:p>
        </w:tc>
        <w:tc>
          <w:tcPr>
            <w:tcW w:type="dxa" w:w="14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低</w:t>
            </w:r>
          </w:p>
        </w:tc>
        <w:tc>
          <w:tcPr>
            <w:tcW w:type="dxa" w:w="15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25d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平衡型</w:t>
            </w:r>
          </w:p>
        </w:tc>
        <w:tc>
          <w:tcPr>
            <w:tcW w:type="dxa" w:w="43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广告 -10%，停差 Campaign，修 Listing</w:t>
            </w:r>
          </w:p>
        </w:tc>
        <w:tc>
          <w:tcPr>
            <w:tcW w:type="dxa" w:w="14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+16%</w:t>
            </w:r>
          </w:p>
        </w:tc>
        <w:tc>
          <w:tcPr>
            <w:tcW w:type="dxa" w:w="14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低-中</w:t>
            </w:r>
          </w:p>
        </w:tc>
        <w:tc>
          <w:tcPr>
            <w:tcW w:type="dxa" w:w="15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18d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增长型</w:t>
            </w:r>
          </w:p>
        </w:tc>
        <w:tc>
          <w:tcPr>
            <w:tcW w:type="dxa" w:w="43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广告维持，修 Listing，价格 +3%</w:t>
            </w:r>
          </w:p>
        </w:tc>
        <w:tc>
          <w:tcPr>
            <w:tcW w:type="dxa" w:w="14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+18%</w:t>
            </w:r>
          </w:p>
        </w:tc>
        <w:tc>
          <w:tcPr>
            <w:tcW w:type="dxa" w:w="14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高</w:t>
            </w:r>
          </w:p>
        </w:tc>
        <w:tc>
          <w:tcPr>
            <w:tcW w:type="dxa" w:w="15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8d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Do Nothing</w:t>
            </w:r>
          </w:p>
        </w:tc>
        <w:tc>
          <w:tcPr>
            <w:tcW w:type="dxa" w:w="43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保持现状</w:t>
            </w:r>
          </w:p>
        </w:tc>
        <w:tc>
          <w:tcPr>
            <w:tcW w:type="dxa" w:w="14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Baseline</w:t>
            </w:r>
          </w:p>
        </w:tc>
        <w:tc>
          <w:tcPr>
            <w:tcW w:type="dxa" w:w="14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问题持续</w:t>
            </w:r>
          </w:p>
        </w:tc>
        <w:tc>
          <w:tcPr>
            <w:tcW w:type="dxa" w:w="15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—</w:t>
            </w:r>
          </w:p>
        </w:tc>
      </w:tr>
    </w:tbl>
    <w:p>
      <w:pPr>
        <w:spacing w:after="0"/>
      </w:pPr>
    </w:p>
    <w:p>
      <w:r>
        <w:t>最终推荐不一定选择期望利润最高的增长型；如果 Stress Test 显示其在退款未改善或库存收紧时很脆弱，Agent 可以推荐平衡型，并明确说明“牺牲少量期望收益换取更长稳定周期和更低最坏情景损失”。</w:t>
      </w:r>
    </w:p>
    <w:p>
      <w:pPr>
        <w:pStyle w:val="Heading1"/>
      </w:pPr>
      <w:r>
        <w:t>附录 B. 初始经营场景库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792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ID</w:t>
            </w:r>
          </w:p>
        </w:tc>
        <w:tc>
          <w:tcPr>
            <w:tcW w:type="dxa" w:w="2448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场景</w:t>
            </w:r>
          </w:p>
        </w:tc>
        <w:tc>
          <w:tcPr>
            <w:tcW w:type="dxa" w:w="3168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主要问题</w:t>
            </w:r>
          </w:p>
        </w:tc>
        <w:tc>
          <w:tcPr>
            <w:tcW w:type="dxa" w:w="3456"/>
            <w:shd w:fill="DD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目标行为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S01</w:t>
            </w:r>
          </w:p>
        </w:tc>
        <w:tc>
          <w:tcPr>
            <w:tcW w:type="dxa" w:w="24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Healthy baseline</w:t>
            </w:r>
          </w:p>
        </w:tc>
        <w:tc>
          <w:tcPr>
            <w:tcW w:type="dxa" w:w="31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经营正常</w:t>
            </w:r>
          </w:p>
        </w:tc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应选择 No Action 或轻度监控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S02</w:t>
            </w:r>
          </w:p>
        </w:tc>
        <w:tc>
          <w:tcPr>
            <w:tcW w:type="dxa" w:w="24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Profit erosion</w:t>
            </w:r>
          </w:p>
        </w:tc>
        <w:tc>
          <w:tcPr>
            <w:tcW w:type="dxa" w:w="31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GMV 涨、利润跌</w:t>
            </w:r>
          </w:p>
        </w:tc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识别低质量增长并分解原因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S03</w:t>
            </w:r>
          </w:p>
        </w:tc>
        <w:tc>
          <w:tcPr>
            <w:tcW w:type="dxa" w:w="24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Ad marginal decay</w:t>
            </w:r>
          </w:p>
        </w:tc>
        <w:tc>
          <w:tcPr>
            <w:tcW w:type="dxa" w:w="31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预算持续加但 ROAS 下滑</w:t>
            </w:r>
          </w:p>
        </w:tc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找低效 Campaign，比较降预算/重分配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S04</w:t>
            </w:r>
          </w:p>
        </w:tc>
        <w:tc>
          <w:tcPr>
            <w:tcW w:type="dxa" w:w="24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Stockout under growth</w:t>
            </w:r>
          </w:p>
        </w:tc>
        <w:tc>
          <w:tcPr>
            <w:tcW w:type="dxa" w:w="31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ROAS 好但库存将断</w:t>
            </w:r>
          </w:p>
        </w:tc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联合广告 + 补货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S05</w:t>
            </w:r>
          </w:p>
        </w:tc>
        <w:tc>
          <w:tcPr>
            <w:tcW w:type="dxa" w:w="24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Excess inventory</w:t>
            </w:r>
          </w:p>
        </w:tc>
        <w:tc>
          <w:tcPr>
            <w:tcW w:type="dxa" w:w="31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库存覆盖 &gt; 60d 且转化低</w:t>
            </w:r>
          </w:p>
        </w:tc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清库存/降价/促销权衡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S06</w:t>
            </w:r>
          </w:p>
        </w:tc>
        <w:tc>
          <w:tcPr>
            <w:tcW w:type="dxa" w:w="24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Supplier delay stress</w:t>
            </w:r>
          </w:p>
        </w:tc>
        <w:tc>
          <w:tcPr>
            <w:tcW w:type="dxa" w:w="31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补货延迟 5d</w:t>
            </w:r>
          </w:p>
        </w:tc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压力测试现有策略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S07</w:t>
            </w:r>
          </w:p>
        </w:tc>
        <w:tc>
          <w:tcPr>
            <w:tcW w:type="dxa" w:w="24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Price cut tradeoff</w:t>
            </w:r>
          </w:p>
        </w:tc>
        <w:tc>
          <w:tcPr>
            <w:tcW w:type="dxa" w:w="31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降价提升销量但毛利下降</w:t>
            </w:r>
          </w:p>
        </w:tc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测试价格弹性与利润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S08</w:t>
            </w:r>
          </w:p>
        </w:tc>
        <w:tc>
          <w:tcPr>
            <w:tcW w:type="dxa" w:w="24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Refund spike</w:t>
            </w:r>
          </w:p>
        </w:tc>
        <w:tc>
          <w:tcPr>
            <w:tcW w:type="dxa" w:w="31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退款上升 + 评论主题集中</w:t>
            </w:r>
          </w:p>
        </w:tc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根因诊断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S09</w:t>
            </w:r>
          </w:p>
        </w:tc>
        <w:tc>
          <w:tcPr>
            <w:tcW w:type="dxa" w:w="24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Cash constrained replenishment</w:t>
            </w:r>
          </w:p>
        </w:tc>
        <w:tc>
          <w:tcPr>
            <w:tcW w:type="dxa" w:w="31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多个 SKU 要补货但现金有限</w:t>
            </w:r>
          </w:p>
        </w:tc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优先级/组合决策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S10</w:t>
            </w:r>
          </w:p>
        </w:tc>
        <w:tc>
          <w:tcPr>
            <w:tcW w:type="dxa" w:w="24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Budget allocation</w:t>
            </w:r>
          </w:p>
        </w:tc>
        <w:tc>
          <w:tcPr>
            <w:tcW w:type="dxa" w:w="31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多个 SKU 争有限广告预算</w:t>
            </w:r>
          </w:p>
        </w:tc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组合优化，Phase 2</w:t>
            </w:r>
          </w:p>
        </w:tc>
      </w:tr>
    </w:tbl>
    <w:p>
      <w:pPr>
        <w:spacing w:after="0"/>
      </w:pPr>
    </w:p>
    <w:p>
      <w:pPr>
        <w:pStyle w:val="Heading1"/>
      </w:pPr>
      <w:r>
        <w:t>附录 C. 数据源与参考资料</w:t>
      </w:r>
    </w:p>
    <w:p>
      <w:pPr>
        <w:pStyle w:val="SmallNote"/>
      </w:pPr>
      <w:r>
        <w:t>以下链接用于数据集选择与字段核验；最终实现前应再次检查许可证和下载条款。</w:t>
      </w:r>
    </w:p>
    <w:p>
      <w:pPr>
        <w:pStyle w:val="SmallNote"/>
      </w:pPr>
      <w:r>
        <w:rPr>
          <w:rFonts w:ascii="Noto Sans CJK SC" w:hAnsi="Noto Sans CJK SC" w:eastAsia="Noto Sans CJK SC"/>
          <w:b/>
          <w:sz w:val="18"/>
        </w:rPr>
        <w:t xml:space="preserve">EcomPilot 参考仓库 — </w:t>
      </w:r>
      <w:hyperlink r:id="rId10">
        <w:r>
          <w:rPr>
            <w:color w:val="2563EB"/>
            <w:u w:val="single"/>
            <w:rFonts w:eastAsia="Noto Sans CJK SC" w:ascii="Noto Sans CJK SC"/>
          </w:rPr>
          <w:t>https://github.com/baibai-awd/ecommerce-ops-agent</w:t>
        </w:r>
      </w:hyperlink>
      <w:r>
        <w:rPr>
          <w:rFonts w:ascii="Noto Sans CJK SC" w:hAnsi="Noto Sans CJK SC" w:eastAsia="Noto Sans CJK SC"/>
          <w:sz w:val="18"/>
        </w:rPr>
        <w:t>。业务切入与规则型实现参考</w:t>
      </w:r>
    </w:p>
    <w:p>
      <w:pPr>
        <w:pStyle w:val="SmallNote"/>
      </w:pPr>
      <w:r>
        <w:rPr>
          <w:rFonts w:ascii="Noto Sans CJK SC" w:hAnsi="Noto Sans CJK SC" w:eastAsia="Noto Sans CJK SC"/>
          <w:b/>
          <w:sz w:val="18"/>
        </w:rPr>
        <w:t xml:space="preserve">Olist Brazilian E-Commerce Public Dataset — </w:t>
      </w:r>
      <w:hyperlink r:id="rId11">
        <w:r>
          <w:rPr>
            <w:color w:val="2563EB"/>
            <w:u w:val="single"/>
            <w:rFonts w:eastAsia="Noto Sans CJK SC" w:ascii="Noto Sans CJK SC"/>
          </w:rPr>
          <w:t>https://www.kaggle.com/olistbr/brazilian-ecommerce/home</w:t>
        </w:r>
      </w:hyperlink>
      <w:r>
        <w:rPr>
          <w:rFonts w:ascii="Noto Sans CJK SC" w:hAnsi="Noto Sans CJK SC" w:eastAsia="Noto Sans CJK SC"/>
          <w:sz w:val="18"/>
        </w:rPr>
        <w:t>。约 10 万真实匿名订单，含订单、价格、运费、支付、商品、评论等</w:t>
      </w:r>
    </w:p>
    <w:p>
      <w:pPr>
        <w:pStyle w:val="SmallNote"/>
      </w:pPr>
      <w:r>
        <w:rPr>
          <w:rFonts w:ascii="Noto Sans CJK SC" w:hAnsi="Noto Sans CJK SC" w:eastAsia="Noto Sans CJK SC"/>
          <w:b/>
          <w:sz w:val="18"/>
        </w:rPr>
        <w:t xml:space="preserve">Google GA4 Ecommerce Demo (BigQuery) — </w:t>
      </w:r>
      <w:hyperlink r:id="rId12">
        <w:r>
          <w:rPr>
            <w:color w:val="2563EB"/>
            <w:u w:val="single"/>
            <w:rFonts w:eastAsia="Noto Sans CJK SC" w:ascii="Noto Sans CJK SC"/>
          </w:rPr>
          <w:t>https://developers.google.com/analytics/bigquery/web-ecommerce-demo-dataset</w:t>
        </w:r>
      </w:hyperlink>
      <w:r>
        <w:rPr>
          <w:rFonts w:ascii="Noto Sans CJK SC" w:hAnsi="Noto Sans CJK SC" w:eastAsia="Noto Sans CJK SC"/>
          <w:sz w:val="18"/>
        </w:rPr>
        <w:t>。Google Merchandise Store 三个月混淆事件数据；适合流量/转化分析</w:t>
      </w:r>
    </w:p>
    <w:p>
      <w:pPr>
        <w:pStyle w:val="SmallNote"/>
      </w:pPr>
      <w:r>
        <w:rPr>
          <w:rFonts w:ascii="Noto Sans CJK SC" w:hAnsi="Noto Sans CJK SC" w:eastAsia="Noto Sans CJK SC"/>
          <w:b/>
          <w:sz w:val="18"/>
        </w:rPr>
        <w:t xml:space="preserve">RetailRocket Ecommerce Dataset — </w:t>
      </w:r>
      <w:hyperlink r:id="rId13">
        <w:r>
          <w:rPr>
            <w:color w:val="2563EB"/>
            <w:u w:val="single"/>
            <w:rFonts w:eastAsia="Noto Sans CJK SC" w:ascii="Noto Sans CJK SC"/>
          </w:rPr>
          <w:t>https://www.kaggle.com/retailrocket/ecommerce-dataset/home</w:t>
        </w:r>
      </w:hyperlink>
      <w:r>
        <w:rPr>
          <w:rFonts w:ascii="Noto Sans CJK SC" w:hAnsi="Noto Sans CJK SC" w:eastAsia="Noto Sans CJK SC"/>
          <w:sz w:val="18"/>
        </w:rPr>
        <w:t>。view/add-to-cart/transaction 行为数据与动态 item properties</w:t>
      </w:r>
    </w:p>
    <w:p>
      <w:pPr>
        <w:pStyle w:val="SmallNote"/>
      </w:pPr>
      <w:r>
        <w:rPr>
          <w:rFonts w:ascii="Noto Sans CJK SC" w:hAnsi="Noto Sans CJK SC" w:eastAsia="Noto Sans CJK SC"/>
          <w:b/>
          <w:sz w:val="18"/>
        </w:rPr>
        <w:t xml:space="preserve">Criteo Sponsored Search Conversion Log — </w:t>
      </w:r>
      <w:hyperlink r:id="rId14">
        <w:r>
          <w:rPr>
            <w:color w:val="2563EB"/>
            <w:u w:val="single"/>
            <w:rFonts w:eastAsia="Noto Sans CJK SC" w:ascii="Noto Sans CJK SC"/>
          </w:rPr>
          <w:t>https://ailab.criteo.com/criteo-sponsored-search-conversion-log-dataset/</w:t>
        </w:r>
      </w:hyperlink>
      <w:r>
        <w:rPr>
          <w:rFonts w:ascii="Noto Sans CJK SC" w:hAnsi="Noto Sans CJK SC" w:eastAsia="Noto Sans CJK SC"/>
          <w:sz w:val="18"/>
        </w:rPr>
        <w:t>。90 天广告点击、转化、转化收入；适合广告转化建模</w:t>
      </w:r>
    </w:p>
    <w:p>
      <w:pPr>
        <w:pStyle w:val="SmallNote"/>
      </w:pPr>
      <w:r>
        <w:rPr>
          <w:rFonts w:ascii="Noto Sans CJK SC" w:hAnsi="Noto Sans CJK SC" w:eastAsia="Noto Sans CJK SC"/>
          <w:b/>
          <w:sz w:val="18"/>
        </w:rPr>
        <w:t xml:space="preserve">M5 Forecasting — Accuracy — </w:t>
      </w:r>
      <w:hyperlink r:id="rId15">
        <w:r>
          <w:rPr>
            <w:color w:val="2563EB"/>
            <w:u w:val="single"/>
            <w:rFonts w:eastAsia="Noto Sans CJK SC" w:ascii="Noto Sans CJK SC"/>
          </w:rPr>
          <w:t>https://www.kaggle.com/c/m5-forecasting-accuracy/data</w:t>
        </w:r>
      </w:hyperlink>
      <w:r>
        <w:rPr>
          <w:rFonts w:ascii="Noto Sans CJK SC" w:hAnsi="Noto Sans CJK SC" w:eastAsia="Noto Sans CJK SC"/>
          <w:sz w:val="18"/>
        </w:rPr>
        <w:t>。Walmart 日销量、价格、日历/事件；适合需求预测 benchmark</w:t>
      </w:r>
    </w:p>
    <w:p>
      <w:pPr>
        <w:pStyle w:val="SmallNote"/>
      </w:pPr>
      <w:r>
        <w:rPr>
          <w:rFonts w:ascii="Noto Sans CJK SC" w:hAnsi="Noto Sans CJK SC" w:eastAsia="Noto Sans CJK SC"/>
          <w:b/>
          <w:sz w:val="18"/>
        </w:rPr>
        <w:t xml:space="preserve">UCI Online Retail II — </w:t>
      </w:r>
      <w:hyperlink r:id="rId16">
        <w:r>
          <w:rPr>
            <w:color w:val="2563EB"/>
            <w:u w:val="single"/>
            <w:rFonts w:eastAsia="Noto Sans CJK SC" w:ascii="Noto Sans CJK SC"/>
          </w:rPr>
          <w:t>https://archive.ics.uci.edu/dataset/502/online%2Bretail</w:t>
        </w:r>
      </w:hyperlink>
      <w:r>
        <w:rPr>
          <w:rFonts w:ascii="Noto Sans CJK SC" w:hAnsi="Noto Sans CJK SC" w:eastAsia="Noto Sans CJK SC"/>
          <w:sz w:val="18"/>
        </w:rPr>
        <w:t>。两年线上零售交易，约 106 万记录；CC BY 4.0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6E7D"/>
        <w:sz w:val="16"/>
      </w:rPr>
      <w:t xml:space="preserve">电商经营决策 Agent 项目设计评审稿 v0.1  ·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52F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341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52F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keepLines/>
      <w:spacing w:before="60" w:after="140"/>
      <w:ind w:left="360" w:right="216"/>
      <w:shd w:fill="F4F6F8"/>
    </w:pPr>
    <w:rPr>
      <w:rFonts w:ascii="Noto Sans Mono CJK SC" w:hAnsi="Noto Sans Mono CJK SC" w:eastAsia="Noto Sans Mono CJK SC"/>
      <w:sz w:val="18"/>
    </w:rPr>
  </w:style>
  <w:style w:type="paragraph" w:customStyle="1" w:styleId="SmallNote">
    <w:name w:val="SmallNote"/>
    <w:pPr>
      <w:spacing w:after="80"/>
    </w:pPr>
    <w:rPr>
      <w:rFonts w:ascii="Noto Sans CJK SC" w:hAnsi="Noto Sans CJK SC" w:eastAsia="Noto Sans CJK SC"/>
      <w:color w:val="505A6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baibai-awd/ecommerce-ops-agent" TargetMode="External"/><Relationship Id="rId11" Type="http://schemas.openxmlformats.org/officeDocument/2006/relationships/hyperlink" Target="https://www.kaggle.com/olistbr/brazilian-ecommerce/home" TargetMode="External"/><Relationship Id="rId12" Type="http://schemas.openxmlformats.org/officeDocument/2006/relationships/hyperlink" Target="https://developers.google.com/analytics/bigquery/web-ecommerce-demo-dataset" TargetMode="External"/><Relationship Id="rId13" Type="http://schemas.openxmlformats.org/officeDocument/2006/relationships/hyperlink" Target="https://www.kaggle.com/retailrocket/ecommerce-dataset/home" TargetMode="External"/><Relationship Id="rId14" Type="http://schemas.openxmlformats.org/officeDocument/2006/relationships/hyperlink" Target="https://ailab.criteo.com/criteo-sponsored-search-conversion-log-dataset/" TargetMode="External"/><Relationship Id="rId15" Type="http://schemas.openxmlformats.org/officeDocument/2006/relationships/hyperlink" Target="https://www.kaggle.com/c/m5-forecasting-accuracy/data" TargetMode="External"/><Relationship Id="rId16" Type="http://schemas.openxmlformats.org/officeDocument/2006/relationships/hyperlink" Target="https://archive.ics.uci.edu/dataset/502/online%2Breta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