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spacing w:line="480" w:lineRule="auto"/>
      </w:pPr>
      <w:r>
        <w:rPr>
          <w:rFonts w:ascii="Times New Roman" w:hAnsi="Times New Roman" w:eastAsia="新細明體"/>
        </w:rPr>
        <w:t>中文參考資料</w:t>
      </w:r>
    </w:p>
    <w:p>
      <w:pPr>
        <w:spacing w:lineRule="auto" w:line="360" w:after="0"/>
        <w:ind w:left="720" w:hanging="720"/>
      </w:pPr>
      <w:r>
        <w:rPr>
          <w:sz w:val="24"/>
        </w:rPr>
        <w:t>曹志明，2007，〈設計社會學〉。《設計研究》7 : 42-48。</w:t>
      </w:r>
    </w:p>
    <w:p>
      <w:pPr>
        <w:spacing w:lineRule="auto" w:line="360" w:after="0"/>
        <w:ind w:left="720" w:hanging="720"/>
      </w:pPr>
      <w:r>
        <w:rPr>
          <w:sz w:val="24"/>
        </w:rPr>
        <w:t>義守大學《人文與社會學報》編輯小組，2012，〈義守大學《人文與社會學報》第三卷第一期編後語〉。《人文與社會學報》3(1) : 143-143。</w:t>
      </w:r>
    </w:p>
    <w:p>
      <w:pPr>
        <w:spacing w:lineRule="auto" w:line="360" w:after="0"/>
        <w:ind w:left="720" w:hanging="720"/>
      </w:pPr>
      <w:r>
        <w:rPr>
          <w:sz w:val="24"/>
        </w:rPr>
        <w:t>彼得•貝爾，2007，〈hilosophy,Sociology,andtheIntelligentsia:HannahArendt'sEncounterwithKarlMannheimandtheSociologyofKnowledge〉。《人文及社會科學集刊》19(3) : 341-373。</w:t>
      </w:r>
    </w:p>
    <w:p>
      <w:pPr>
        <w:spacing w:lineRule="auto" w:line="360" w:after="0"/>
        <w:ind w:left="720" w:hanging="720"/>
      </w:pPr>
      <w:r>
        <w:rPr>
          <w:sz w:val="24"/>
        </w:rPr>
        <w:t>關永中，2004，〈謝勒知識社會學的背景－文化社會學〉。《臺大文史哲學報》60 : 265-295。</w:t>
      </w:r>
    </w:p>
    <w:p>
      <w:pPr>
        <w:spacing w:lineRule="auto" w:line="360" w:after="0"/>
        <w:ind w:left="720" w:hanging="720"/>
      </w:pPr>
      <w:r>
        <w:rPr>
          <w:sz w:val="24"/>
        </w:rPr>
        <w:t>陳宗文，2019，〈社會學之眼：在馬內的《鐵路》中重新發現社會學〉。《歐美研究》49(1) : 75-141。</w:t>
      </w:r>
    </w:p>
    <w:p>
      <w:pPr>
        <w:spacing w:lineRule="auto" w:line="360" w:after="0"/>
        <w:ind w:left="720" w:hanging="720"/>
      </w:pPr>
      <w:r>
        <w:rPr>
          <w:sz w:val="24"/>
        </w:rPr>
        <w:t>蔡毓智，2008，〈社會網絡：社會學研究的新取向〉。《思與言：人文與社會科學期刊》46(1) : 1-33。</w:t>
      </w:r>
    </w:p>
    <w:p>
      <w:pPr>
        <w:spacing w:lineRule="auto" w:line="360" w:after="0"/>
        <w:ind w:left="720" w:hanging="720"/>
      </w:pPr>
      <w:r>
        <w:rPr>
          <w:sz w:val="24"/>
        </w:rPr>
        <w:t>李宏仁，2004，〈調解制度與社會學之關聯〉。《人文社會學報》3 : 139-150。</w:t>
      </w:r>
    </w:p>
    <w:p>
      <w:pPr>
        <w:spacing w:lineRule="auto" w:line="360" w:after="0"/>
        <w:ind w:left="720" w:hanging="720"/>
      </w:pPr>
      <w:r>
        <w:rPr>
          <w:sz w:val="24"/>
        </w:rPr>
        <w:t>錢淑芬，2002，〈軍事社會學的再定義－從實證社會學的方法論與知識論談起〉。《復興崗學報》75 : 135-171。</w:t>
      </w:r>
    </w:p>
    <w:p>
      <w:pPr>
        <w:spacing w:lineRule="auto" w:line="360" w:after="0"/>
        <w:ind w:left="720" w:hanging="720"/>
      </w:pPr>
      <w:r>
        <w:rPr>
          <w:sz w:val="24"/>
        </w:rPr>
        <w:t>呂惟帆、陳欣宏、紀明德，2014，〈體育運動社會學發展之探討〉。《運動健康休閒學報》5 : 192-199。</w:t>
      </w:r>
    </w:p>
    <w:p>
      <w:pPr>
        <w:spacing w:lineRule="auto" w:line="360" w:after="0"/>
        <w:ind w:left="720" w:hanging="720"/>
      </w:pPr>
      <w:r>
        <w:rPr>
          <w:sz w:val="24"/>
        </w:rPr>
        <w:t>陳俊玄，2003，〈從知識社會學審視台灣運動社會學知識的建構─以曼海姆的觀點檢視─〉。《中華體育季刊》17(2) : 124-131。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新細明體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/>
      <w:sz w:val="24"/>
      <w:u w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