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is an assignment done for a statistics class, created in R studio.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assignment works with housing information in Iceland in the year 2017.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Translations: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kaupverd - Household price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teg_eign - Housing 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svfn - Area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byggar - year built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efstah - Top floor of building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haednr - Apartment location (floor)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fjmib - Number of apartments in building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lyfta - number of elevators in building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birtm2 - Property’s size in square meters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fjhaed - Number of floors in property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fjbkar - Number of bathtubs on property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fjsturt - Number of showers on property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fjklos - Number of toilets on property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fjeld - Number of kitchens in property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fjherb - Number of bedrooms in property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fjstof - Number of living rooms in property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fjgeym - Number of storage areas in property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matsvaedi &amp; undirmatsvaedi- See matsvaedi_hofudborg.pdf document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“Svfn”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       Reykjavik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1000    Kopavogur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1100    Seltjarnarnes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1300    Gardarbaer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1400    Hafnarfjordur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1604    Mosfellsbaer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2000    Reykjanesbaer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6000    Akureyri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