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302.so" ContentType="application/octet-stream"/>
  <Override PartName="/word/media/rId282.so" ContentType="application/octet-stream"/>
  <Override PartName="/word/media/rId279.so" ContentType="application/octet-stream"/>
  <Override PartName="/word/media/rId248.so" ContentType="application/octet-stream"/>
  <Override PartName="/word/media/rId287.so" ContentType="application/octet-stream"/>
  <Override PartName="/word/media/rId259.so" ContentType="application/octet-stream"/>
  <Override PartName="/word/media/rId319.so" ContentType="application/octet-stream"/>
  <Override PartName="/word/media/rId291.so" ContentType="application/octet-stream"/>
  <Override PartName="/word/media/rId312.so" ContentType="application/octet-stream"/>
  <Override PartName="/word/media/rId323.so" ContentType="application/octet-stream"/>
  <Override PartName="/word/media/rId155.so" ContentType="application/octet-stream"/>
  <Override PartName="/word/media/rId172.so" ContentType="application/octet-stream"/>
  <Override PartName="/word/media/rId251.so" ContentType="application/octet-stream"/>
  <Override PartName="/word/media/rId245.so" ContentType="application/octet-stream"/>
  <Override PartName="/word/media/rId239.so" ContentType="application/octet-stream"/>
  <Override PartName="/word/media/rId298.so" ContentType="application/octet-stream"/>
  <Override PartName="/word/media/rId308.so" ContentType="application/octet-stream"/>
  <Override PartName="/word/media/rId242.so" ContentType="application/octet-stream"/>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37" w:name="composite-page-48"/>
    <w:bookmarkStart w:id="336" w:name="exercises"/>
    <w:p>
      <w:pPr>
        <w:pStyle w:val="Heading2"/>
      </w:pPr>
      <w:r>
        <w:t xml:space="preserve">Exercises</w:t>
      </w:r>
    </w:p>
    <w:bookmarkStart w:id="39" w:name="fs-idm87178096"/>
    <w:p>
      <w:pPr>
        <w:pStyle w:val="FirstParagraph"/>
      </w:pPr>
      <w:hyperlink r:id="rId20"/>
    </w:p>
    <w:bookmarkStart w:id="38" w:name="chemical-reaction-rates"/>
    <w:p>
      <w:pPr>
        <w:pStyle w:val="Heading3"/>
      </w:pPr>
      <w:r>
        <w:t xml:space="preserve">12.1</w:t>
      </w:r>
      <w:r>
        <w:t xml:space="preserve"> </w:t>
      </w:r>
      <w:r>
        <w:t xml:space="preserve"> </w:t>
      </w:r>
      <w:r>
        <w:t xml:space="preserve"> </w:t>
      </w:r>
      <w:r>
        <w:t xml:space="preserve">Chemical Reaction Rates</w:t>
      </w:r>
    </w:p>
    <w:bookmarkStart w:id="23" w:name="fs-idp53700320"/>
    <w:bookmarkStart w:id="22" w:name="fs-idm16361552"/>
    <w:p>
      <w:pPr>
        <w:pStyle w:val="FirstParagraph"/>
      </w:pPr>
      <w:hyperlink r:id="rId21">
        <w:r>
          <w:rPr>
            <w:rStyle w:val="InternetLink"/>
          </w:rPr>
          <w:t xml:space="preserve">1</w:t>
        </w:r>
      </w:hyperlink>
      <w:r>
        <w:t xml:space="preserve">.</w:t>
      </w:r>
      <w:r>
        <w:t xml:space="preserve"> </w:t>
      </w:r>
    </w:p>
    <w:p>
      <w:pPr>
        <w:pStyle w:val="TextBody"/>
      </w:pPr>
      <w:r>
        <w:t xml:space="preserve">What is the difference between average rate, initial rate, and instantaneous rate?</w:t>
      </w:r>
    </w:p>
    <w:bookmarkEnd w:id="22"/>
    <w:bookmarkEnd w:id="23"/>
    <w:bookmarkStart w:id="25" w:name="fs-idp77962352"/>
    <w:bookmarkStart w:id="24" w:name="fs-idp193118640"/>
    <w:p>
      <w:pPr>
        <w:pStyle w:val="TextBody"/>
      </w:pPr>
      <w:r>
        <w:t xml:space="preserve">2</w:t>
      </w:r>
      <w:r>
        <w:t xml:space="preserve">.</w:t>
      </w:r>
      <w:r>
        <w:t xml:space="preserve"> </w:t>
      </w:r>
    </w:p>
    <w:p>
      <w:pPr>
        <w:pStyle w:val="TextBody"/>
      </w:pPr>
      <w:r>
        <w:t xml:space="preserve">Ozone decomposes to oxygen according to the equation</w:t>
      </w:r>
      <w:r>
        <w:t xml:space="preserve"> </w:t>
      </w:r>
      <m:oMath>
        <m:sSub>
          <m:e>
            <m:r>
              <m:rPr>
                <m:nor/>
                <m:sty m:val="p"/>
              </m:rPr>
              <m:t>2O</m:t>
            </m:r>
          </m:e>
          <m:sub>
            <m:r>
              <m:t>3</m:t>
            </m:r>
          </m:sub>
        </m:sSub>
        <m:d>
          <m:dPr>
            <m:begChr m:val="("/>
            <m:endChr m:val=")"/>
            <m:sepChr m:val=""/>
            <m:grow/>
          </m:dPr>
          <m:e>
            <m:r>
              <m:t>g</m:t>
            </m:r>
          </m:e>
        </m:d>
        <m:r>
          <m:t> </m:t>
        </m:r>
        <m:r>
          <m:rPr>
            <m:sty m:val="p"/>
          </m:rPr>
          <m:t>→</m:t>
        </m:r>
        <m:r>
          <m:t> </m:t>
        </m:r>
        <m:sSub>
          <m:e>
            <m:r>
              <m:rPr>
                <m:nor/>
                <m:sty m:val="p"/>
              </m:rPr>
              <m:t>3O</m:t>
            </m:r>
          </m:e>
          <m:sub>
            <m:r>
              <m:t>2</m:t>
            </m:r>
          </m:sub>
        </m:sSub>
        <m:d>
          <m:dPr>
            <m:begChr m:val="("/>
            <m:endChr m:val=")"/>
            <m:sepChr m:val=""/>
            <m:grow/>
          </m:dPr>
          <m:e>
            <m:r>
              <m:t>g</m:t>
            </m:r>
          </m:e>
        </m:d>
        <m:r>
          <m:rPr>
            <m:sty m:val="p"/>
          </m:rPr>
          <m:t>.</m:t>
        </m:r>
      </m:oMath>
      <w:r>
        <w:t xml:space="preserve"> </w:t>
      </w:r>
      <w:r>
        <w:t xml:space="preserve">Write the equation that relates the rate expressions for this reaction in terms of the disappearance of O</w:t>
      </w:r>
      <w:r>
        <w:rPr>
          <w:vertAlign w:val="subscript"/>
        </w:rPr>
        <w:t xml:space="preserve">3</w:t>
      </w:r>
      <w:r>
        <w:t xml:space="preserve"> </w:t>
      </w:r>
      <w:r>
        <w:t xml:space="preserve">and the formation of oxygen.</w:t>
      </w:r>
    </w:p>
    <w:bookmarkEnd w:id="24"/>
    <w:bookmarkEnd w:id="25"/>
    <w:bookmarkStart w:id="28" w:name="fs-idm82430624"/>
    <w:bookmarkStart w:id="27" w:name="fs-idp215220304"/>
    <w:p>
      <w:pPr>
        <w:pStyle w:val="TextBody"/>
      </w:pPr>
      <w:hyperlink r:id="rId26">
        <w:r>
          <w:rPr>
            <w:rStyle w:val="InternetLink"/>
          </w:rPr>
          <w:t xml:space="preserve">3</w:t>
        </w:r>
      </w:hyperlink>
      <w:r>
        <w:t xml:space="preserve">.</w:t>
      </w:r>
      <w:r>
        <w:t xml:space="preserve"> </w:t>
      </w:r>
    </w:p>
    <w:p>
      <w:pPr>
        <w:pStyle w:val="TextBody"/>
      </w:pPr>
      <w:r>
        <w:t xml:space="preserve">In the nuclear industry, chlorine trifluoride is used to prepare uranium hexafluoride, a volatile compound of uranium used in the separation of uranium isotopes. Chlorine trifluoride is prepared by the reaction</w:t>
      </w:r>
      <w:r>
        <w:t xml:space="preserve"> </w:t>
      </w:r>
      <m:oMath>
        <m:sSub>
          <m:e>
            <m:r>
              <m:rPr>
                <m:nor/>
                <m:sty m:val="p"/>
              </m:rPr>
              <m:t>Cl</m:t>
            </m:r>
          </m:e>
          <m:sub>
            <m:r>
              <m:t>2</m:t>
            </m:r>
          </m:sub>
        </m:sSub>
        <m:d>
          <m:dPr>
            <m:begChr m:val="("/>
            <m:endChr m:val=")"/>
            <m:sepChr m:val=""/>
            <m:grow/>
          </m:dPr>
          <m:e>
            <m:r>
              <m:t>g</m:t>
            </m:r>
          </m:e>
        </m:d>
        <m:r>
          <m:rPr>
            <m:sty m:val="p"/>
          </m:rPr>
          <m:t>+</m:t>
        </m:r>
        <m:sSub>
          <m:e>
            <m:r>
              <m:rPr>
                <m:nor/>
                <m:sty m:val="p"/>
              </m:rPr>
              <m:t>3F</m:t>
            </m:r>
          </m:e>
          <m:sub>
            <m:r>
              <m:t>2</m:t>
            </m:r>
          </m:sub>
        </m:sSub>
        <m:d>
          <m:dPr>
            <m:begChr m:val="("/>
            <m:endChr m:val=")"/>
            <m:sepChr m:val=""/>
            <m:grow/>
          </m:dPr>
          <m:e>
            <m:r>
              <m:t>g</m:t>
            </m:r>
          </m:e>
        </m:d>
        <m:r>
          <m:t> </m:t>
        </m:r>
        <m:r>
          <m:rPr>
            <m:sty m:val="p"/>
          </m:rPr>
          <m:t>→</m:t>
        </m:r>
        <m:r>
          <m:t> </m:t>
        </m:r>
        <m:sSub>
          <m:e>
            <m:r>
              <m:rPr>
                <m:nor/>
                <m:sty m:val="p"/>
              </m:rPr>
              <m:t>2ClF</m:t>
            </m:r>
          </m:e>
          <m:sub>
            <m:r>
              <m:t>3</m:t>
            </m:r>
          </m:sub>
        </m:sSub>
        <m:d>
          <m:dPr>
            <m:begChr m:val="("/>
            <m:endChr m:val=")"/>
            <m:sepChr m:val=""/>
            <m:grow/>
          </m:dPr>
          <m:e>
            <m:r>
              <m:t>g</m:t>
            </m:r>
          </m:e>
        </m:d>
        <m:r>
          <m:rPr>
            <m:sty m:val="p"/>
          </m:rPr>
          <m:t>.</m:t>
        </m:r>
      </m:oMath>
      <w:r>
        <w:t xml:space="preserve"> </w:t>
      </w:r>
      <w:r>
        <w:t xml:space="preserve">Write the equation that relates the rate expressions for this reaction in terms of the disappearance of Cl</w:t>
      </w:r>
      <w:r>
        <w:rPr>
          <w:vertAlign w:val="subscript"/>
        </w:rPr>
        <w:t xml:space="preserve">2</w:t>
      </w:r>
      <w:r>
        <w:t xml:space="preserve"> </w:t>
      </w:r>
      <w:r>
        <w:t xml:space="preserve">and F</w:t>
      </w:r>
      <w:r>
        <w:rPr>
          <w:vertAlign w:val="subscript"/>
        </w:rPr>
        <w:t xml:space="preserve">2</w:t>
      </w:r>
      <w:r>
        <w:t xml:space="preserve"> </w:t>
      </w:r>
      <w:r>
        <w:t xml:space="preserve">and the formation of ClF</w:t>
      </w:r>
      <w:r>
        <w:rPr>
          <w:vertAlign w:val="subscript"/>
        </w:rPr>
        <w:t xml:space="preserve">3</w:t>
      </w:r>
      <w:r>
        <w:t xml:space="preserve">.</w:t>
      </w:r>
    </w:p>
    <w:bookmarkEnd w:id="27"/>
    <w:bookmarkEnd w:id="28"/>
    <w:bookmarkStart w:id="31" w:name="fs-idp24119136"/>
    <w:bookmarkStart w:id="30" w:name="fs-idm61565696"/>
    <w:p>
      <w:pPr>
        <w:pStyle w:val="TextBody"/>
      </w:pPr>
      <w:r>
        <w:t xml:space="preserve">4</w:t>
      </w:r>
      <w:r>
        <w:t xml:space="preserve">.</w:t>
      </w:r>
      <w:r>
        <w:t xml:space="preserve"> </w:t>
      </w:r>
    </w:p>
    <w:p>
      <w:pPr>
        <w:pStyle w:val="TextBody"/>
      </w:pPr>
      <w:r>
        <w:t xml:space="preserve">A study of the rate of dimerization of C</w:t>
      </w:r>
      <w:r>
        <w:rPr>
          <w:vertAlign w:val="subscript"/>
        </w:rPr>
        <w:t xml:space="preserve">4</w:t>
      </w:r>
      <w:r>
        <w:t xml:space="preserve">H</w:t>
      </w:r>
      <w:r>
        <w:rPr>
          <w:vertAlign w:val="subscript"/>
        </w:rPr>
        <w:t xml:space="preserve">6</w:t>
      </w:r>
      <w:r>
        <w:t xml:space="preserve"> </w:t>
      </w:r>
      <w:r>
        <w:t xml:space="preserve">gave the data shown in the table:</w:t>
      </w:r>
      <w:r>
        <w:br/>
      </w:r>
      <m:oMath>
        <m:sSub>
          <m:e>
            <m:r>
              <m:rPr>
                <m:nor/>
                <m:sty m:val="p"/>
              </m:rPr>
              <m:t>2C</m:t>
            </m:r>
          </m:e>
          <m:sub>
            <m:r>
              <m:t>4</m:t>
            </m:r>
          </m:sub>
        </m:sSub>
        <m:sSub>
          <m:e>
            <m:r>
              <m:rPr>
                <m:nor/>
                <m:sty m:val="p"/>
              </m:rPr>
              <m:t>H</m:t>
            </m:r>
          </m:e>
          <m:sub>
            <m:r>
              <m:t>6</m:t>
            </m:r>
          </m:sub>
        </m:sSub>
        <m:r>
          <m:t> </m:t>
        </m:r>
        <m:r>
          <m:rPr>
            <m:sty m:val="p"/>
          </m:rPr>
          <m:t>→</m:t>
        </m:r>
        <m:r>
          <m:t> </m:t>
        </m:r>
        <m:sSub>
          <m:e>
            <m:r>
              <m:rPr>
                <m:nor/>
                <m:sty m:val="p"/>
              </m:rPr>
              <m:t>C</m:t>
            </m:r>
          </m:e>
          <m:sub>
            <m:r>
              <m:t>8</m:t>
            </m:r>
          </m:sub>
        </m:sSub>
        <m:sSub>
          <m:e>
            <m:r>
              <m:rPr>
                <m:nor/>
                <m:sty m:val="p"/>
              </m:rPr>
              <m:t>H</m:t>
            </m:r>
          </m:e>
          <m:sub>
            <m:r>
              <m:t>12</m:t>
            </m:r>
          </m:sub>
        </m:sSub>
      </m:oMath>
    </w:p>
    <w:bookmarkStart w:id="29" w:name="fs-idm53738576"/>
    <w:tbl>
      <w:tblPr>
        <w:tblStyle w:val="Table"/>
        <w:tblW w:type="auto" w:w="0"/>
        <w:tblLook w:firstRow="0" w:lastRow="0" w:firstColumn="0" w:lastColumn="0" w:noHBand="0" w:noVBand="0" w:val="0000"/>
        <w:jc w:val="start"/>
      </w:tblPr>
      <w:tblGrid>
        <w:gridCol w:w="1320"/>
        <w:gridCol w:w="1320"/>
        <w:gridCol w:w="1320"/>
        <w:gridCol w:w="1320"/>
        <w:gridCol w:w="1320"/>
        <w:gridCol w:w="1320"/>
      </w:tblGrid>
      <w:tr>
        <w:tc>
          <w:tcPr/>
          <w:p>
            <w:pPr>
              <w:pStyle w:val="Compact"/>
              <w:jc w:val="left"/>
            </w:pPr>
            <w:r>
              <w:t xml:space="preserve">Time (s)</w:t>
            </w:r>
          </w:p>
        </w:tc>
        <w:tc>
          <w:tcPr/>
          <w:p>
            <w:pPr>
              <w:pStyle w:val="Compact"/>
              <w:jc w:val="left"/>
            </w:pPr>
            <w:r>
              <w:t xml:space="preserve">0</w:t>
            </w:r>
          </w:p>
        </w:tc>
        <w:tc>
          <w:tcPr/>
          <w:p>
            <w:pPr>
              <w:pStyle w:val="Compact"/>
              <w:jc w:val="left"/>
            </w:pPr>
            <w:r>
              <w:t xml:space="preserve">1600</w:t>
            </w:r>
          </w:p>
        </w:tc>
        <w:tc>
          <w:tcPr/>
          <w:p>
            <w:pPr>
              <w:pStyle w:val="Compact"/>
              <w:jc w:val="left"/>
            </w:pPr>
            <w:r>
              <w:t xml:space="preserve">3200</w:t>
            </w:r>
          </w:p>
        </w:tc>
        <w:tc>
          <w:tcPr/>
          <w:p>
            <w:pPr>
              <w:pStyle w:val="Compact"/>
              <w:jc w:val="left"/>
            </w:pPr>
            <w:r>
              <w:t xml:space="preserve">4800</w:t>
            </w:r>
          </w:p>
        </w:tc>
        <w:tc>
          <w:tcPr/>
          <w:p>
            <w:pPr>
              <w:pStyle w:val="Compact"/>
              <w:jc w:val="left"/>
            </w:pPr>
            <w:r>
              <w:t xml:space="preserve">6200</w:t>
            </w:r>
          </w:p>
        </w:tc>
      </w:tr>
      <w:tr>
        <w:tc>
          <w:tcPr/>
          <w:p>
            <w:pPr>
              <w:pStyle w:val="Compact"/>
              <w:jc w:val="left"/>
            </w:pPr>
            <w:r>
              <w:t xml:space="preserve">[C</w:t>
            </w:r>
            <w:r>
              <w:rPr>
                <w:vertAlign w:val="subscript"/>
              </w:rPr>
              <w:t xml:space="preserve">4</w:t>
            </w:r>
            <w:r>
              <w:t xml:space="preserve">H</w:t>
            </w:r>
            <w:r>
              <w:rPr>
                <w:vertAlign w:val="subscript"/>
              </w:rPr>
              <w:t xml:space="preserve">6</w:t>
            </w:r>
            <w:r>
              <w:t xml:space="preserve">] (</w:t>
            </w:r>
            <w:r>
              <w:rPr>
                <w:iCs/>
                <w:i/>
              </w:rPr>
              <w:t xml:space="preserve">M</w:t>
            </w:r>
            <w:r>
              <w:t xml:space="preserve">)</w:t>
            </w:r>
          </w:p>
        </w:tc>
        <w:tc>
          <w:tcPr/>
          <w:p>
            <w:pPr>
              <w:pStyle w:val="Compact"/>
              <w:jc w:val="left"/>
            </w:pPr>
            <w:r>
              <w:t xml:space="preserve">1.00</w:t>
            </w:r>
            <w:r>
              <w:t xml:space="preserve"> </w:t>
            </w:r>
            <m:oMath>
              <m:r>
                <m:rPr>
                  <m:sty m:val="p"/>
                </m:rPr>
                <m:t>×</m:t>
              </m:r>
            </m:oMath>
            <w:r>
              <w:t xml:space="preserve"> </w:t>
            </w:r>
            <w:r>
              <w:t xml:space="preserve">10</w:t>
            </w:r>
            <w:r>
              <w:rPr>
                <w:vertAlign w:val="superscript"/>
              </w:rPr>
              <w:t xml:space="preserve">−2</w:t>
            </w:r>
          </w:p>
        </w:tc>
        <w:tc>
          <w:tcPr/>
          <w:p>
            <w:pPr>
              <w:pStyle w:val="Compact"/>
              <w:jc w:val="left"/>
            </w:pPr>
            <w:r>
              <w:t xml:space="preserve">5.04</w:t>
            </w:r>
            <w:r>
              <w:t xml:space="preserve"> </w:t>
            </w:r>
            <m:oMath>
              <m:r>
                <m:rPr>
                  <m:sty m:val="p"/>
                </m:rPr>
                <m:t>×</m:t>
              </m:r>
            </m:oMath>
            <w:r>
              <w:t xml:space="preserve"> </w:t>
            </w:r>
            <w:r>
              <w:t xml:space="preserve">10</w:t>
            </w:r>
            <w:r>
              <w:rPr>
                <w:vertAlign w:val="superscript"/>
              </w:rPr>
              <w:t xml:space="preserve">−3</w:t>
            </w:r>
          </w:p>
        </w:tc>
        <w:tc>
          <w:tcPr/>
          <w:p>
            <w:pPr>
              <w:pStyle w:val="Compact"/>
              <w:jc w:val="left"/>
            </w:pPr>
            <w:r>
              <w:t xml:space="preserve">3.37</w:t>
            </w:r>
            <w:r>
              <w:t xml:space="preserve"> </w:t>
            </w:r>
            <m:oMath>
              <m:r>
                <m:rPr>
                  <m:sty m:val="p"/>
                </m:rPr>
                <m:t>×</m:t>
              </m:r>
            </m:oMath>
            <w:r>
              <w:t xml:space="preserve"> </w:t>
            </w:r>
            <w:r>
              <w:t xml:space="preserve">10</w:t>
            </w:r>
            <w:r>
              <w:rPr>
                <w:vertAlign w:val="superscript"/>
              </w:rPr>
              <w:t xml:space="preserve">−3</w:t>
            </w:r>
          </w:p>
        </w:tc>
        <w:tc>
          <w:tcPr/>
          <w:p>
            <w:pPr>
              <w:pStyle w:val="Compact"/>
              <w:jc w:val="left"/>
            </w:pPr>
            <w:r>
              <w:t xml:space="preserve">2.53</w:t>
            </w:r>
            <w:r>
              <w:t xml:space="preserve"> </w:t>
            </w:r>
            <m:oMath>
              <m:r>
                <m:rPr>
                  <m:sty m:val="p"/>
                </m:rPr>
                <m:t>×</m:t>
              </m:r>
            </m:oMath>
            <w:r>
              <w:t xml:space="preserve"> </w:t>
            </w:r>
            <w:r>
              <w:t xml:space="preserve">10</w:t>
            </w:r>
            <w:r>
              <w:rPr>
                <w:vertAlign w:val="superscript"/>
              </w:rPr>
              <w:t xml:space="preserve">−3</w:t>
            </w:r>
          </w:p>
        </w:tc>
        <w:tc>
          <w:tcPr/>
          <w:p>
            <w:pPr>
              <w:pStyle w:val="Compact"/>
              <w:jc w:val="left"/>
            </w:pPr>
            <w:r>
              <w:t xml:space="preserve">2.08</w:t>
            </w:r>
            <w:r>
              <w:t xml:space="preserve"> </w:t>
            </w:r>
            <m:oMath>
              <m:r>
                <m:rPr>
                  <m:sty m:val="p"/>
                </m:rPr>
                <m:t>×</m:t>
              </m:r>
            </m:oMath>
            <w:r>
              <w:t xml:space="preserve"> </w:t>
            </w:r>
            <w:r>
              <w:t xml:space="preserve">10</w:t>
            </w:r>
            <w:r>
              <w:rPr>
                <w:vertAlign w:val="superscript"/>
              </w:rPr>
              <w:t xml:space="preserve">−3</w:t>
            </w:r>
          </w:p>
        </w:tc>
      </w:tr>
    </w:tbl>
    <w:bookmarkEnd w:id="29"/>
    <w:p>
      <w:pPr>
        <w:pStyle w:val="TextBody"/>
      </w:pPr>
      <w:r>
        <w:t xml:space="preserve">(a) Determine the average rate of dimerization between 0 s and 1600 s, and between 1600 s and 3200 s.</w:t>
      </w:r>
    </w:p>
    <w:p>
      <w:pPr>
        <w:pStyle w:val="TextBody"/>
      </w:pPr>
      <w:r>
        <w:t xml:space="preserve">(b) Estimate the instantaneous rate of dimerization at 3200 s from a graph of time versus [C</w:t>
      </w:r>
      <w:r>
        <w:rPr>
          <w:vertAlign w:val="subscript"/>
        </w:rPr>
        <w:t xml:space="preserve">4</w:t>
      </w:r>
      <w:r>
        <w:t xml:space="preserve">H</w:t>
      </w:r>
      <w:r>
        <w:rPr>
          <w:vertAlign w:val="subscript"/>
        </w:rPr>
        <w:t xml:space="preserve">6</w:t>
      </w:r>
      <w:r>
        <w:t xml:space="preserve">]. What are the units of this rate?</w:t>
      </w:r>
    </w:p>
    <w:p>
      <w:pPr>
        <w:pStyle w:val="TextBody"/>
      </w:pPr>
      <w:r>
        <w:t xml:space="preserve">(c) Determine the average rate of formation of C</w:t>
      </w:r>
      <w:r>
        <w:rPr>
          <w:vertAlign w:val="subscript"/>
        </w:rPr>
        <w:t xml:space="preserve">8</w:t>
      </w:r>
      <w:r>
        <w:t xml:space="preserve">H</w:t>
      </w:r>
      <w:r>
        <w:rPr>
          <w:vertAlign w:val="subscript"/>
        </w:rPr>
        <w:t xml:space="preserve">12</w:t>
      </w:r>
      <w:r>
        <w:t xml:space="preserve"> </w:t>
      </w:r>
      <w:r>
        <w:t xml:space="preserve">at 1600 s and the instantaneous rate of formation at 3200 s from the rates found in parts (a) and (b).</w:t>
      </w:r>
    </w:p>
    <w:bookmarkEnd w:id="30"/>
    <w:bookmarkEnd w:id="31"/>
    <w:bookmarkStart w:id="35" w:name="fs-idm57147216"/>
    <w:bookmarkStart w:id="34" w:name="fs-idp71103072"/>
    <w:p>
      <w:pPr>
        <w:pStyle w:val="TextBody"/>
      </w:pPr>
      <w:hyperlink r:id="rId32">
        <w:r>
          <w:rPr>
            <w:rStyle w:val="InternetLink"/>
          </w:rPr>
          <w:t xml:space="preserve">5</w:t>
        </w:r>
      </w:hyperlink>
      <w:r>
        <w:t xml:space="preserve">.</w:t>
      </w:r>
      <w:r>
        <w:t xml:space="preserve"> </w:t>
      </w:r>
    </w:p>
    <w:p>
      <w:pPr>
        <w:pStyle w:val="TextBody"/>
      </w:pPr>
      <w:r>
        <w:t xml:space="preserve">A study of the rate of the reaction represented as</w:t>
      </w:r>
      <w:r>
        <w:t xml:space="preserve"> </w:t>
      </w:r>
      <m:oMath>
        <m:r>
          <m:t>2</m:t>
        </m:r>
        <m:r>
          <m:t>A</m:t>
        </m:r>
        <m:r>
          <m:t> </m:t>
        </m:r>
        <m:r>
          <m:rPr>
            <m:sty m:val="p"/>
          </m:rPr>
          <m:t>→</m:t>
        </m:r>
        <m:r>
          <m:t> </m:t>
        </m:r>
        <m:r>
          <m:t>B</m:t>
        </m:r>
      </m:oMath>
      <w:r>
        <w:t xml:space="preserve"> </w:t>
      </w:r>
      <w:r>
        <w:t xml:space="preserve">gave the following data:</w:t>
      </w:r>
    </w:p>
    <w:bookmarkStart w:id="33" w:name="fs-idp108292976"/>
    <w:tbl>
      <w:tblPr>
        <w:tblStyle w:val="Table"/>
        <w:tblW w:type="auto" w:w="0"/>
        <w:tblLook w:firstRow="0" w:lastRow="0" w:firstColumn="0" w:lastColumn="0" w:noHBand="0" w:noVBand="0" w:val="0000"/>
        <w:jc w:val="start"/>
      </w:tblPr>
      <w:tblGrid>
        <w:gridCol w:w="990"/>
        <w:gridCol w:w="990"/>
        <w:gridCol w:w="990"/>
        <w:gridCol w:w="990"/>
        <w:gridCol w:w="990"/>
        <w:gridCol w:w="990"/>
        <w:gridCol w:w="990"/>
        <w:gridCol w:w="990"/>
      </w:tblGrid>
      <w:tr>
        <w:tc>
          <w:tcPr/>
          <w:p>
            <w:pPr>
              <w:pStyle w:val="Compact"/>
              <w:jc w:val="left"/>
            </w:pPr>
            <w:r>
              <w:t xml:space="preserve">Time (s)</w:t>
            </w:r>
          </w:p>
        </w:tc>
        <w:tc>
          <w:tcPr/>
          <w:p>
            <w:pPr>
              <w:pStyle w:val="Compact"/>
              <w:jc w:val="left"/>
            </w:pPr>
            <w:r>
              <w:t xml:space="preserve">0.0</w:t>
            </w:r>
          </w:p>
        </w:tc>
        <w:tc>
          <w:tcPr/>
          <w:p>
            <w:pPr>
              <w:pStyle w:val="Compact"/>
              <w:jc w:val="left"/>
            </w:pPr>
            <w:r>
              <w:t xml:space="preserve">5.0</w:t>
            </w:r>
          </w:p>
        </w:tc>
        <w:tc>
          <w:tcPr/>
          <w:p>
            <w:pPr>
              <w:pStyle w:val="Compact"/>
              <w:jc w:val="left"/>
            </w:pPr>
            <w:r>
              <w:t xml:space="preserve">10.0</w:t>
            </w:r>
          </w:p>
        </w:tc>
        <w:tc>
          <w:tcPr/>
          <w:p>
            <w:pPr>
              <w:pStyle w:val="Compact"/>
              <w:jc w:val="left"/>
            </w:pPr>
            <w:r>
              <w:t xml:space="preserve">15.0</w:t>
            </w:r>
          </w:p>
        </w:tc>
        <w:tc>
          <w:tcPr/>
          <w:p>
            <w:pPr>
              <w:pStyle w:val="Compact"/>
              <w:jc w:val="left"/>
            </w:pPr>
            <w:r>
              <w:t xml:space="preserve">20.0</w:t>
            </w:r>
          </w:p>
        </w:tc>
        <w:tc>
          <w:tcPr/>
          <w:p>
            <w:pPr>
              <w:pStyle w:val="Compact"/>
              <w:jc w:val="left"/>
            </w:pPr>
            <w:r>
              <w:t xml:space="preserve">25.0</w:t>
            </w:r>
          </w:p>
        </w:tc>
        <w:tc>
          <w:tcPr/>
          <w:p>
            <w:pPr>
              <w:pStyle w:val="Compact"/>
              <w:jc w:val="left"/>
            </w:pPr>
            <w:r>
              <w:t xml:space="preserve">35.0</w:t>
            </w:r>
          </w:p>
        </w:tc>
      </w:tr>
      <w:tr>
        <w:tc>
          <w:tcPr/>
          <w:p>
            <w:pPr>
              <w:pStyle w:val="Compact"/>
              <w:jc w:val="left"/>
            </w:pPr>
            <w:r>
              <w:t xml:space="preserve">[</w:t>
            </w:r>
            <w:r>
              <w:rPr>
                <w:iCs/>
                <w:i/>
              </w:rPr>
              <w:t xml:space="preserve">A</w:t>
            </w:r>
            <w:r>
              <w:t xml:space="preserve">] (</w:t>
            </w:r>
            <w:r>
              <w:rPr>
                <w:iCs/>
                <w:i/>
              </w:rPr>
              <w:t xml:space="preserve">M</w:t>
            </w:r>
            <w:r>
              <w:t xml:space="preserve">)</w:t>
            </w:r>
          </w:p>
        </w:tc>
        <w:tc>
          <w:tcPr/>
          <w:p>
            <w:pPr>
              <w:pStyle w:val="Compact"/>
              <w:jc w:val="left"/>
            </w:pPr>
            <w:r>
              <w:t xml:space="preserve">1.00</w:t>
            </w:r>
          </w:p>
        </w:tc>
        <w:tc>
          <w:tcPr/>
          <w:p>
            <w:pPr>
              <w:pStyle w:val="Compact"/>
              <w:jc w:val="left"/>
            </w:pPr>
            <w:r>
              <w:t xml:space="preserve">0.775</w:t>
            </w:r>
          </w:p>
        </w:tc>
        <w:tc>
          <w:tcPr/>
          <w:p>
            <w:pPr>
              <w:pStyle w:val="Compact"/>
              <w:jc w:val="left"/>
            </w:pPr>
            <w:r>
              <w:t xml:space="preserve">0.625</w:t>
            </w:r>
          </w:p>
        </w:tc>
        <w:tc>
          <w:tcPr/>
          <w:p>
            <w:pPr>
              <w:pStyle w:val="Compact"/>
              <w:jc w:val="left"/>
            </w:pPr>
            <w:r>
              <w:t xml:space="preserve">0.465</w:t>
            </w:r>
          </w:p>
        </w:tc>
        <w:tc>
          <w:tcPr/>
          <w:p>
            <w:pPr>
              <w:pStyle w:val="Compact"/>
              <w:jc w:val="left"/>
            </w:pPr>
            <w:r>
              <w:t xml:space="preserve">0.360</w:t>
            </w:r>
          </w:p>
        </w:tc>
        <w:tc>
          <w:tcPr/>
          <w:p>
            <w:pPr>
              <w:pStyle w:val="Compact"/>
              <w:jc w:val="left"/>
            </w:pPr>
            <w:r>
              <w:t xml:space="preserve">0.285</w:t>
            </w:r>
          </w:p>
        </w:tc>
        <w:tc>
          <w:tcPr/>
          <w:p>
            <w:pPr>
              <w:pStyle w:val="Compact"/>
              <w:jc w:val="left"/>
            </w:pPr>
            <w:r>
              <w:t xml:space="preserve">0.230</w:t>
            </w:r>
          </w:p>
        </w:tc>
      </w:tr>
    </w:tbl>
    <w:bookmarkEnd w:id="33"/>
    <w:p>
      <w:pPr>
        <w:pStyle w:val="TextBody"/>
      </w:pPr>
      <w:r>
        <w:t xml:space="preserve">(a) Determine the average rate of disappearance of</w:t>
      </w:r>
      <w:r>
        <w:t xml:space="preserve"> </w:t>
      </w:r>
      <w:r>
        <w:rPr>
          <w:iCs/>
          <w:i/>
        </w:rPr>
        <w:t xml:space="preserve">A</w:t>
      </w:r>
      <w:r>
        <w:t xml:space="preserve"> </w:t>
      </w:r>
      <w:r>
        <w:t xml:space="preserve">between 0.0 s and 10.0 s, and between 10.0 s and 20.0 s.</w:t>
      </w:r>
    </w:p>
    <w:p>
      <w:pPr>
        <w:pStyle w:val="TextBody"/>
      </w:pPr>
      <w:r>
        <w:t xml:space="preserve">(b) Estimate the instantaneous rate of disappearance of</w:t>
      </w:r>
      <w:r>
        <w:t xml:space="preserve"> </w:t>
      </w:r>
      <w:r>
        <w:rPr>
          <w:iCs/>
          <w:i/>
        </w:rPr>
        <w:t xml:space="preserve">A</w:t>
      </w:r>
      <w:r>
        <w:t xml:space="preserve"> </w:t>
      </w:r>
      <w:r>
        <w:t xml:space="preserve">at 15.0 s from a graph of time versus [</w:t>
      </w:r>
      <w:r>
        <w:rPr>
          <w:iCs/>
          <w:i/>
        </w:rPr>
        <w:t xml:space="preserve">A</w:t>
      </w:r>
      <w:r>
        <w:t xml:space="preserve">]. What are the units of this rate?</w:t>
      </w:r>
    </w:p>
    <w:p>
      <w:pPr>
        <w:pStyle w:val="TextBody"/>
      </w:pPr>
      <w:r>
        <w:t xml:space="preserve">(c) Use the rates found in parts (a) and (b) to determine the average rate of formation of</w:t>
      </w:r>
      <w:r>
        <w:t xml:space="preserve"> </w:t>
      </w:r>
      <w:r>
        <w:rPr>
          <w:iCs/>
          <w:i/>
        </w:rPr>
        <w:t xml:space="preserve">B</w:t>
      </w:r>
      <w:r>
        <w:t xml:space="preserve"> </w:t>
      </w:r>
      <w:r>
        <w:t xml:space="preserve">between 0.00 s and 10.0 s, and the instantaneous rate of formation of</w:t>
      </w:r>
      <w:r>
        <w:t xml:space="preserve"> </w:t>
      </w:r>
      <w:r>
        <w:rPr>
          <w:iCs/>
          <w:i/>
        </w:rPr>
        <w:t xml:space="preserve">B</w:t>
      </w:r>
      <w:r>
        <w:t xml:space="preserve"> </w:t>
      </w:r>
      <w:r>
        <w:t xml:space="preserve">at 15.0 s.</w:t>
      </w:r>
    </w:p>
    <w:bookmarkEnd w:id="34"/>
    <w:bookmarkEnd w:id="35"/>
    <w:bookmarkStart w:id="37" w:name="fs-idm40595504"/>
    <w:bookmarkStart w:id="36" w:name="fs-idm26000224"/>
    <w:p>
      <w:pPr>
        <w:pStyle w:val="TextBody"/>
      </w:pPr>
      <w:r>
        <w:t xml:space="preserve">6</w:t>
      </w:r>
      <w:r>
        <w:t xml:space="preserve">.</w:t>
      </w:r>
      <w:r>
        <w:t xml:space="preserve"> </w:t>
      </w:r>
    </w:p>
    <w:p>
      <w:pPr>
        <w:pStyle w:val="TextBody"/>
      </w:pPr>
      <w:r>
        <w:t xml:space="preserve">Consider the following reaction in aqueous solution:</w:t>
      </w:r>
      <w:r>
        <w:br/>
      </w:r>
      <m:oMath>
        <m:sSup>
          <m:e>
            <m:r>
              <m:rPr>
                <m:nor/>
                <m:sty m:val="p"/>
              </m:rPr>
              <m:t>5Br</m:t>
            </m:r>
          </m:e>
          <m:sup>
            <m:r>
              <m:rPr>
                <m:nor/>
                <m:sty m:val="p"/>
              </m:rPr>
              <m:t>−</m:t>
            </m:r>
          </m:sup>
        </m:sSup>
        <m:d>
          <m:dPr>
            <m:begChr m:val="("/>
            <m:endChr m:val=")"/>
            <m:sepChr m:val=""/>
            <m:grow/>
          </m:dPr>
          <m:e>
            <m:r>
              <m:rPr>
                <m:nor/>
                <m:sty m:val="i"/>
              </m:rPr>
              <m:t>aq</m:t>
            </m:r>
          </m:e>
        </m:d>
        <m:r>
          <m:rPr>
            <m:sty m:val="p"/>
          </m:rPr>
          <m:t>+</m:t>
        </m:r>
        <m:sSub>
          <m:e>
            <m:r>
              <m:rPr>
                <m:nor/>
                <m:sty m:val="p"/>
              </m:rPr>
              <m:t>BrO</m:t>
            </m:r>
          </m:e>
          <m:sub>
            <m:r>
              <m:t>3</m:t>
            </m:r>
          </m:sub>
        </m:sSub>
        <m:sSup>
          <m:e>
            <m:r>
              <m:t>​</m:t>
            </m:r>
          </m:e>
          <m:sup>
            <m:r>
              <m:rPr>
                <m:nor/>
                <m:sty m:val="p"/>
              </m:rPr>
              <m:t>−</m:t>
            </m:r>
          </m:sup>
        </m:sSup>
        <m:d>
          <m:dPr>
            <m:begChr m:val="("/>
            <m:endChr m:val=")"/>
            <m:sepChr m:val=""/>
            <m:grow/>
          </m:dPr>
          <m:e>
            <m:r>
              <m:rPr>
                <m:nor/>
                <m:sty m:val="i"/>
              </m:rPr>
              <m:t>aq</m:t>
            </m:r>
          </m:e>
        </m:d>
        <m:r>
          <m:rPr>
            <m:sty m:val="p"/>
          </m:rPr>
          <m:t>+</m:t>
        </m:r>
        <m:sSup>
          <m:e>
            <m:r>
              <m:rPr>
                <m:nor/>
                <m:sty m:val="p"/>
              </m:rPr>
              <m:t>6H</m:t>
            </m:r>
          </m:e>
          <m:sup>
            <m:r>
              <m:rPr>
                <m:nor/>
                <m:sty m:val="p"/>
              </m:rPr>
              <m:t>+</m:t>
            </m:r>
          </m:sup>
        </m:sSup>
        <m:d>
          <m:dPr>
            <m:begChr m:val="("/>
            <m:endChr m:val=")"/>
            <m:sepChr m:val=""/>
            <m:grow/>
          </m:dPr>
          <m:e>
            <m:r>
              <m:rPr>
                <m:nor/>
                <m:sty m:val="i"/>
              </m:rPr>
              <m:t>aq</m:t>
            </m:r>
          </m:e>
        </m:d>
        <m:r>
          <m:t> </m:t>
        </m:r>
        <m:r>
          <m:rPr>
            <m:sty m:val="p"/>
          </m:rPr>
          <m:t>→</m:t>
        </m:r>
        <m:r>
          <m:t> </m:t>
        </m:r>
        <m:sSub>
          <m:e>
            <m:r>
              <m:rPr>
                <m:nor/>
                <m:sty m:val="p"/>
              </m:rPr>
              <m:t>3Br</m:t>
            </m:r>
          </m:e>
          <m:sub>
            <m:r>
              <m:t>2</m:t>
            </m:r>
          </m:sub>
        </m:sSub>
        <m:d>
          <m:dPr>
            <m:begChr m:val="("/>
            <m:endChr m:val=")"/>
            <m:sepChr m:val=""/>
            <m:grow/>
          </m:dPr>
          <m:e>
            <m:r>
              <m:rPr>
                <m:nor/>
                <m:sty m:val="i"/>
              </m:rPr>
              <m:t>aq</m:t>
            </m:r>
          </m:e>
        </m:d>
        <m:r>
          <m:rPr>
            <m:sty m:val="p"/>
          </m:rPr>
          <m:t>+</m:t>
        </m:r>
        <m:sSub>
          <m:e>
            <m:r>
              <m:rPr>
                <m:nor/>
                <m:sty m:val="p"/>
              </m:rPr>
              <m:t>3H</m:t>
            </m:r>
          </m:e>
          <m:sub>
            <m:r>
              <m:t>2</m:t>
            </m:r>
          </m:sub>
        </m:sSub>
        <m:r>
          <m:rPr>
            <m:nor/>
            <m:sty m:val="p"/>
          </m:rPr>
          <m:t>O(</m:t>
        </m:r>
        <m:r>
          <m:t>l</m:t>
        </m:r>
        <m:r>
          <m:rPr>
            <m:sty m:val="p"/>
          </m:rPr>
          <m:t>)</m:t>
        </m:r>
      </m:oMath>
    </w:p>
    <w:p>
      <w:pPr>
        <w:pStyle w:val="TextBody"/>
      </w:pPr>
      <w:r>
        <w:t xml:space="preserve">If the rate of disappearance of Br</w:t>
      </w:r>
      <w:r>
        <w:rPr>
          <w:vertAlign w:val="superscript"/>
        </w:rPr>
        <w:t xml:space="preserve">–</w:t>
      </w:r>
      <w:r>
        <w:t xml:space="preserve">(</w:t>
      </w:r>
      <w:r>
        <w:rPr>
          <w:iCs/>
          <w:i/>
        </w:rPr>
        <w:t xml:space="preserve">aq</w:t>
      </w:r>
      <w:r>
        <w:t xml:space="preserve">) at a particular moment during the reaction is 3.5</w:t>
      </w:r>
      <w:r>
        <w:t xml:space="preserve"> </w:t>
      </w:r>
      <m:oMath>
        <m:r>
          <m:rPr>
            <m:sty m:val="p"/>
          </m:rPr>
          <m:t>×</m:t>
        </m:r>
      </m:oMath>
      <w:r>
        <w:t xml:space="preserve"> </w:t>
      </w:r>
      <w:r>
        <w:t xml:space="preserve">10</w:t>
      </w:r>
      <w:r>
        <w:rPr>
          <w:vertAlign w:val="superscript"/>
        </w:rPr>
        <w:t xml:space="preserve">−4</w:t>
      </w:r>
      <w:r>
        <w:t xml:space="preserve"> </w:t>
      </w:r>
      <w:r>
        <w:t xml:space="preserve">mol L</w:t>
      </w:r>
      <w:r>
        <w:rPr>
          <w:vertAlign w:val="superscript"/>
        </w:rPr>
        <w:t xml:space="preserve">−1</w:t>
      </w:r>
      <w:r>
        <w:t xml:space="preserve"> </w:t>
      </w:r>
      <w:r>
        <w:rPr>
          <w:iCs/>
          <w:i/>
        </w:rPr>
        <w:t xml:space="preserve">s</w:t>
      </w:r>
      <w:r>
        <w:rPr>
          <w:vertAlign w:val="superscript"/>
        </w:rPr>
        <w:t xml:space="preserve">−1</w:t>
      </w:r>
      <w:r>
        <w:t xml:space="preserve">, what is the rate of appearance of Br</w:t>
      </w:r>
      <w:r>
        <w:rPr>
          <w:vertAlign w:val="subscript"/>
        </w:rPr>
        <w:t xml:space="preserve">2</w:t>
      </w:r>
      <w:r>
        <w:t xml:space="preserve">(</w:t>
      </w:r>
      <w:r>
        <w:rPr>
          <w:iCs/>
          <w:i/>
        </w:rPr>
        <w:t xml:space="preserve">aq</w:t>
      </w:r>
      <w:r>
        <w:t xml:space="preserve">) at that moment?</w:t>
      </w:r>
    </w:p>
    <w:bookmarkEnd w:id="36"/>
    <w:bookmarkEnd w:id="37"/>
    <w:bookmarkEnd w:id="38"/>
    <w:bookmarkEnd w:id="39"/>
    <w:bookmarkStart w:id="56" w:name="fs-idm87447680"/>
    <w:p>
      <w:pPr>
        <w:pStyle w:val="TextBody"/>
      </w:pPr>
      <w:hyperlink r:id="rId40"/>
    </w:p>
    <w:bookmarkStart w:id="55" w:name="factors-affecting-reaction-rates"/>
    <w:p>
      <w:pPr>
        <w:pStyle w:val="Heading3"/>
      </w:pPr>
      <w:r>
        <w:t xml:space="preserve">12.2</w:t>
      </w:r>
      <w:r>
        <w:t xml:space="preserve"> </w:t>
      </w:r>
      <w:r>
        <w:t xml:space="preserve"> </w:t>
      </w:r>
      <w:r>
        <w:t xml:space="preserve"> </w:t>
      </w:r>
      <w:r>
        <w:t xml:space="preserve">Factors Affecting Reaction Rates</w:t>
      </w:r>
    </w:p>
    <w:bookmarkStart w:id="43" w:name="fs-idm30837936"/>
    <w:bookmarkStart w:id="42" w:name="fs-idm121876480"/>
    <w:p>
      <w:pPr>
        <w:pStyle w:val="FirstParagraph"/>
      </w:pPr>
      <w:hyperlink r:id="rId41">
        <w:r>
          <w:rPr>
            <w:rStyle w:val="InternetLink"/>
          </w:rPr>
          <w:t xml:space="preserve">7</w:t>
        </w:r>
      </w:hyperlink>
      <w:r>
        <w:t xml:space="preserve">.</w:t>
      </w:r>
      <w:r>
        <w:t xml:space="preserve"> </w:t>
      </w:r>
    </w:p>
    <w:p>
      <w:pPr>
        <w:pStyle w:val="TextBody"/>
      </w:pPr>
      <w:r>
        <w:t xml:space="preserve">Describe the effect of each of the following on the rate of the reaction of magnesium metal with a solution of hydrochloric acid: the molarity of the hydrochloric acid, the temperature of the solution, and the size of the pieces of magnesium.</w:t>
      </w:r>
    </w:p>
    <w:bookmarkEnd w:id="42"/>
    <w:bookmarkEnd w:id="43"/>
    <w:bookmarkStart w:id="45" w:name="fs-idm86018304"/>
    <w:bookmarkStart w:id="44" w:name="fs-idm39468176"/>
    <w:p>
      <w:pPr>
        <w:pStyle w:val="TextBody"/>
      </w:pPr>
      <w:r>
        <w:t xml:space="preserve">8</w:t>
      </w:r>
      <w:r>
        <w:t xml:space="preserve">.</w:t>
      </w:r>
      <w:r>
        <w:t xml:space="preserve"> </w:t>
      </w:r>
    </w:p>
    <w:p>
      <w:pPr>
        <w:pStyle w:val="TextBody"/>
      </w:pPr>
      <w:r>
        <w:t xml:space="preserve">Explain why an egg cooks more slowly in boiling water in Denver than in New York City. (Hint: Consider the effect of temperature on reaction rate and the effect of pressure on boiling point.)</w:t>
      </w:r>
    </w:p>
    <w:bookmarkEnd w:id="44"/>
    <w:bookmarkEnd w:id="45"/>
    <w:bookmarkStart w:id="49" w:name="fs-idm66513728"/>
    <w:bookmarkStart w:id="48" w:name="fs-idm154819360"/>
    <w:p>
      <w:pPr>
        <w:pStyle w:val="TextBody"/>
      </w:pPr>
      <w:hyperlink r:id="rId46">
        <w:r>
          <w:rPr>
            <w:rStyle w:val="InternetLink"/>
          </w:rPr>
          <w:t xml:space="preserve">9</w:t>
        </w:r>
      </w:hyperlink>
      <w:r>
        <w:t xml:space="preserve">.</w:t>
      </w:r>
      <w:r>
        <w:t xml:space="preserve"> </w:t>
      </w:r>
    </w:p>
    <w:p>
      <w:pPr>
        <w:pStyle w:val="TextBody"/>
      </w:pPr>
      <w:r>
        <w:t xml:space="preserve">Go to the</w:t>
      </w:r>
      <w:r>
        <w:t xml:space="preserve"> </w:t>
      </w:r>
      <w:hyperlink r:id="rId47">
        <w:r>
          <w:rPr>
            <w:rStyle w:val="InternetLink"/>
          </w:rPr>
          <w:t xml:space="preserve">PhET Reactions &amp; Rates</w:t>
        </w:r>
      </w:hyperlink>
      <w:r>
        <w:t xml:space="preserve"> </w:t>
      </w:r>
      <w:r>
        <w:t xml:space="preserve">interactive. Use the Single Collision tab to represent how the collision between monatomic oxygen (O) and carbon monoxide (CO) results in the breaking of one bond and the formation of another. Pull back on the red plunger to release the atom and observe the results. Then, click on “Reload Launcher” and change to “Angled shot” to see the difference.</w:t>
      </w:r>
    </w:p>
    <w:p>
      <w:pPr>
        <w:pStyle w:val="TextBody"/>
      </w:pPr>
      <w:r>
        <w:t xml:space="preserve">(a) What happens when the angle of the collision is changed?</w:t>
      </w:r>
    </w:p>
    <w:p>
      <w:pPr>
        <w:pStyle w:val="TextBody"/>
      </w:pPr>
      <w:r>
        <w:t xml:space="preserve">(b) Explain how this is relevant to rate of reaction.</w:t>
      </w:r>
    </w:p>
    <w:bookmarkEnd w:id="48"/>
    <w:bookmarkEnd w:id="49"/>
    <w:bookmarkStart w:id="51" w:name="fs-idm66455280"/>
    <w:bookmarkStart w:id="50" w:name="fs-idm85258160"/>
    <w:p>
      <w:pPr>
        <w:pStyle w:val="TextBody"/>
      </w:pPr>
      <w:r>
        <w:t xml:space="preserve">10</w:t>
      </w:r>
      <w:r>
        <w:t xml:space="preserve">.</w:t>
      </w:r>
      <w:r>
        <w:t xml:space="preserve"> </w:t>
      </w:r>
    </w:p>
    <w:p>
      <w:pPr>
        <w:pStyle w:val="TextBody"/>
      </w:pPr>
      <w:r>
        <w:t xml:space="preserve">In the</w:t>
      </w:r>
      <w:r>
        <w:t xml:space="preserve"> </w:t>
      </w:r>
      <w:hyperlink r:id="rId47">
        <w:r>
          <w:rPr>
            <w:rStyle w:val="InternetLink"/>
          </w:rPr>
          <w:t xml:space="preserve">PhET Reactions &amp; Rates</w:t>
        </w:r>
      </w:hyperlink>
      <w:r>
        <w:t xml:space="preserve"> </w:t>
      </w:r>
      <w:r>
        <w:t xml:space="preserve">interactive, use the “Many Collisions” tab to observe how multiple atoms and molecules interact under varying conditions. Select a molecule to pump into the chamber. Set the initial temperature and select the current amounts of each reactant. Select “Show bonds” under Options. How is the rate of the reaction affected by concentration and temperature?</w:t>
      </w:r>
    </w:p>
    <w:bookmarkEnd w:id="50"/>
    <w:bookmarkEnd w:id="51"/>
    <w:bookmarkStart w:id="54" w:name="fs-idm49710224"/>
    <w:bookmarkStart w:id="53" w:name="fs-idm118152512"/>
    <w:p>
      <w:pPr>
        <w:pStyle w:val="TextBody"/>
      </w:pPr>
      <w:hyperlink r:id="rId52">
        <w:r>
          <w:rPr>
            <w:rStyle w:val="InternetLink"/>
          </w:rPr>
          <w:t xml:space="preserve">11</w:t>
        </w:r>
      </w:hyperlink>
      <w:r>
        <w:t xml:space="preserve">.</w:t>
      </w:r>
      <w:r>
        <w:t xml:space="preserve"> </w:t>
      </w:r>
    </w:p>
    <w:p>
      <w:pPr>
        <w:pStyle w:val="TextBody"/>
      </w:pPr>
      <w:r>
        <w:t xml:space="preserve">In the</w:t>
      </w:r>
      <w:r>
        <w:t xml:space="preserve"> </w:t>
      </w:r>
      <w:hyperlink r:id="rId47">
        <w:r>
          <w:rPr>
            <w:rStyle w:val="InternetLink"/>
          </w:rPr>
          <w:t xml:space="preserve">PhET Reactions &amp; Rates</w:t>
        </w:r>
      </w:hyperlink>
      <w:r>
        <w:t xml:space="preserve"> </w:t>
      </w:r>
      <w:r>
        <w:t xml:space="preserve">interactive, on the Many Collisions tab, set up a simulation with 15 molecules of A and 10 molecules of BC. Select “Show Bonds” under Options.</w:t>
      </w:r>
    </w:p>
    <w:p>
      <w:pPr>
        <w:pStyle w:val="TextBody"/>
      </w:pPr>
      <w:r>
        <w:t xml:space="preserve">(a) Leave the Initial Temperature at the default setting. Observe the reaction. Is the rate of reaction fast or slow?</w:t>
      </w:r>
    </w:p>
    <w:p>
      <w:pPr>
        <w:pStyle w:val="TextBody"/>
      </w:pPr>
      <w:r>
        <w:t xml:space="preserve">(b) Click “Pause” and then “Reset All,” and then enter 15 molecules of A and 10 molecules of BC once again. Select “Show Bonds” under Options. This time, increase the initial temperature until, on the graph, the total average energy line is completely above the potential energy curve. Describe what happens to the reaction.</w:t>
      </w:r>
    </w:p>
    <w:bookmarkEnd w:id="53"/>
    <w:bookmarkEnd w:id="54"/>
    <w:bookmarkEnd w:id="55"/>
    <w:bookmarkEnd w:id="56"/>
    <w:bookmarkStart w:id="118" w:name="fs-idm273385984"/>
    <w:p>
      <w:pPr>
        <w:pStyle w:val="TextBody"/>
      </w:pPr>
      <w:hyperlink r:id="rId57"/>
    </w:p>
    <w:bookmarkStart w:id="117" w:name="rate-laws"/>
    <w:p>
      <w:pPr>
        <w:pStyle w:val="Heading3"/>
      </w:pPr>
      <w:r>
        <w:t xml:space="preserve">12.3</w:t>
      </w:r>
      <w:r>
        <w:t xml:space="preserve"> </w:t>
      </w:r>
      <w:r>
        <w:t xml:space="preserve"> </w:t>
      </w:r>
      <w:r>
        <w:t xml:space="preserve"> </w:t>
      </w:r>
      <w:r>
        <w:t xml:space="preserve">Rate Laws</w:t>
      </w:r>
    </w:p>
    <w:bookmarkStart w:id="59" w:name="fs-idm181252208"/>
    <w:bookmarkStart w:id="58" w:name="fs-idm263515632"/>
    <w:p>
      <w:pPr>
        <w:pStyle w:val="FirstParagraph"/>
      </w:pPr>
      <w:r>
        <w:t xml:space="preserve">12</w:t>
      </w:r>
      <w:r>
        <w:t xml:space="preserve">.</w:t>
      </w:r>
      <w:r>
        <w:t xml:space="preserve"> </w:t>
      </w:r>
    </w:p>
    <w:p>
      <w:pPr>
        <w:pStyle w:val="TextBody"/>
      </w:pPr>
      <w:r>
        <w:t xml:space="preserve">How do the rate of a reaction and its rate constant differ?</w:t>
      </w:r>
    </w:p>
    <w:bookmarkEnd w:id="58"/>
    <w:bookmarkEnd w:id="59"/>
    <w:bookmarkStart w:id="62" w:name="fs-idm256410736"/>
    <w:bookmarkStart w:id="61" w:name="fs-idm123795104"/>
    <w:p>
      <w:pPr>
        <w:pStyle w:val="TextBody"/>
      </w:pPr>
      <w:hyperlink r:id="rId60">
        <w:r>
          <w:rPr>
            <w:rStyle w:val="InternetLink"/>
          </w:rPr>
          <w:t xml:space="preserve">13</w:t>
        </w:r>
      </w:hyperlink>
      <w:r>
        <w:t xml:space="preserve">.</w:t>
      </w:r>
      <w:r>
        <w:t xml:space="preserve"> </w:t>
      </w:r>
    </w:p>
    <w:p>
      <w:pPr>
        <w:pStyle w:val="TextBody"/>
      </w:pPr>
      <w:r>
        <w:t xml:space="preserve">Doubling the concentration of a reactant increases the rate of a reaction four times. With this knowledge, answer the following questions:</w:t>
      </w:r>
    </w:p>
    <w:p>
      <w:pPr>
        <w:pStyle w:val="TextBody"/>
      </w:pPr>
      <w:r>
        <w:t xml:space="preserve">(a) What is the order of the reaction with respect to that reactant?</w:t>
      </w:r>
    </w:p>
    <w:p>
      <w:pPr>
        <w:pStyle w:val="TextBody"/>
      </w:pPr>
      <w:r>
        <w:t xml:space="preserve">(b) Tripling the concentration of a different reactant increases the rate of a reaction three times. What is the order of the reaction with respect to that reactant?</w:t>
      </w:r>
    </w:p>
    <w:bookmarkEnd w:id="61"/>
    <w:bookmarkEnd w:id="62"/>
    <w:bookmarkStart w:id="64" w:name="fs-idm211287824"/>
    <w:bookmarkStart w:id="63" w:name="fs-idm272280256"/>
    <w:p>
      <w:pPr>
        <w:pStyle w:val="TextBody"/>
      </w:pPr>
      <w:r>
        <w:t xml:space="preserve">14</w:t>
      </w:r>
      <w:r>
        <w:t xml:space="preserve">.</w:t>
      </w:r>
      <w:r>
        <w:t xml:space="preserve"> </w:t>
      </w:r>
    </w:p>
    <w:p>
      <w:pPr>
        <w:pStyle w:val="TextBody"/>
      </w:pPr>
      <w:r>
        <w:t xml:space="preserve">Tripling the concentration of a reactant increases the rate of a reaction nine-fold. With this knowledge, answer the following questions:</w:t>
      </w:r>
    </w:p>
    <w:p>
      <w:pPr>
        <w:pStyle w:val="TextBody"/>
      </w:pPr>
      <w:r>
        <w:t xml:space="preserve">(a) What is the order of the reaction with respect to that reactant?</w:t>
      </w:r>
    </w:p>
    <w:p>
      <w:pPr>
        <w:pStyle w:val="TextBody"/>
      </w:pPr>
      <w:r>
        <w:t xml:space="preserve">(b) Increasing the concentration of a reactant by a factor of four increases the rate of a reaction four-fold. What is the order of the reaction with respect to that reactant?</w:t>
      </w:r>
    </w:p>
    <w:bookmarkEnd w:id="63"/>
    <w:bookmarkEnd w:id="64"/>
    <w:bookmarkStart w:id="67" w:name="fs-idm291799584"/>
    <w:bookmarkStart w:id="66" w:name="fs-idm224202064"/>
    <w:p>
      <w:pPr>
        <w:pStyle w:val="TextBody"/>
      </w:pPr>
      <w:hyperlink r:id="rId65">
        <w:r>
          <w:rPr>
            <w:rStyle w:val="InternetLink"/>
          </w:rPr>
          <w:t xml:space="preserve">15</w:t>
        </w:r>
      </w:hyperlink>
      <w:r>
        <w:t xml:space="preserve">.</w:t>
      </w:r>
      <w:r>
        <w:t xml:space="preserve"> </w:t>
      </w:r>
    </w:p>
    <w:p>
      <w:pPr>
        <w:pStyle w:val="TextBody"/>
      </w:pPr>
      <w:r>
        <w:t xml:space="preserve">How will the rate of reaction change for the process:</w:t>
      </w:r>
      <w:r>
        <w:t xml:space="preserve"> </w:t>
      </w:r>
      <m:oMath>
        <m:r>
          <m:rPr>
            <m:nor/>
            <m:sty m:val="p"/>
          </m:rPr>
          <m:t>CO(</m:t>
        </m:r>
        <m:r>
          <m:t>g</m:t>
        </m:r>
        <m:r>
          <m:rPr>
            <m:sty m:val="p"/>
          </m:rPr>
          <m:t>)</m:t>
        </m:r>
        <m:r>
          <m:rPr>
            <m:sty m:val="p"/>
          </m:rPr>
          <m:t>+</m:t>
        </m:r>
        <m:sSub>
          <m:e>
            <m:r>
              <m:rPr>
                <m:nor/>
                <m:sty m:val="p"/>
              </m:rPr>
              <m:t>NO</m:t>
            </m:r>
          </m:e>
          <m:sub>
            <m:r>
              <m:t>2</m:t>
            </m:r>
          </m:sub>
        </m:sSub>
        <m:d>
          <m:dPr>
            <m:begChr m:val="("/>
            <m:endChr m:val=")"/>
            <m:sepChr m:val=""/>
            <m:grow/>
          </m:dPr>
          <m:e>
            <m:r>
              <m:t>g</m:t>
            </m:r>
          </m:e>
        </m:d>
        <m:r>
          <m:t> </m:t>
        </m:r>
        <m:r>
          <m:rPr>
            <m:sty m:val="p"/>
          </m:rPr>
          <m:t>→</m:t>
        </m:r>
        <m:r>
          <m:t> </m:t>
        </m:r>
        <m:sSub>
          <m:e>
            <m:r>
              <m:rPr>
                <m:nor/>
                <m:sty m:val="p"/>
              </m:rPr>
              <m:t>CO</m:t>
            </m:r>
          </m:e>
          <m:sub>
            <m:r>
              <m:t>2</m:t>
            </m:r>
          </m:sub>
        </m:sSub>
        <m:d>
          <m:dPr>
            <m:begChr m:val="("/>
            <m:endChr m:val=")"/>
            <m:sepChr m:val=""/>
            <m:grow/>
          </m:dPr>
          <m:e>
            <m:r>
              <m:t>g</m:t>
            </m:r>
          </m:e>
        </m:d>
        <m:r>
          <m:rPr>
            <m:sty m:val="p"/>
          </m:rPr>
          <m:t>+</m:t>
        </m:r>
        <m:r>
          <m:rPr>
            <m:nor/>
            <m:sty m:val="p"/>
          </m:rPr>
          <m:t>NO(</m:t>
        </m:r>
        <m:r>
          <m:t>g</m:t>
        </m:r>
        <m:r>
          <m:rPr>
            <m:sty m:val="p"/>
          </m:rPr>
          <m:t>)</m:t>
        </m:r>
      </m:oMath>
      <w:r>
        <w:t xml:space="preserve"> </w:t>
      </w:r>
      <w:r>
        <w:t xml:space="preserve">if the rate law for the reaction is</w:t>
      </w:r>
      <w:r>
        <w:t xml:space="preserve"> </w:t>
      </w:r>
      <m:oMath>
        <m:r>
          <m:rPr>
            <m:nor/>
            <m:sty m:val="p"/>
          </m:rPr>
          <m:t>rate</m:t>
        </m:r>
        <m:r>
          <m:rPr>
            <m:sty m:val="p"/>
          </m:rPr>
          <m:t>=</m:t>
        </m:r>
        <m:r>
          <m:t>k</m:t>
        </m:r>
        <m:sSup>
          <m:e>
            <m:d>
              <m:dPr>
                <m:begChr m:val="["/>
                <m:endChr m:val="]"/>
                <m:sepChr m:val=""/>
                <m:grow/>
              </m:dPr>
              <m:e>
                <m:sSub>
                  <m:e>
                    <m:r>
                      <m:rPr>
                        <m:nor/>
                        <m:sty m:val="p"/>
                      </m:rPr>
                      <m:t>NO</m:t>
                    </m:r>
                  </m:e>
                  <m:sub>
                    <m:r>
                      <m:t>2</m:t>
                    </m:r>
                  </m:sub>
                </m:sSub>
              </m:e>
            </m:d>
          </m:e>
          <m:sup>
            <m:r>
              <m:t>2</m:t>
            </m:r>
          </m:sup>
        </m:sSup>
        <m:r>
          <m:rPr>
            <m:sty m:val="p"/>
          </m:rPr>
          <m:t>?</m:t>
        </m:r>
      </m:oMath>
    </w:p>
    <w:p>
      <w:pPr>
        <w:pStyle w:val="TextBody"/>
      </w:pPr>
      <w:r>
        <w:t xml:space="preserve">(a) Decreasing the pressure of NO</w:t>
      </w:r>
      <w:r>
        <w:rPr>
          <w:vertAlign w:val="subscript"/>
        </w:rPr>
        <w:t xml:space="preserve">2</w:t>
      </w:r>
      <w:r>
        <w:t xml:space="preserve"> </w:t>
      </w:r>
      <w:r>
        <w:t xml:space="preserve">from 0.50 atm to 0.250 atm.</w:t>
      </w:r>
    </w:p>
    <w:p>
      <w:pPr>
        <w:pStyle w:val="TextBody"/>
      </w:pPr>
      <w:r>
        <w:t xml:space="preserve">(b) Increasing the concentration of CO from 0.01</w:t>
      </w:r>
      <w:r>
        <w:t xml:space="preserve"> </w:t>
      </w:r>
      <w:r>
        <w:rPr>
          <w:iCs/>
          <w:i/>
        </w:rPr>
        <w:t xml:space="preserve">M</w:t>
      </w:r>
      <w:r>
        <w:t xml:space="preserve"> </w:t>
      </w:r>
      <w:r>
        <w:t xml:space="preserve">to 0.03</w:t>
      </w:r>
      <w:r>
        <w:t xml:space="preserve"> </w:t>
      </w:r>
      <w:r>
        <w:rPr>
          <w:iCs/>
          <w:i/>
        </w:rPr>
        <w:t xml:space="preserve">M</w:t>
      </w:r>
      <w:r>
        <w:t xml:space="preserve">.</w:t>
      </w:r>
    </w:p>
    <w:bookmarkEnd w:id="66"/>
    <w:bookmarkEnd w:id="67"/>
    <w:bookmarkStart w:id="69" w:name="fs-idm207653024"/>
    <w:bookmarkStart w:id="68" w:name="fs-idm32510432"/>
    <w:p>
      <w:pPr>
        <w:pStyle w:val="TextBody"/>
      </w:pPr>
      <w:r>
        <w:t xml:space="preserve">16</w:t>
      </w:r>
      <w:r>
        <w:t xml:space="preserve">.</w:t>
      </w:r>
      <w:r>
        <w:t xml:space="preserve"> </w:t>
      </w:r>
    </w:p>
    <w:p>
      <w:pPr>
        <w:pStyle w:val="TextBody"/>
      </w:pPr>
      <w:r>
        <w:t xml:space="preserve">How will each of the following affect the rate of the reaction:</w:t>
      </w:r>
      <w:r>
        <w:t xml:space="preserve"> </w:t>
      </w:r>
      <m:oMath>
        <m:r>
          <m:rPr>
            <m:nor/>
            <m:sty m:val="p"/>
          </m:rPr>
          <m:t>CO(</m:t>
        </m:r>
        <m:r>
          <m:t>g</m:t>
        </m:r>
        <m:r>
          <m:rPr>
            <m:sty m:val="p"/>
          </m:rPr>
          <m:t>)</m:t>
        </m:r>
        <m:r>
          <m:rPr>
            <m:sty m:val="p"/>
          </m:rPr>
          <m:t>+</m:t>
        </m:r>
        <m:sSub>
          <m:e>
            <m:r>
              <m:rPr>
                <m:nor/>
                <m:sty m:val="p"/>
              </m:rPr>
              <m:t>NO</m:t>
            </m:r>
          </m:e>
          <m:sub>
            <m:r>
              <m:t>2</m:t>
            </m:r>
          </m:sub>
        </m:sSub>
        <m:d>
          <m:dPr>
            <m:begChr m:val="("/>
            <m:endChr m:val=")"/>
            <m:sepChr m:val=""/>
            <m:grow/>
          </m:dPr>
          <m:e>
            <m:r>
              <m:t>g</m:t>
            </m:r>
          </m:e>
        </m:d>
        <m:r>
          <m:t> </m:t>
        </m:r>
        <m:r>
          <m:rPr>
            <m:sty m:val="p"/>
          </m:rPr>
          <m:t>→</m:t>
        </m:r>
        <m:r>
          <m:t> </m:t>
        </m:r>
        <m:sSub>
          <m:e>
            <m:r>
              <m:rPr>
                <m:nor/>
                <m:sty m:val="p"/>
              </m:rPr>
              <m:t>CO</m:t>
            </m:r>
          </m:e>
          <m:sub>
            <m:r>
              <m:t>2</m:t>
            </m:r>
          </m:sub>
        </m:sSub>
        <m:d>
          <m:dPr>
            <m:begChr m:val="("/>
            <m:endChr m:val=")"/>
            <m:sepChr m:val=""/>
            <m:grow/>
          </m:dPr>
          <m:e>
            <m:r>
              <m:t>g</m:t>
            </m:r>
          </m:e>
        </m:d>
        <m:r>
          <m:rPr>
            <m:sty m:val="p"/>
          </m:rPr>
          <m:t>+</m:t>
        </m:r>
        <m:r>
          <m:rPr>
            <m:nor/>
            <m:sty m:val="p"/>
          </m:rPr>
          <m:t>NO(</m:t>
        </m:r>
        <m:r>
          <m:t>g</m:t>
        </m:r>
        <m:r>
          <m:rPr>
            <m:sty m:val="p"/>
          </m:rPr>
          <m:t>)</m:t>
        </m:r>
      </m:oMath>
      <w:r>
        <w:t xml:space="preserve"> </w:t>
      </w:r>
      <w:r>
        <w:t xml:space="preserve">if the rate law for the reaction is</w:t>
      </w:r>
      <w:r>
        <w:t xml:space="preserve"> </w:t>
      </w:r>
      <m:oMath>
        <m:r>
          <m:rPr>
            <m:nor/>
            <m:sty m:val="p"/>
          </m:rPr>
          <m:t>rate</m:t>
        </m:r>
        <m:r>
          <m:rPr>
            <m:sty m:val="p"/>
          </m:rPr>
          <m:t>=</m:t>
        </m:r>
        <m:r>
          <m:t>k</m:t>
        </m:r>
        <m:d>
          <m:dPr>
            <m:begChr m:val="["/>
            <m:endChr m:val="]"/>
            <m:sepChr m:val=""/>
            <m:grow/>
          </m:dPr>
          <m:e>
            <m:sSub>
              <m:e>
                <m:r>
                  <m:rPr>
                    <m:nor/>
                    <m:sty m:val="p"/>
                  </m:rPr>
                  <m:t>NO</m:t>
                </m:r>
              </m:e>
              <m:sub>
                <m:r>
                  <m:t>2</m:t>
                </m:r>
              </m:sub>
            </m:sSub>
          </m:e>
        </m:d>
        <m:d>
          <m:dPr>
            <m:begChr m:val="["/>
            <m:endChr m:val="]"/>
            <m:sepChr m:val=""/>
            <m:grow/>
          </m:dPr>
          <m:e>
            <m:r>
              <m:rPr>
                <m:nor/>
                <m:sty m:val="p"/>
              </m:rPr>
              <m:t>CO</m:t>
            </m:r>
          </m:e>
        </m:d>
      </m:oMath>
      <w:r>
        <w:t xml:space="preserve">?</w:t>
      </w:r>
    </w:p>
    <w:p>
      <w:pPr>
        <w:pStyle w:val="TextBody"/>
      </w:pPr>
      <w:r>
        <w:t xml:space="preserve">(a) Increasing the pressure of NO</w:t>
      </w:r>
      <w:r>
        <w:rPr>
          <w:vertAlign w:val="subscript"/>
        </w:rPr>
        <w:t xml:space="preserve">2</w:t>
      </w:r>
      <w:r>
        <w:t xml:space="preserve"> </w:t>
      </w:r>
      <w:r>
        <w:t xml:space="preserve">from 0.1 atm to 0.3 atm</w:t>
      </w:r>
    </w:p>
    <w:p>
      <w:pPr>
        <w:pStyle w:val="TextBody"/>
      </w:pPr>
      <w:r>
        <w:t xml:space="preserve">(b) Increasing the concentration of CO from 0.02</w:t>
      </w:r>
      <w:r>
        <w:t xml:space="preserve"> </w:t>
      </w:r>
      <w:r>
        <w:rPr>
          <w:iCs/>
          <w:i/>
        </w:rPr>
        <w:t xml:space="preserve">M</w:t>
      </w:r>
      <w:r>
        <w:t xml:space="preserve"> </w:t>
      </w:r>
      <w:r>
        <w:t xml:space="preserve">to 0.06</w:t>
      </w:r>
      <w:r>
        <w:t xml:space="preserve"> </w:t>
      </w:r>
      <w:r>
        <w:rPr>
          <w:iCs/>
          <w:i/>
        </w:rPr>
        <w:t xml:space="preserve">M</w:t>
      </w:r>
      <w:r>
        <w:t xml:space="preserve">.</w:t>
      </w:r>
    </w:p>
    <w:bookmarkEnd w:id="68"/>
    <w:bookmarkEnd w:id="69"/>
    <w:bookmarkStart w:id="72" w:name="fs-idm222164384"/>
    <w:bookmarkStart w:id="71" w:name="fs-idm111393920"/>
    <w:p>
      <w:pPr>
        <w:pStyle w:val="TextBody"/>
      </w:pPr>
      <w:hyperlink r:id="rId70">
        <w:r>
          <w:rPr>
            <w:rStyle w:val="InternetLink"/>
          </w:rPr>
          <w:t xml:space="preserve">17</w:t>
        </w:r>
      </w:hyperlink>
      <w:r>
        <w:t xml:space="preserve">.</w:t>
      </w:r>
      <w:r>
        <w:t xml:space="preserve"> </w:t>
      </w:r>
    </w:p>
    <w:p>
      <w:pPr>
        <w:pStyle w:val="TextBody"/>
      </w:pPr>
      <w:r>
        <w:t xml:space="preserve">Regular flights of supersonic aircraft in the stratosphere are of concern because such aircraft produce nitric oxide, NO, as a byproduct in the exhaust of their engines. Nitric oxide reacts with ozone, and it has been suggested that this could contribute to depletion of the ozone layer. The reaction</w:t>
      </w:r>
      <w:r>
        <w:t xml:space="preserve"> </w:t>
      </w:r>
      <m:oMath>
        <m:r>
          <m:rPr>
            <m:nor/>
            <m:sty m:val="p"/>
          </m:rPr>
          <m:t>NO</m:t>
        </m:r>
        <m:r>
          <m:rPr>
            <m:sty m:val="p"/>
          </m:rPr>
          <m:t>+</m:t>
        </m:r>
        <m:sSub>
          <m:e>
            <m:r>
              <m:rPr>
                <m:nor/>
                <m:sty m:val="p"/>
              </m:rPr>
              <m:t>O</m:t>
            </m:r>
          </m:e>
          <m:sub>
            <m:r>
              <m:t>3</m:t>
            </m:r>
          </m:sub>
        </m:sSub>
        <m:r>
          <m:t> </m:t>
        </m:r>
        <m:r>
          <m:rPr>
            <m:sty m:val="p"/>
          </m:rPr>
          <m:t>→</m:t>
        </m:r>
        <m:r>
          <m:t> </m:t>
        </m:r>
        <m:sSub>
          <m:e>
            <m:r>
              <m:rPr>
                <m:nor/>
                <m:sty m:val="p"/>
              </m:rPr>
              <m:t>NO</m:t>
            </m:r>
          </m:e>
          <m:sub>
            <m:r>
              <m:t>2</m:t>
            </m:r>
          </m:sub>
        </m:sSub>
        <m:r>
          <m:rPr>
            <m:sty m:val="p"/>
          </m:rPr>
          <m:t>+</m:t>
        </m:r>
        <m:sSub>
          <m:e>
            <m:r>
              <m:rPr>
                <m:nor/>
                <m:sty m:val="p"/>
              </m:rPr>
              <m:t>O</m:t>
            </m:r>
          </m:e>
          <m:sub>
            <m:r>
              <m:t>2</m:t>
            </m:r>
          </m:sub>
        </m:sSub>
      </m:oMath>
      <w:r>
        <w:t xml:space="preserve"> </w:t>
      </w:r>
      <w:r>
        <w:t xml:space="preserve">is first order with respect to both NO and O</w:t>
      </w:r>
      <w:r>
        <w:rPr>
          <w:vertAlign w:val="subscript"/>
        </w:rPr>
        <w:t xml:space="preserve">3</w:t>
      </w:r>
      <w:r>
        <w:t xml:space="preserve"> </w:t>
      </w:r>
      <w:r>
        <w:t xml:space="preserve">with a rate constant of 2.20</w:t>
      </w:r>
      <w:r>
        <w:t xml:space="preserve"> </w:t>
      </w:r>
      <m:oMath>
        <m:r>
          <m:rPr>
            <m:sty m:val="p"/>
          </m:rPr>
          <m:t>×</m:t>
        </m:r>
      </m:oMath>
      <w:r>
        <w:t xml:space="preserve"> </w:t>
      </w:r>
      <w:r>
        <w:t xml:space="preserve">10</w:t>
      </w:r>
      <w:r>
        <w:rPr>
          <w:vertAlign w:val="superscript"/>
        </w:rPr>
        <w:t xml:space="preserve">7</w:t>
      </w:r>
      <w:r>
        <w:t xml:space="preserve"> </w:t>
      </w:r>
      <w:r>
        <w:t xml:space="preserve">L/mol/s. What is the instantaneous rate of disappearance of NO when [NO] = 3.3</w:t>
      </w:r>
      <w:r>
        <w:t xml:space="preserve"> </w:t>
      </w:r>
      <m:oMath>
        <m:r>
          <m:rPr>
            <m:sty m:val="p"/>
          </m:rPr>
          <m:t>×</m:t>
        </m:r>
      </m:oMath>
      <w:r>
        <w:t xml:space="preserve"> </w:t>
      </w:r>
      <w:r>
        <w:t xml:space="preserve">10</w:t>
      </w:r>
      <w:r>
        <w:rPr>
          <w:vertAlign w:val="superscript"/>
        </w:rPr>
        <w:t xml:space="preserve">−6</w:t>
      </w:r>
      <w:r>
        <w:t xml:space="preserve"> </w:t>
      </w:r>
      <w:r>
        <w:rPr>
          <w:iCs/>
          <w:i/>
        </w:rPr>
        <w:t xml:space="preserve">M</w:t>
      </w:r>
      <w:r>
        <w:t xml:space="preserve"> </w:t>
      </w:r>
      <w:r>
        <w:t xml:space="preserve">and [O</w:t>
      </w:r>
      <w:r>
        <w:rPr>
          <w:vertAlign w:val="subscript"/>
        </w:rPr>
        <w:t xml:space="preserve">3</w:t>
      </w:r>
      <w:r>
        <w:t xml:space="preserve">] = 5.9</w:t>
      </w:r>
      <w:r>
        <w:t xml:space="preserve"> </w:t>
      </w:r>
      <m:oMath>
        <m:r>
          <m:rPr>
            <m:sty m:val="p"/>
          </m:rPr>
          <m:t>×</m:t>
        </m:r>
      </m:oMath>
      <w:r>
        <w:t xml:space="preserve"> </w:t>
      </w:r>
      <w:r>
        <w:t xml:space="preserve">10</w:t>
      </w:r>
      <w:r>
        <w:rPr>
          <w:vertAlign w:val="superscript"/>
        </w:rPr>
        <w:t xml:space="preserve">−7</w:t>
      </w:r>
      <w:r>
        <w:t xml:space="preserve"> </w:t>
      </w:r>
      <w:r>
        <w:rPr>
          <w:iCs/>
          <w:i/>
        </w:rPr>
        <w:t xml:space="preserve">M</w:t>
      </w:r>
      <w:r>
        <w:t xml:space="preserve">?</w:t>
      </w:r>
    </w:p>
    <w:bookmarkEnd w:id="71"/>
    <w:bookmarkEnd w:id="72"/>
    <w:bookmarkStart w:id="74" w:name="fs-idm53134032"/>
    <w:bookmarkStart w:id="73" w:name="fs-idm158374656"/>
    <w:p>
      <w:pPr>
        <w:pStyle w:val="TextBody"/>
      </w:pPr>
      <w:r>
        <w:t xml:space="preserve">18</w:t>
      </w:r>
      <w:r>
        <w:t xml:space="preserve">.</w:t>
      </w:r>
      <w:r>
        <w:t xml:space="preserve"> </w:t>
      </w:r>
    </w:p>
    <w:p>
      <w:pPr>
        <w:pStyle w:val="TextBody"/>
      </w:pPr>
      <w:r>
        <w:t xml:space="preserve">Radioactive phosphorus is used in the study of biochemical reaction mechanisms because phosphorus atoms are components of many biochemical molecules. The location of the phosphorus (and the location of the molecule it is bound in) can be detected from the electrons (beta particles) it produces:</w:t>
      </w:r>
      <w:r>
        <w:br/>
      </w:r>
      <w:r>
        <w:t xml:space="preserve"> </w:t>
      </w:r>
      <m:oMath>
        <m:sSubSup>
          <m:e>
            <m:r>
              <m:t>​</m:t>
            </m:r>
          </m:e>
          <m:sub>
            <m:r>
              <m:rPr>
                <m:nor/>
                <m:sty m:val="p"/>
              </m:rPr>
              <m:t>15</m:t>
            </m:r>
          </m:sub>
          <m:sup>
            <m:r>
              <m:rPr>
                <m:nor/>
                <m:sty m:val="p"/>
              </m:rPr>
              <m:t>32</m:t>
            </m:r>
          </m:sup>
        </m:sSubSup>
        <m:r>
          <m:rPr>
            <m:nor/>
            <m:sty m:val="p"/>
          </m:rPr>
          <m:t>P</m:t>
        </m:r>
        <m:r>
          <m:t> </m:t>
        </m:r>
        <m:r>
          <m:rPr>
            <m:sty m:val="p"/>
          </m:rPr>
          <m:t>→</m:t>
        </m:r>
        <m:r>
          <m:t> </m:t>
        </m:r>
        <m:sSubSup>
          <m:e>
            <m:r>
              <m:t>​</m:t>
            </m:r>
          </m:e>
          <m:sub>
            <m:r>
              <m:t>16</m:t>
            </m:r>
          </m:sub>
          <m:sup>
            <m:r>
              <m:t>32</m:t>
            </m:r>
          </m:sup>
        </m:sSubSup>
        <m:r>
          <m:rPr>
            <m:nor/>
            <m:sty m:val="p"/>
          </m:rPr>
          <m:t>S</m:t>
        </m:r>
        <m:r>
          <m:rPr>
            <m:sty m:val="p"/>
          </m:rPr>
          <m:t>+</m:t>
        </m:r>
        <m:sSup>
          <m:e>
            <m:r>
              <m:rPr>
                <m:nor/>
                <m:sty m:val="p"/>
              </m:rPr>
              <m:t>e</m:t>
            </m:r>
          </m:e>
          <m:sup>
            <m:r>
              <m:rPr>
                <m:sty m:val="p"/>
              </m:rPr>
              <m:t>−</m:t>
            </m:r>
          </m:sup>
        </m:sSup>
      </m:oMath>
      <w:r>
        <w:t xml:space="preserve"> </w:t>
      </w:r>
      <w:r>
        <w:br/>
      </w:r>
      <w:r>
        <w:t xml:space="preserve"> </w:t>
      </w:r>
      <w:r>
        <w:t xml:space="preserve">rate = 4.85</w:t>
      </w:r>
      <w:r>
        <w:t xml:space="preserve"> </w:t>
      </w:r>
      <m:oMath>
        <m:r>
          <m:rPr>
            <m:sty m:val="p"/>
          </m:rPr>
          <m:t>×</m:t>
        </m:r>
      </m:oMath>
      <w:r>
        <w:t xml:space="preserve"> </w:t>
      </w:r>
      <w:r>
        <w:t xml:space="preserve">10</w:t>
      </w:r>
      <w:r>
        <w:rPr>
          <w:vertAlign w:val="superscript"/>
        </w:rPr>
        <w:t xml:space="preserve">−2</w:t>
      </w:r>
      <w:r>
        <w:t xml:space="preserve"> </w:t>
      </w:r>
      <m:oMath>
        <m:sSup>
          <m:e>
            <m:r>
              <m:rPr>
                <m:nor/>
                <m:sty m:val="p"/>
              </m:rPr>
              <m:t>day</m:t>
            </m:r>
          </m:e>
          <m:sup>
            <m:r>
              <m:rPr>
                <m:sty m:val="p"/>
              </m:rPr>
              <m:t>−</m:t>
            </m:r>
            <m:r>
              <m:t>1</m:t>
            </m:r>
          </m:sup>
        </m:sSup>
        <m:d>
          <m:dPr>
            <m:begChr m:val="["/>
            <m:endChr m:val="]"/>
            <m:sepChr m:val=""/>
            <m:grow/>
          </m:dPr>
          <m:e>
            <m:sSup>
              <m:e>
                <m:r>
                  <m:t>​</m:t>
                </m:r>
              </m:e>
              <m:sup>
                <m:r>
                  <m:t>32</m:t>
                </m:r>
              </m:sup>
            </m:sSup>
            <m:r>
              <m:rPr>
                <m:nor/>
                <m:sty m:val="p"/>
              </m:rPr>
              <m:t>P</m:t>
            </m:r>
          </m:e>
        </m:d>
      </m:oMath>
    </w:p>
    <w:p>
      <w:pPr>
        <w:pStyle w:val="TextBody"/>
      </w:pPr>
      <w:r>
        <w:t xml:space="preserve">What is the instantaneous rate of production of electrons in a sample with a phosphorus concentration of 0.0033</w:t>
      </w:r>
      <w:r>
        <w:t xml:space="preserve"> </w:t>
      </w:r>
      <w:r>
        <w:rPr>
          <w:iCs/>
          <w:i/>
        </w:rPr>
        <w:t xml:space="preserve">M</w:t>
      </w:r>
      <w:r>
        <w:t xml:space="preserve">?</w:t>
      </w:r>
    </w:p>
    <w:bookmarkEnd w:id="73"/>
    <w:bookmarkEnd w:id="74"/>
    <w:bookmarkStart w:id="77" w:name="fs-idm140350624"/>
    <w:bookmarkStart w:id="76" w:name="fs-idm84975536"/>
    <w:p>
      <w:pPr>
        <w:pStyle w:val="TextBody"/>
      </w:pPr>
      <w:hyperlink r:id="rId75">
        <w:r>
          <w:rPr>
            <w:rStyle w:val="InternetLink"/>
          </w:rPr>
          <w:t xml:space="preserve">19</w:t>
        </w:r>
      </w:hyperlink>
      <w:r>
        <w:t xml:space="preserve">.</w:t>
      </w:r>
      <w:r>
        <w:t xml:space="preserve"> </w:t>
      </w:r>
    </w:p>
    <w:p>
      <w:pPr>
        <w:pStyle w:val="TextBody"/>
      </w:pPr>
      <w:r>
        <w:t xml:space="preserve">The rate constant for the radioactive decay of</w:t>
      </w:r>
      <w:r>
        <w:t xml:space="preserve"> </w:t>
      </w:r>
      <w:r>
        <w:rPr>
          <w:vertAlign w:val="superscript"/>
        </w:rPr>
        <w:t xml:space="preserve">14</w:t>
      </w:r>
      <w:r>
        <w:t xml:space="preserve">C is 1.21</w:t>
      </w:r>
      <w:r>
        <w:t xml:space="preserve"> </w:t>
      </w:r>
      <m:oMath>
        <m:r>
          <m:rPr>
            <m:sty m:val="p"/>
          </m:rPr>
          <m:t>×</m:t>
        </m:r>
      </m:oMath>
      <w:r>
        <w:t xml:space="preserve"> </w:t>
      </w:r>
      <w:r>
        <w:t xml:space="preserve">10</w:t>
      </w:r>
      <w:r>
        <w:rPr>
          <w:vertAlign w:val="superscript"/>
        </w:rPr>
        <w:t xml:space="preserve">−4</w:t>
      </w:r>
      <w:r>
        <w:t xml:space="preserve"> </w:t>
      </w:r>
      <w:r>
        <w:t xml:space="preserve">year</w:t>
      </w:r>
      <w:r>
        <w:rPr>
          <w:vertAlign w:val="superscript"/>
        </w:rPr>
        <w:t xml:space="preserve">−1</w:t>
      </w:r>
      <w:r>
        <w:t xml:space="preserve">. The products of the decay are nitrogen atoms and electrons (beta particles):</w:t>
      </w:r>
      <w:r>
        <w:br/>
      </w:r>
      <w:r>
        <w:t xml:space="preserve"> </w:t>
      </w:r>
      <m:oMath>
        <m:sSubSup>
          <m:e>
            <m:r>
              <m:t>​</m:t>
            </m:r>
          </m:e>
          <m:sub>
            <m:r>
              <m:t>6</m:t>
            </m:r>
          </m:sub>
          <m:sup>
            <m:r>
              <m:t>14</m:t>
            </m:r>
          </m:sup>
        </m:sSubSup>
        <m:r>
          <m:rPr>
            <m:nor/>
            <m:sty m:val="p"/>
          </m:rPr>
          <m:t>C</m:t>
        </m:r>
        <m:r>
          <m:t> </m:t>
        </m:r>
        <m:r>
          <m:rPr>
            <m:sty m:val="p"/>
          </m:rPr>
          <m:t>→</m:t>
        </m:r>
        <m:r>
          <m:t> </m:t>
        </m:r>
        <m:sSubSup>
          <m:e>
            <m:r>
              <m:t>​</m:t>
            </m:r>
          </m:e>
          <m:sub>
            <m:r>
              <m:t>7</m:t>
            </m:r>
          </m:sub>
          <m:sup>
            <m:r>
              <m:t>14</m:t>
            </m:r>
          </m:sup>
        </m:sSubSup>
        <m:r>
          <m:rPr>
            <m:nor/>
            <m:sty m:val="p"/>
          </m:rPr>
          <m:t>N</m:t>
        </m:r>
        <m:r>
          <m:rPr>
            <m:sty m:val="p"/>
          </m:rPr>
          <m:t>+</m:t>
        </m:r>
        <m:sSup>
          <m:e>
            <m:r>
              <m:rPr>
                <m:nor/>
                <m:sty m:val="p"/>
              </m:rPr>
              <m:t>e</m:t>
            </m:r>
          </m:e>
          <m:sup>
            <m:r>
              <m:rPr>
                <m:sty m:val="p"/>
              </m:rPr>
              <m:t>−</m:t>
            </m:r>
          </m:sup>
        </m:sSup>
      </m:oMath>
      <w:r>
        <w:br/>
      </w:r>
      <w:r>
        <w:t xml:space="preserve"> </w:t>
      </w:r>
      <m:oMath>
        <m:r>
          <m:rPr>
            <m:nor/>
            <m:sty m:val="p"/>
          </m:rPr>
          <m:t>rate</m:t>
        </m:r>
        <m:r>
          <m:rPr>
            <m:sty m:val="p"/>
          </m:rPr>
          <m:t>=</m:t>
        </m:r>
        <m:r>
          <m:t>k</m:t>
        </m:r>
        <m:d>
          <m:dPr>
            <m:begChr m:val="["/>
            <m:endChr m:val="]"/>
            <m:sepChr m:val=""/>
            <m:grow/>
          </m:dPr>
          <m:e>
            <m:sSubSup>
              <m:e>
                <m:r>
                  <m:t>​</m:t>
                </m:r>
              </m:e>
              <m:sub>
                <m:r>
                  <m:t>6</m:t>
                </m:r>
              </m:sub>
              <m:sup>
                <m:r>
                  <m:t>14</m:t>
                </m:r>
              </m:sup>
            </m:sSubSup>
            <m:r>
              <m:rPr>
                <m:nor/>
                <m:sty m:val="p"/>
              </m:rPr>
              <m:t>C</m:t>
            </m:r>
          </m:e>
        </m:d>
      </m:oMath>
    </w:p>
    <w:p>
      <w:pPr>
        <w:pStyle w:val="TextBody"/>
      </w:pPr>
      <w:r>
        <w:t xml:space="preserve">What is the instantaneous rate of production of N atoms in a sample with a carbon-14 content of 6.5</w:t>
      </w:r>
      <w:r>
        <w:t xml:space="preserve"> </w:t>
      </w:r>
      <m:oMath>
        <m:r>
          <m:rPr>
            <m:sty m:val="p"/>
          </m:rPr>
          <m:t>×</m:t>
        </m:r>
      </m:oMath>
      <w:r>
        <w:t xml:space="preserve"> </w:t>
      </w:r>
      <w:r>
        <w:t xml:space="preserve">10</w:t>
      </w:r>
      <w:r>
        <w:rPr>
          <w:vertAlign w:val="superscript"/>
        </w:rPr>
        <w:t xml:space="preserve">−9</w:t>
      </w:r>
      <w:r>
        <w:t xml:space="preserve"> </w:t>
      </w:r>
      <w:r>
        <w:rPr>
          <w:iCs/>
          <w:i/>
        </w:rPr>
        <w:t xml:space="preserve">M</w:t>
      </w:r>
      <w:r>
        <w:t xml:space="preserve">?</w:t>
      </w:r>
    </w:p>
    <w:bookmarkEnd w:id="76"/>
    <w:bookmarkEnd w:id="77"/>
    <w:bookmarkStart w:id="79" w:name="fs-idm147604432"/>
    <w:bookmarkStart w:id="78" w:name="fs-idm197731520"/>
    <w:p>
      <w:pPr>
        <w:pStyle w:val="TextBody"/>
      </w:pPr>
      <w:r>
        <w:t xml:space="preserve">20</w:t>
      </w:r>
      <w:r>
        <w:t xml:space="preserve">.</w:t>
      </w:r>
      <w:r>
        <w:t xml:space="preserve"> </w:t>
      </w:r>
    </w:p>
    <w:p>
      <w:pPr>
        <w:pStyle w:val="TextBody"/>
      </w:pPr>
      <w:r>
        <w:t xml:space="preserve">The decomposition of acetaldehyde is a second order reaction with a rate constant of 4.71</w:t>
      </w:r>
      <w:r>
        <w:t xml:space="preserve"> </w:t>
      </w:r>
      <m:oMath>
        <m:r>
          <m:rPr>
            <m:sty m:val="p"/>
          </m:rPr>
          <m:t>×</m:t>
        </m:r>
      </m:oMath>
      <w:r>
        <w:t xml:space="preserve"> </w:t>
      </w:r>
      <w:r>
        <w:t xml:space="preserve">10</w:t>
      </w:r>
      <w:r>
        <w:rPr>
          <w:vertAlign w:val="superscript"/>
        </w:rPr>
        <w:t xml:space="preserve">−8</w:t>
      </w:r>
      <w:r>
        <w:t xml:space="preserve"> </w:t>
      </w:r>
      <w:r>
        <w:t xml:space="preserve">L mol</w:t>
      </w:r>
      <w:r>
        <w:rPr>
          <w:vertAlign w:val="superscript"/>
        </w:rPr>
        <w:t xml:space="preserve">−1</w:t>
      </w:r>
      <w:r>
        <w:t xml:space="preserve"> </w:t>
      </w:r>
      <w:r>
        <w:t xml:space="preserve">s</w:t>
      </w:r>
      <w:r>
        <w:rPr>
          <w:vertAlign w:val="superscript"/>
        </w:rPr>
        <w:t xml:space="preserve">−1</w:t>
      </w:r>
      <w:r>
        <w:t xml:space="preserve">. What is the instantaneous rate of decomposition of acetaldehyde in a solution with a concentration of 5.55</w:t>
      </w:r>
      <w:r>
        <w:t xml:space="preserve"> </w:t>
      </w:r>
      <m:oMath>
        <m:r>
          <m:rPr>
            <m:sty m:val="p"/>
          </m:rPr>
          <m:t>×</m:t>
        </m:r>
      </m:oMath>
      <w:r>
        <w:t xml:space="preserve"> </w:t>
      </w:r>
      <w:r>
        <w:t xml:space="preserve">10</w:t>
      </w:r>
      <w:r>
        <w:rPr>
          <w:vertAlign w:val="superscript"/>
        </w:rPr>
        <w:t xml:space="preserve">−4</w:t>
      </w:r>
      <w:r>
        <w:t xml:space="preserve"> </w:t>
      </w:r>
      <w:r>
        <w:rPr>
          <w:iCs/>
          <w:i/>
        </w:rPr>
        <w:t xml:space="preserve">M</w:t>
      </w:r>
      <w:r>
        <w:t xml:space="preserve">?</w:t>
      </w:r>
    </w:p>
    <w:bookmarkEnd w:id="78"/>
    <w:bookmarkEnd w:id="79"/>
    <w:bookmarkStart w:id="83" w:name="fs-idm32841312"/>
    <w:bookmarkStart w:id="82" w:name="fs-idm176201552"/>
    <w:p>
      <w:pPr>
        <w:pStyle w:val="TextBody"/>
      </w:pPr>
      <w:hyperlink r:id="rId80">
        <w:r>
          <w:rPr>
            <w:rStyle w:val="InternetLink"/>
          </w:rPr>
          <w:t xml:space="preserve">21</w:t>
        </w:r>
      </w:hyperlink>
      <w:r>
        <w:t xml:space="preserve">.</w:t>
      </w:r>
      <w:r>
        <w:t xml:space="preserve"> </w:t>
      </w:r>
    </w:p>
    <w:p>
      <w:pPr>
        <w:pStyle w:val="TextBody"/>
      </w:pPr>
      <w:r>
        <w:t xml:space="preserve">Alcohol is removed from the bloodstream by a series of metabolic reactions. The first reaction produces acetaldehyde; then other products are formed. The following data have been determined for the rate at which alcohol is removed from the blood of an average male, although individual rates can vary by 25–30%. Women metabolize alcohol a little more slowly than men:</w:t>
      </w:r>
      <w:r>
        <w:br/>
      </w:r>
    </w:p>
    <w:bookmarkStart w:id="81" w:name="fs-idm121830912"/>
    <w:tbl>
      <w:tblPr>
        <w:tblStyle w:val="Table"/>
        <w:tblW w:type="auto" w:w="0"/>
        <w:tblLook w:firstRow="0" w:lastRow="0" w:firstColumn="0" w:lastColumn="0" w:noHBand="0" w:noVBand="0" w:val="0000"/>
        <w:jc w:val="start"/>
      </w:tblPr>
      <w:tblGrid>
        <w:gridCol w:w="1980"/>
        <w:gridCol w:w="1980"/>
        <w:gridCol w:w="1980"/>
        <w:gridCol w:w="1980"/>
      </w:tblGrid>
      <w:tr>
        <w:tc>
          <w:tcPr/>
          <w:p>
            <w:pPr>
              <w:pStyle w:val="Compact"/>
              <w:jc w:val="left"/>
            </w:pPr>
            <w:r>
              <w:t xml:space="preserve">[C</w:t>
            </w:r>
            <w:r>
              <w:rPr>
                <w:vertAlign w:val="subscript"/>
              </w:rPr>
              <w:t xml:space="preserve">2</w:t>
            </w:r>
            <w:r>
              <w:t xml:space="preserve">H</w:t>
            </w:r>
            <w:r>
              <w:rPr>
                <w:vertAlign w:val="subscript"/>
              </w:rPr>
              <w:t xml:space="preserve">5</w:t>
            </w:r>
            <w:r>
              <w:t xml:space="preserve">OH] (</w:t>
            </w:r>
            <w:r>
              <w:rPr>
                <w:iCs/>
                <w:i/>
              </w:rPr>
              <w:t xml:space="preserve">M</w:t>
            </w:r>
            <w:r>
              <w:t xml:space="preserve">)</w:t>
            </w:r>
          </w:p>
        </w:tc>
        <w:tc>
          <w:tcPr/>
          <w:p>
            <w:pPr>
              <w:pStyle w:val="Compact"/>
              <w:jc w:val="left"/>
            </w:pPr>
            <w:r>
              <w:t xml:space="preserve">4.4</w:t>
            </w:r>
            <w:r>
              <w:t xml:space="preserve"> </w:t>
            </w:r>
            <m:oMath>
              <m:r>
                <m:rPr>
                  <m:sty m:val="p"/>
                </m:rPr>
                <m:t>×</m:t>
              </m:r>
            </m:oMath>
            <w:r>
              <w:t xml:space="preserve"> </w:t>
            </w:r>
            <w:r>
              <w:t xml:space="preserve">10</w:t>
            </w:r>
            <w:r>
              <w:rPr>
                <w:vertAlign w:val="superscript"/>
              </w:rPr>
              <w:t xml:space="preserve">−2</w:t>
            </w:r>
          </w:p>
        </w:tc>
        <w:tc>
          <w:tcPr/>
          <w:p>
            <w:pPr>
              <w:pStyle w:val="Compact"/>
              <w:jc w:val="left"/>
            </w:pPr>
            <w:r>
              <w:t xml:space="preserve">3.3</w:t>
            </w:r>
            <w:r>
              <w:t xml:space="preserve"> </w:t>
            </w:r>
            <m:oMath>
              <m:r>
                <m:rPr>
                  <m:sty m:val="p"/>
                </m:rPr>
                <m:t>×</m:t>
              </m:r>
            </m:oMath>
            <w:r>
              <w:t xml:space="preserve"> </w:t>
            </w:r>
            <w:r>
              <w:t xml:space="preserve">10</w:t>
            </w:r>
            <w:r>
              <w:rPr>
                <w:vertAlign w:val="superscript"/>
              </w:rPr>
              <w:t xml:space="preserve">−2</w:t>
            </w:r>
          </w:p>
        </w:tc>
        <w:tc>
          <w:tcPr/>
          <w:p>
            <w:pPr>
              <w:pStyle w:val="Compact"/>
              <w:jc w:val="left"/>
            </w:pPr>
            <w:r>
              <w:t xml:space="preserve">2.2</w:t>
            </w:r>
            <w:r>
              <w:t xml:space="preserve"> </w:t>
            </w:r>
            <m:oMath>
              <m:r>
                <m:rPr>
                  <m:sty m:val="p"/>
                </m:rPr>
                <m:t>×</m:t>
              </m:r>
            </m:oMath>
            <w:r>
              <w:t xml:space="preserve"> </w:t>
            </w:r>
            <w:r>
              <w:t xml:space="preserve">10</w:t>
            </w:r>
            <w:r>
              <w:rPr>
                <w:vertAlign w:val="superscript"/>
              </w:rPr>
              <w:t xml:space="preserve">−2</w:t>
            </w:r>
          </w:p>
        </w:tc>
      </w:tr>
      <w:tr>
        <w:tc>
          <w:tcPr/>
          <w:p>
            <w:pPr>
              <w:pStyle w:val="Compact"/>
              <w:jc w:val="left"/>
            </w:pPr>
            <w:r>
              <w:t xml:space="preserve">Rate (mol L</w:t>
            </w:r>
            <w:r>
              <w:rPr>
                <w:vertAlign w:val="superscript"/>
              </w:rPr>
              <w:t xml:space="preserve">−1</w:t>
            </w:r>
            <w:r>
              <w:t xml:space="preserve"> </w:t>
            </w:r>
            <w:r>
              <w:t xml:space="preserve">h</w:t>
            </w:r>
            <w:r>
              <w:rPr>
                <w:vertAlign w:val="superscript"/>
              </w:rPr>
              <w:t xml:space="preserve">−1</w:t>
            </w:r>
            <w:r>
              <w:t xml:space="preserve">)</w:t>
            </w:r>
          </w:p>
        </w:tc>
        <w:tc>
          <w:tcPr/>
          <w:p>
            <w:pPr>
              <w:pStyle w:val="Compact"/>
              <w:jc w:val="left"/>
            </w:pPr>
            <w:r>
              <w:t xml:space="preserve">2.0</w:t>
            </w:r>
            <w:r>
              <w:t xml:space="preserve"> </w:t>
            </w:r>
            <m:oMath>
              <m:r>
                <m:rPr>
                  <m:sty m:val="p"/>
                </m:rPr>
                <m:t>×</m:t>
              </m:r>
            </m:oMath>
            <w:r>
              <w:t xml:space="preserve"> </w:t>
            </w:r>
            <w:r>
              <w:t xml:space="preserve">10</w:t>
            </w:r>
            <w:r>
              <w:rPr>
                <w:vertAlign w:val="superscript"/>
              </w:rPr>
              <w:t xml:space="preserve">−2</w:t>
            </w:r>
          </w:p>
        </w:tc>
        <w:tc>
          <w:tcPr/>
          <w:p>
            <w:pPr>
              <w:pStyle w:val="Compact"/>
              <w:jc w:val="left"/>
            </w:pPr>
            <w:r>
              <w:t xml:space="preserve">2.0</w:t>
            </w:r>
            <w:r>
              <w:t xml:space="preserve"> </w:t>
            </w:r>
            <m:oMath>
              <m:r>
                <m:rPr>
                  <m:sty m:val="p"/>
                </m:rPr>
                <m:t>×</m:t>
              </m:r>
            </m:oMath>
            <w:r>
              <w:t xml:space="preserve"> </w:t>
            </w:r>
            <w:r>
              <w:t xml:space="preserve">10</w:t>
            </w:r>
            <w:r>
              <w:rPr>
                <w:vertAlign w:val="superscript"/>
              </w:rPr>
              <w:t xml:space="preserve">−2</w:t>
            </w:r>
          </w:p>
        </w:tc>
        <w:tc>
          <w:tcPr/>
          <w:p>
            <w:pPr>
              <w:pStyle w:val="Compact"/>
              <w:jc w:val="left"/>
            </w:pPr>
            <w:r>
              <w:t xml:space="preserve">2.0</w:t>
            </w:r>
            <w:r>
              <w:t xml:space="preserve"> </w:t>
            </w:r>
            <m:oMath>
              <m:r>
                <m:rPr>
                  <m:sty m:val="p"/>
                </m:rPr>
                <m:t>×</m:t>
              </m:r>
            </m:oMath>
            <w:r>
              <w:t xml:space="preserve"> </w:t>
            </w:r>
            <w:r>
              <w:t xml:space="preserve">10</w:t>
            </w:r>
            <w:r>
              <w:rPr>
                <w:vertAlign w:val="superscript"/>
              </w:rPr>
              <w:t xml:space="preserve">−2</w:t>
            </w:r>
          </w:p>
        </w:tc>
      </w:tr>
    </w:tbl>
    <w:bookmarkEnd w:id="81"/>
    <w:p>
      <w:pPr>
        <w:pStyle w:val="TextBody"/>
      </w:pPr>
      <w:r>
        <w:t xml:space="preserve">Determine the rate law, the rate constant, and the overall order for this reaction.</w:t>
      </w:r>
    </w:p>
    <w:bookmarkEnd w:id="82"/>
    <w:bookmarkEnd w:id="83"/>
    <w:bookmarkStart w:id="86" w:name="fs-idm233306880"/>
    <w:bookmarkStart w:id="85" w:name="fs-idm254597216"/>
    <w:p>
      <w:pPr>
        <w:pStyle w:val="TextBody"/>
      </w:pPr>
      <w:r>
        <w:t xml:space="preserve">22</w:t>
      </w:r>
      <w:r>
        <w:t xml:space="preserve">.</w:t>
      </w:r>
      <w:r>
        <w:t xml:space="preserve"> </w:t>
      </w:r>
    </w:p>
    <w:p>
      <w:pPr>
        <w:pStyle w:val="TextBody"/>
      </w:pPr>
      <w:r>
        <w:t xml:space="preserve">Under certain conditions the decomposition of ammonia on a metal surface gives the following data:</w:t>
      </w:r>
    </w:p>
    <w:bookmarkStart w:id="84" w:name="fs-idm155842464"/>
    <w:tbl>
      <w:tblPr>
        <w:tblStyle w:val="Table"/>
        <w:tblW w:type="auto" w:w="0"/>
        <w:tblLook w:firstRow="0" w:lastRow="0" w:firstColumn="0" w:lastColumn="0" w:noHBand="0" w:noVBand="0" w:val="0000"/>
        <w:jc w:val="start"/>
      </w:tblPr>
      <w:tblGrid>
        <w:gridCol w:w="1980"/>
        <w:gridCol w:w="1980"/>
        <w:gridCol w:w="1980"/>
        <w:gridCol w:w="1980"/>
      </w:tblGrid>
      <w:tr>
        <w:tc>
          <w:tcPr/>
          <w:p>
            <w:pPr>
              <w:pStyle w:val="Compact"/>
              <w:jc w:val="left"/>
            </w:pPr>
            <w:r>
              <w:t xml:space="preserve">[NH</w:t>
            </w:r>
            <w:r>
              <w:rPr>
                <w:vertAlign w:val="subscript"/>
              </w:rPr>
              <w:t xml:space="preserve">3</w:t>
            </w:r>
            <w:r>
              <w:t xml:space="preserve">] (</w:t>
            </w:r>
            <w:r>
              <w:rPr>
                <w:iCs/>
                <w:i/>
              </w:rPr>
              <w:t xml:space="preserve">M</w:t>
            </w:r>
            <w:r>
              <w:t xml:space="preserve">)</w:t>
            </w:r>
          </w:p>
        </w:tc>
        <w:tc>
          <w:tcPr/>
          <w:p>
            <w:pPr>
              <w:pStyle w:val="Compact"/>
              <w:jc w:val="left"/>
            </w:pPr>
            <w:r>
              <w:t xml:space="preserve">1.0</w:t>
            </w:r>
            <w:r>
              <w:t xml:space="preserve"> </w:t>
            </w:r>
            <m:oMath>
              <m:r>
                <m:rPr>
                  <m:sty m:val="p"/>
                </m:rPr>
                <m:t>×</m:t>
              </m:r>
            </m:oMath>
            <w:r>
              <w:t xml:space="preserve"> </w:t>
            </w:r>
            <w:r>
              <w:t xml:space="preserve">10</w:t>
            </w:r>
            <w:r>
              <w:rPr>
                <w:vertAlign w:val="superscript"/>
              </w:rPr>
              <w:t xml:space="preserve">−3</w:t>
            </w:r>
          </w:p>
        </w:tc>
        <w:tc>
          <w:tcPr/>
          <w:p>
            <w:pPr>
              <w:pStyle w:val="Compact"/>
              <w:jc w:val="left"/>
            </w:pPr>
            <w:r>
              <w:t xml:space="preserve">2.0</w:t>
            </w:r>
            <w:r>
              <w:t xml:space="preserve"> </w:t>
            </w:r>
            <m:oMath>
              <m:r>
                <m:rPr>
                  <m:sty m:val="p"/>
                </m:rPr>
                <m:t>×</m:t>
              </m:r>
            </m:oMath>
            <w:r>
              <w:t xml:space="preserve"> </w:t>
            </w:r>
            <w:r>
              <w:t xml:space="preserve">10</w:t>
            </w:r>
            <w:r>
              <w:rPr>
                <w:vertAlign w:val="superscript"/>
              </w:rPr>
              <w:t xml:space="preserve">−3</w:t>
            </w:r>
          </w:p>
        </w:tc>
        <w:tc>
          <w:tcPr/>
          <w:p>
            <w:pPr>
              <w:pStyle w:val="Compact"/>
              <w:jc w:val="left"/>
            </w:pPr>
            <w:r>
              <w:t xml:space="preserve">3.0</w:t>
            </w:r>
            <w:r>
              <w:t xml:space="preserve"> </w:t>
            </w:r>
            <m:oMath>
              <m:r>
                <m:rPr>
                  <m:sty m:val="p"/>
                </m:rPr>
                <m:t>×</m:t>
              </m:r>
            </m:oMath>
            <w:r>
              <w:t xml:space="preserve"> </w:t>
            </w:r>
            <w:r>
              <w:t xml:space="preserve">10</w:t>
            </w:r>
            <w:r>
              <w:rPr>
                <w:vertAlign w:val="superscript"/>
              </w:rPr>
              <w:t xml:space="preserve">−3</w:t>
            </w:r>
          </w:p>
        </w:tc>
      </w:tr>
      <w:tr>
        <w:tc>
          <w:tcPr/>
          <w:p>
            <w:pPr>
              <w:pStyle w:val="Compact"/>
              <w:jc w:val="left"/>
            </w:pPr>
            <w:r>
              <w:t xml:space="preserve">Rate (mol L</w:t>
            </w:r>
            <w:r>
              <w:rPr>
                <w:vertAlign w:val="superscript"/>
              </w:rPr>
              <w:t xml:space="preserve">−1</w:t>
            </w:r>
            <w:r>
              <w:t xml:space="preserve"> </w:t>
            </w:r>
            <w:r>
              <w:t xml:space="preserve">h</w:t>
            </w:r>
            <w:r>
              <w:rPr>
                <w:vertAlign w:val="superscript"/>
              </w:rPr>
              <w:t xml:space="preserve">−1</w:t>
            </w:r>
            <w:r>
              <w:t xml:space="preserve">)</w:t>
            </w:r>
          </w:p>
        </w:tc>
        <w:tc>
          <w:tcPr/>
          <w:p>
            <w:pPr>
              <w:pStyle w:val="Compact"/>
              <w:jc w:val="left"/>
            </w:pPr>
            <w:r>
              <w:t xml:space="preserve">1.5</w:t>
            </w:r>
            <w:r>
              <w:t xml:space="preserve"> </w:t>
            </w:r>
            <m:oMath>
              <m:r>
                <m:rPr>
                  <m:sty m:val="p"/>
                </m:rPr>
                <m:t>×</m:t>
              </m:r>
            </m:oMath>
            <w:r>
              <w:t xml:space="preserve"> </w:t>
            </w:r>
            <w:r>
              <w:t xml:space="preserve">10</w:t>
            </w:r>
            <w:r>
              <w:rPr>
                <w:vertAlign w:val="superscript"/>
              </w:rPr>
              <w:t xml:space="preserve">−6</w:t>
            </w:r>
          </w:p>
        </w:tc>
        <w:tc>
          <w:tcPr/>
          <w:p>
            <w:pPr>
              <w:pStyle w:val="Compact"/>
              <w:jc w:val="left"/>
            </w:pPr>
            <w:r>
              <w:t xml:space="preserve">1.5</w:t>
            </w:r>
            <w:r>
              <w:t xml:space="preserve"> </w:t>
            </w:r>
            <m:oMath>
              <m:r>
                <m:rPr>
                  <m:sty m:val="p"/>
                </m:rPr>
                <m:t>×</m:t>
              </m:r>
            </m:oMath>
            <w:r>
              <w:t xml:space="preserve"> </w:t>
            </w:r>
            <w:r>
              <w:t xml:space="preserve">10</w:t>
            </w:r>
            <w:r>
              <w:rPr>
                <w:vertAlign w:val="superscript"/>
              </w:rPr>
              <w:t xml:space="preserve">−6</w:t>
            </w:r>
          </w:p>
        </w:tc>
        <w:tc>
          <w:tcPr/>
          <w:p>
            <w:pPr>
              <w:pStyle w:val="Compact"/>
              <w:jc w:val="left"/>
            </w:pPr>
            <w:r>
              <w:t xml:space="preserve">1.5</w:t>
            </w:r>
            <w:r>
              <w:t xml:space="preserve"> </w:t>
            </w:r>
            <m:oMath>
              <m:r>
                <m:rPr>
                  <m:sty m:val="p"/>
                </m:rPr>
                <m:t>×</m:t>
              </m:r>
            </m:oMath>
            <w:r>
              <w:t xml:space="preserve"> </w:t>
            </w:r>
            <w:r>
              <w:t xml:space="preserve">10</w:t>
            </w:r>
            <w:r>
              <w:rPr>
                <w:vertAlign w:val="superscript"/>
              </w:rPr>
              <w:t xml:space="preserve">−6</w:t>
            </w:r>
          </w:p>
        </w:tc>
      </w:tr>
    </w:tbl>
    <w:bookmarkEnd w:id="84"/>
    <w:p>
      <w:pPr>
        <w:pStyle w:val="TextBody"/>
      </w:pPr>
      <w:r>
        <w:t xml:space="preserve">Determine the rate law, the rate constant, and the overall order for this reaction.</w:t>
      </w:r>
    </w:p>
    <w:bookmarkEnd w:id="85"/>
    <w:bookmarkEnd w:id="86"/>
    <w:bookmarkStart w:id="90" w:name="fs-idm263803776"/>
    <w:bookmarkStart w:id="89" w:name="fs-idm219334592"/>
    <w:p>
      <w:pPr>
        <w:pStyle w:val="TextBody"/>
      </w:pPr>
      <w:hyperlink r:id="rId87">
        <w:r>
          <w:rPr>
            <w:rStyle w:val="InternetLink"/>
          </w:rPr>
          <w:t xml:space="preserve">23</w:t>
        </w:r>
      </w:hyperlink>
      <w:r>
        <w:t xml:space="preserve">.</w:t>
      </w:r>
      <w:r>
        <w:t xml:space="preserve"> </w:t>
      </w:r>
    </w:p>
    <w:p>
      <w:pPr>
        <w:pStyle w:val="TextBody"/>
      </w:pPr>
      <w:r>
        <w:t xml:space="preserve">Nitrosyl chloride, NOCl, decomposes to NO and Cl</w:t>
      </w:r>
      <w:r>
        <w:rPr>
          <w:vertAlign w:val="subscript"/>
        </w:rPr>
        <w:t xml:space="preserve">2</w:t>
      </w:r>
      <w:r>
        <w:t xml:space="preserve">.</w:t>
      </w:r>
      <w:r>
        <w:br/>
      </w:r>
      <w:r>
        <w:t xml:space="preserve"> </w:t>
      </w:r>
      <m:oMath>
        <m:r>
          <m:rPr>
            <m:nor/>
            <m:sty m:val="p"/>
          </m:rPr>
          <m:t>2NOCl(</m:t>
        </m:r>
        <m:r>
          <m:t>g</m:t>
        </m:r>
        <m:r>
          <m:rPr>
            <m:sty m:val="p"/>
          </m:rPr>
          <m:t>)</m:t>
        </m:r>
        <m:r>
          <m:t> </m:t>
        </m:r>
        <m:r>
          <m:rPr>
            <m:sty m:val="p"/>
          </m:rPr>
          <m:t>→</m:t>
        </m:r>
        <m:r>
          <m:t> </m:t>
        </m:r>
        <m:r>
          <m:rPr>
            <m:nor/>
            <m:sty m:val="p"/>
          </m:rPr>
          <m:t>2NO(</m:t>
        </m:r>
        <m:r>
          <m:t>g</m:t>
        </m:r>
        <m:r>
          <m:rPr>
            <m:sty m:val="p"/>
          </m:rPr>
          <m:t>)</m:t>
        </m:r>
        <m:r>
          <m:rPr>
            <m:sty m:val="p"/>
          </m:rPr>
          <m:t>+</m:t>
        </m:r>
        <m:sSub>
          <m:e>
            <m:r>
              <m:rPr>
                <m:nor/>
                <m:sty m:val="p"/>
              </m:rPr>
              <m:t>Cl</m:t>
            </m:r>
          </m:e>
          <m:sub>
            <m:r>
              <m:t>2</m:t>
            </m:r>
          </m:sub>
        </m:sSub>
        <m:d>
          <m:dPr>
            <m:begChr m:val="("/>
            <m:endChr m:val=")"/>
            <m:sepChr m:val=""/>
            <m:grow/>
          </m:dPr>
          <m:e>
            <m:r>
              <m:t>g</m:t>
            </m:r>
          </m:e>
        </m:d>
      </m:oMath>
    </w:p>
    <w:p>
      <w:pPr>
        <w:pStyle w:val="TextBody"/>
      </w:pPr>
      <w:r>
        <w:t xml:space="preserve">Determine the rate law, the rate constant, and the overall order for this reaction from the following data:</w:t>
      </w:r>
    </w:p>
    <w:bookmarkStart w:id="88" w:name="fs-idm176170864"/>
    <w:tbl>
      <w:tblPr>
        <w:tblStyle w:val="Table"/>
        <w:tblW w:type="auto" w:w="0"/>
        <w:tblLook w:firstRow="0" w:lastRow="0" w:firstColumn="0" w:lastColumn="0" w:noHBand="0" w:noVBand="0" w:val="0000"/>
        <w:jc w:val="start"/>
      </w:tblPr>
      <w:tblGrid>
        <w:gridCol w:w="1980"/>
        <w:gridCol w:w="1980"/>
        <w:gridCol w:w="1980"/>
        <w:gridCol w:w="1980"/>
      </w:tblGrid>
      <w:tr>
        <w:tc>
          <w:tcPr/>
          <w:p>
            <w:pPr>
              <w:pStyle w:val="Compact"/>
              <w:jc w:val="left"/>
            </w:pPr>
            <w:r>
              <w:t xml:space="preserve">[NOCl] (</w:t>
            </w:r>
            <w:r>
              <w:rPr>
                <w:iCs/>
                <w:i/>
              </w:rPr>
              <w:t xml:space="preserve">M</w:t>
            </w:r>
            <w:r>
              <w:t xml:space="preserve">)</w:t>
            </w:r>
          </w:p>
        </w:tc>
        <w:tc>
          <w:tcPr/>
          <w:p>
            <w:pPr>
              <w:pStyle w:val="Compact"/>
              <w:jc w:val="left"/>
            </w:pPr>
            <w:r>
              <w:t xml:space="preserve">0.10</w:t>
            </w:r>
          </w:p>
        </w:tc>
        <w:tc>
          <w:tcPr/>
          <w:p>
            <w:pPr>
              <w:pStyle w:val="Compact"/>
              <w:jc w:val="left"/>
            </w:pPr>
            <w:r>
              <w:t xml:space="preserve">0.20</w:t>
            </w:r>
          </w:p>
        </w:tc>
        <w:tc>
          <w:tcPr/>
          <w:p>
            <w:pPr>
              <w:pStyle w:val="Compact"/>
              <w:jc w:val="left"/>
            </w:pPr>
            <w:r>
              <w:t xml:space="preserve">0.30</w:t>
            </w:r>
          </w:p>
        </w:tc>
      </w:tr>
      <w:tr>
        <w:tc>
          <w:tcPr/>
          <w:p>
            <w:pPr>
              <w:pStyle w:val="Compact"/>
              <w:jc w:val="left"/>
            </w:pPr>
            <w:r>
              <w:t xml:space="preserve">Rate (mol L</w:t>
            </w:r>
            <w:r>
              <w:rPr>
                <w:vertAlign w:val="superscript"/>
              </w:rPr>
              <w:t xml:space="preserve">−1</w:t>
            </w:r>
            <w:r>
              <w:t xml:space="preserve"> </w:t>
            </w:r>
            <w:r>
              <w:t xml:space="preserve">h</w:t>
            </w:r>
            <w:r>
              <w:rPr>
                <w:vertAlign w:val="superscript"/>
              </w:rPr>
              <w:t xml:space="preserve">−1</w:t>
            </w:r>
            <w:r>
              <w:t xml:space="preserve">)</w:t>
            </w:r>
          </w:p>
        </w:tc>
        <w:tc>
          <w:tcPr/>
          <w:p>
            <w:pPr>
              <w:pStyle w:val="Compact"/>
              <w:jc w:val="left"/>
            </w:pPr>
            <w:r>
              <w:t xml:space="preserve">8.0</w:t>
            </w:r>
            <w:r>
              <w:t xml:space="preserve"> </w:t>
            </w:r>
            <m:oMath>
              <m:r>
                <m:rPr>
                  <m:sty m:val="p"/>
                </m:rPr>
                <m:t>×</m:t>
              </m:r>
            </m:oMath>
            <w:r>
              <w:t xml:space="preserve"> </w:t>
            </w:r>
            <w:r>
              <w:t xml:space="preserve">10</w:t>
            </w:r>
            <w:r>
              <w:rPr>
                <w:vertAlign w:val="superscript"/>
              </w:rPr>
              <w:t xml:space="preserve">−10</w:t>
            </w:r>
          </w:p>
        </w:tc>
        <w:tc>
          <w:tcPr/>
          <w:p>
            <w:pPr>
              <w:pStyle w:val="Compact"/>
              <w:jc w:val="left"/>
            </w:pPr>
            <w:r>
              <w:t xml:space="preserve">3.2</w:t>
            </w:r>
            <w:r>
              <w:t xml:space="preserve"> </w:t>
            </w:r>
            <m:oMath>
              <m:r>
                <m:rPr>
                  <m:sty m:val="p"/>
                </m:rPr>
                <m:t>×</m:t>
              </m:r>
            </m:oMath>
            <w:r>
              <w:t xml:space="preserve"> </w:t>
            </w:r>
            <w:r>
              <w:t xml:space="preserve">10</w:t>
            </w:r>
            <w:r>
              <w:rPr>
                <w:vertAlign w:val="superscript"/>
              </w:rPr>
              <w:t xml:space="preserve">−9</w:t>
            </w:r>
          </w:p>
        </w:tc>
        <w:tc>
          <w:tcPr/>
          <w:p>
            <w:pPr>
              <w:pStyle w:val="Compact"/>
              <w:jc w:val="left"/>
            </w:pPr>
            <w:r>
              <w:t xml:space="preserve">7.2</w:t>
            </w:r>
            <w:r>
              <w:t xml:space="preserve"> </w:t>
            </w:r>
            <m:oMath>
              <m:r>
                <m:rPr>
                  <m:sty m:val="p"/>
                </m:rPr>
                <m:t>×</m:t>
              </m:r>
            </m:oMath>
            <w:r>
              <w:t xml:space="preserve"> </w:t>
            </w:r>
            <w:r>
              <w:t xml:space="preserve">10</w:t>
            </w:r>
            <w:r>
              <w:rPr>
                <w:vertAlign w:val="superscript"/>
              </w:rPr>
              <w:t xml:space="preserve">−9</w:t>
            </w:r>
          </w:p>
        </w:tc>
      </w:tr>
    </w:tbl>
    <w:bookmarkEnd w:id="88"/>
    <w:bookmarkEnd w:id="89"/>
    <w:bookmarkEnd w:id="90"/>
    <w:bookmarkStart w:id="93" w:name="fs-idm146074112"/>
    <w:bookmarkStart w:id="92" w:name="fs-idm176758704"/>
    <w:p>
      <w:pPr>
        <w:pStyle w:val="TextBody"/>
      </w:pPr>
      <w:r>
        <w:t xml:space="preserve">24</w:t>
      </w:r>
      <w:r>
        <w:t xml:space="preserve">.</w:t>
      </w:r>
      <w:r>
        <w:t xml:space="preserve"> </w:t>
      </w:r>
    </w:p>
    <w:p>
      <w:pPr>
        <w:pStyle w:val="TextBody"/>
      </w:pPr>
      <w:r>
        <w:t xml:space="preserve">From the following data, determine the rate law, the rate constant, and the order with respect to</w:t>
      </w:r>
      <w:r>
        <w:t xml:space="preserve"> </w:t>
      </w:r>
      <w:r>
        <w:rPr>
          <w:iCs/>
          <w:i/>
        </w:rPr>
        <w:t xml:space="preserve">A</w:t>
      </w:r>
      <w:r>
        <w:t xml:space="preserve"> </w:t>
      </w:r>
      <w:r>
        <w:t xml:space="preserve">for the reaction</w:t>
      </w:r>
      <w:r>
        <w:t xml:space="preserve"> </w:t>
      </w:r>
      <m:oMath>
        <m:r>
          <m:t>A</m:t>
        </m:r>
        <m:r>
          <m:t> </m:t>
        </m:r>
        <m:r>
          <m:rPr>
            <m:sty m:val="p"/>
          </m:rPr>
          <m:t>→</m:t>
        </m:r>
        <m:r>
          <m:t> </m:t>
        </m:r>
        <m:r>
          <m:t>2</m:t>
        </m:r>
        <m:r>
          <m:t>C</m:t>
        </m:r>
        <m:r>
          <m:rPr>
            <m:sty m:val="p"/>
          </m:rPr>
          <m:t>.</m:t>
        </m:r>
      </m:oMath>
    </w:p>
    <w:bookmarkStart w:id="91" w:name="fs-idm146675536"/>
    <w:tbl>
      <w:tblPr>
        <w:tblStyle w:val="Table"/>
        <w:tblW w:type="auto" w:w="0"/>
        <w:tblLook w:firstRow="0" w:lastRow="0" w:firstColumn="0" w:lastColumn="0" w:noHBand="0" w:noVBand="0" w:val="0000"/>
        <w:jc w:val="start"/>
      </w:tblPr>
      <w:tblGrid>
        <w:gridCol w:w="1980"/>
        <w:gridCol w:w="1980"/>
        <w:gridCol w:w="1980"/>
        <w:gridCol w:w="1980"/>
      </w:tblGrid>
      <w:tr>
        <w:tc>
          <w:tcPr/>
          <w:p>
            <w:pPr>
              <w:pStyle w:val="Compact"/>
              <w:jc w:val="left"/>
            </w:pPr>
            <w:r>
              <w:t xml:space="preserve">[</w:t>
            </w:r>
            <w:r>
              <w:rPr>
                <w:iCs/>
                <w:i/>
              </w:rPr>
              <w:t xml:space="preserve">A</w:t>
            </w:r>
            <w:r>
              <w:t xml:space="preserve">] (</w:t>
            </w:r>
            <w:r>
              <w:rPr>
                <w:iCs/>
                <w:i/>
              </w:rPr>
              <w:t xml:space="preserve">M</w:t>
            </w:r>
            <w:r>
              <w:t xml:space="preserve">)</w:t>
            </w:r>
          </w:p>
        </w:tc>
        <w:tc>
          <w:tcPr/>
          <w:p>
            <w:pPr>
              <w:pStyle w:val="Compact"/>
              <w:jc w:val="left"/>
            </w:pPr>
            <w:r>
              <w:t xml:space="preserve">1.33</w:t>
            </w:r>
            <w:r>
              <w:t xml:space="preserve"> </w:t>
            </w:r>
            <m:oMath>
              <m:r>
                <m:rPr>
                  <m:sty m:val="p"/>
                </m:rPr>
                <m:t>×</m:t>
              </m:r>
            </m:oMath>
            <w:r>
              <w:t xml:space="preserve"> </w:t>
            </w:r>
            <w:r>
              <w:t xml:space="preserve">10</w:t>
            </w:r>
            <w:r>
              <w:rPr>
                <w:vertAlign w:val="superscript"/>
              </w:rPr>
              <w:t xml:space="preserve">−2</w:t>
            </w:r>
          </w:p>
        </w:tc>
        <w:tc>
          <w:tcPr/>
          <w:p>
            <w:pPr>
              <w:pStyle w:val="Compact"/>
              <w:jc w:val="left"/>
            </w:pPr>
            <w:r>
              <w:t xml:space="preserve">2.66</w:t>
            </w:r>
            <w:r>
              <w:t xml:space="preserve"> </w:t>
            </w:r>
            <m:oMath>
              <m:r>
                <m:rPr>
                  <m:sty m:val="p"/>
                </m:rPr>
                <m:t>×</m:t>
              </m:r>
            </m:oMath>
            <w:r>
              <w:t xml:space="preserve"> </w:t>
            </w:r>
            <w:r>
              <w:t xml:space="preserve">10</w:t>
            </w:r>
            <w:r>
              <w:rPr>
                <w:vertAlign w:val="superscript"/>
              </w:rPr>
              <w:t xml:space="preserve">−2</w:t>
            </w:r>
          </w:p>
        </w:tc>
        <w:tc>
          <w:tcPr/>
          <w:p>
            <w:pPr>
              <w:pStyle w:val="Compact"/>
              <w:jc w:val="left"/>
            </w:pPr>
            <w:r>
              <w:t xml:space="preserve">3.99</w:t>
            </w:r>
            <w:r>
              <w:t xml:space="preserve"> </w:t>
            </w:r>
            <m:oMath>
              <m:r>
                <m:rPr>
                  <m:sty m:val="p"/>
                </m:rPr>
                <m:t>×</m:t>
              </m:r>
            </m:oMath>
            <w:r>
              <w:t xml:space="preserve"> </w:t>
            </w:r>
            <w:r>
              <w:t xml:space="preserve">10</w:t>
            </w:r>
            <w:r>
              <w:rPr>
                <w:vertAlign w:val="superscript"/>
              </w:rPr>
              <w:t xml:space="preserve">−2</w:t>
            </w:r>
          </w:p>
        </w:tc>
      </w:tr>
      <w:tr>
        <w:tc>
          <w:tcPr/>
          <w:p>
            <w:pPr>
              <w:pStyle w:val="Compact"/>
              <w:jc w:val="left"/>
            </w:pPr>
            <w:r>
              <w:t xml:space="preserve">Rate (mol L</w:t>
            </w:r>
            <w:r>
              <w:rPr>
                <w:vertAlign w:val="superscript"/>
              </w:rPr>
              <w:t xml:space="preserve">−1</w:t>
            </w:r>
            <w:r>
              <w:t xml:space="preserve"> </w:t>
            </w:r>
            <w:r>
              <w:t xml:space="preserve">h</w:t>
            </w:r>
            <w:r>
              <w:rPr>
                <w:vertAlign w:val="superscript"/>
              </w:rPr>
              <w:t xml:space="preserve">−1</w:t>
            </w:r>
            <w:r>
              <w:t xml:space="preserve">)</w:t>
            </w:r>
          </w:p>
        </w:tc>
        <w:tc>
          <w:tcPr/>
          <w:p>
            <w:pPr>
              <w:pStyle w:val="Compact"/>
              <w:jc w:val="left"/>
            </w:pPr>
            <w:r>
              <w:t xml:space="preserve">3.80</w:t>
            </w:r>
            <w:r>
              <w:t xml:space="preserve"> </w:t>
            </w:r>
            <m:oMath>
              <m:r>
                <m:rPr>
                  <m:sty m:val="p"/>
                </m:rPr>
                <m:t>×</m:t>
              </m:r>
            </m:oMath>
            <w:r>
              <w:t xml:space="preserve"> </w:t>
            </w:r>
            <w:r>
              <w:t xml:space="preserve">10</w:t>
            </w:r>
            <w:r>
              <w:rPr>
                <w:vertAlign w:val="superscript"/>
              </w:rPr>
              <w:t xml:space="preserve">−7</w:t>
            </w:r>
          </w:p>
        </w:tc>
        <w:tc>
          <w:tcPr/>
          <w:p>
            <w:pPr>
              <w:pStyle w:val="Compact"/>
              <w:jc w:val="left"/>
            </w:pPr>
            <w:r>
              <w:t xml:space="preserve">1.52</w:t>
            </w:r>
            <w:r>
              <w:t xml:space="preserve"> </w:t>
            </w:r>
            <m:oMath>
              <m:r>
                <m:rPr>
                  <m:sty m:val="p"/>
                </m:rPr>
                <m:t>×</m:t>
              </m:r>
            </m:oMath>
            <w:r>
              <w:t xml:space="preserve"> </w:t>
            </w:r>
            <w:r>
              <w:t xml:space="preserve">10</w:t>
            </w:r>
            <w:r>
              <w:rPr>
                <w:vertAlign w:val="superscript"/>
              </w:rPr>
              <w:t xml:space="preserve">−6</w:t>
            </w:r>
          </w:p>
        </w:tc>
        <w:tc>
          <w:tcPr/>
          <w:p>
            <w:pPr>
              <w:pStyle w:val="Compact"/>
              <w:jc w:val="left"/>
            </w:pPr>
            <w:r>
              <w:t xml:space="preserve">3.42</w:t>
            </w:r>
            <w:r>
              <w:t xml:space="preserve"> </w:t>
            </w:r>
            <m:oMath>
              <m:r>
                <m:rPr>
                  <m:sty m:val="p"/>
                </m:rPr>
                <m:t>×</m:t>
              </m:r>
            </m:oMath>
            <w:r>
              <w:t xml:space="preserve"> </w:t>
            </w:r>
            <w:r>
              <w:t xml:space="preserve">10</w:t>
            </w:r>
            <w:r>
              <w:rPr>
                <w:vertAlign w:val="superscript"/>
              </w:rPr>
              <w:t xml:space="preserve">−6</w:t>
            </w:r>
          </w:p>
        </w:tc>
      </w:tr>
    </w:tbl>
    <w:bookmarkEnd w:id="91"/>
    <w:bookmarkEnd w:id="92"/>
    <w:bookmarkEnd w:id="93"/>
    <w:bookmarkStart w:id="97" w:name="fs-idm238094880"/>
    <w:bookmarkStart w:id="96" w:name="fs-idm219633024"/>
    <w:p>
      <w:pPr>
        <w:pStyle w:val="TextBody"/>
      </w:pPr>
      <w:hyperlink r:id="rId94">
        <w:r>
          <w:rPr>
            <w:rStyle w:val="InternetLink"/>
          </w:rPr>
          <w:t xml:space="preserve">25</w:t>
        </w:r>
      </w:hyperlink>
      <w:r>
        <w:t xml:space="preserve">.</w:t>
      </w:r>
      <w:r>
        <w:t xml:space="preserve"> </w:t>
      </w:r>
    </w:p>
    <w:p>
      <w:pPr>
        <w:pStyle w:val="TextBody"/>
      </w:pPr>
      <w:r>
        <w:t xml:space="preserve">Nitrogen monoxide reacts with chlorine according to the equation:</w:t>
      </w:r>
      <w:r>
        <w:br/>
      </w:r>
      <w:r>
        <w:t xml:space="preserve"> </w:t>
      </w:r>
      <m:oMath>
        <m:r>
          <m:rPr>
            <m:nor/>
            <m:sty m:val="p"/>
          </m:rPr>
          <m:t>2NO(</m:t>
        </m:r>
        <m:r>
          <m:t>g</m:t>
        </m:r>
        <m:r>
          <m:rPr>
            <m:sty m:val="p"/>
          </m:rPr>
          <m:t>)</m:t>
        </m:r>
        <m:r>
          <m:rPr>
            <m:sty m:val="p"/>
          </m:rPr>
          <m:t>+</m:t>
        </m:r>
        <m:sSub>
          <m:e>
            <m:r>
              <m:rPr>
                <m:nor/>
                <m:sty m:val="p"/>
              </m:rPr>
              <m:t>Cl</m:t>
            </m:r>
          </m:e>
          <m:sub>
            <m:r>
              <m:t>2</m:t>
            </m:r>
          </m:sub>
        </m:sSub>
        <m:d>
          <m:dPr>
            <m:begChr m:val="("/>
            <m:endChr m:val=")"/>
            <m:sepChr m:val=""/>
            <m:grow/>
          </m:dPr>
          <m:e>
            <m:r>
              <m:t>g</m:t>
            </m:r>
          </m:e>
        </m:d>
        <m:r>
          <m:t> </m:t>
        </m:r>
        <m:r>
          <m:rPr>
            <m:sty m:val="p"/>
          </m:rPr>
          <m:t>→</m:t>
        </m:r>
        <m:r>
          <m:t> </m:t>
        </m:r>
        <m:r>
          <m:rPr>
            <m:nor/>
            <m:sty m:val="p"/>
          </m:rPr>
          <m:t>2NOCl(</m:t>
        </m:r>
        <m:r>
          <m:t>g</m:t>
        </m:r>
        <m:r>
          <m:rPr>
            <m:sty m:val="p"/>
          </m:rPr>
          <m:t>)</m:t>
        </m:r>
      </m:oMath>
    </w:p>
    <w:p>
      <w:pPr>
        <w:pStyle w:val="TextBody"/>
      </w:pPr>
      <w:r>
        <w:t xml:space="preserve">The following initial rates of reaction have been observed for certain reactant concentrations:</w:t>
      </w:r>
    </w:p>
    <w:bookmarkStart w:id="95" w:name="fs-idp1859024"/>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[NO] (mol/L)</w:t>
            </w:r>
          </w:p>
        </w:tc>
        <w:tc>
          <w:tcPr/>
          <w:p>
            <w:pPr>
              <w:pStyle w:val="Compact"/>
              <w:jc w:val="left"/>
            </w:pPr>
            <w:r>
              <w:t xml:space="preserve">[Cl</w:t>
            </w:r>
            <w:r>
              <w:rPr>
                <w:vertAlign w:val="subscript"/>
              </w:rPr>
              <w:t xml:space="preserve">2</w:t>
            </w:r>
            <w:r>
              <w:t xml:space="preserve">] (mol/L)</w:t>
            </w:r>
          </w:p>
        </w:tc>
        <w:tc>
          <w:tcPr/>
          <w:p>
            <w:pPr>
              <w:pStyle w:val="Compact"/>
              <w:jc w:val="left"/>
            </w:pPr>
            <w:r>
              <w:t xml:space="preserve">Rate (mol L</w:t>
            </w:r>
            <w:r>
              <w:rPr>
                <w:vertAlign w:val="superscript"/>
              </w:rPr>
              <w:t xml:space="preserve">−1</w:t>
            </w:r>
            <w:r>
              <w:t xml:space="preserve"> </w:t>
            </w:r>
            <w:r>
              <w:t xml:space="preserve">h</w:t>
            </w:r>
            <w:r>
              <w:rPr>
                <w:vertAlign w:val="superscript"/>
              </w:rPr>
              <w:t xml:space="preserve">−1</w:t>
            </w:r>
            <w:r>
              <w:t xml:space="preserve">)</w:t>
            </w:r>
          </w:p>
        </w:tc>
      </w:tr>
      <w:tr>
        <w:tc>
          <w:tcPr/>
          <w:p>
            <w:pPr>
              <w:pStyle w:val="Compact"/>
              <w:jc w:val="left"/>
            </w:pPr>
            <w:r>
              <w:t xml:space="preserve">0.50</w:t>
            </w:r>
          </w:p>
        </w:tc>
        <w:tc>
          <w:tcPr/>
          <w:p>
            <w:pPr>
              <w:pStyle w:val="Compact"/>
              <w:jc w:val="left"/>
            </w:pPr>
            <w:r>
              <w:t xml:space="preserve">0.50</w:t>
            </w:r>
          </w:p>
        </w:tc>
        <w:tc>
          <w:tcPr/>
          <w:p>
            <w:pPr>
              <w:pStyle w:val="Compact"/>
              <w:jc w:val="left"/>
            </w:pPr>
            <w:r>
              <w:t xml:space="preserve">1.14</w:t>
            </w:r>
          </w:p>
        </w:tc>
      </w:tr>
      <w:tr>
        <w:tc>
          <w:tcPr/>
          <w:p>
            <w:pPr>
              <w:pStyle w:val="Compact"/>
              <w:jc w:val="left"/>
            </w:pPr>
            <w:r>
              <w:t xml:space="preserve">1.00</w:t>
            </w:r>
          </w:p>
        </w:tc>
        <w:tc>
          <w:tcPr/>
          <w:p>
            <w:pPr>
              <w:pStyle w:val="Compact"/>
              <w:jc w:val="left"/>
            </w:pPr>
            <w:r>
              <w:t xml:space="preserve">0.50</w:t>
            </w:r>
          </w:p>
        </w:tc>
        <w:tc>
          <w:tcPr/>
          <w:p>
            <w:pPr>
              <w:pStyle w:val="Compact"/>
              <w:jc w:val="left"/>
            </w:pPr>
            <w:r>
              <w:t xml:space="preserve">4.56</w:t>
            </w:r>
          </w:p>
        </w:tc>
      </w:tr>
      <w:tr>
        <w:tc>
          <w:tcPr/>
          <w:p>
            <w:pPr>
              <w:pStyle w:val="Compact"/>
              <w:jc w:val="left"/>
            </w:pPr>
            <w:r>
              <w:t xml:space="preserve">1.00</w:t>
            </w:r>
          </w:p>
        </w:tc>
        <w:tc>
          <w:tcPr/>
          <w:p>
            <w:pPr>
              <w:pStyle w:val="Compact"/>
              <w:jc w:val="left"/>
            </w:pPr>
            <w:r>
              <w:t xml:space="preserve">1.00</w:t>
            </w:r>
          </w:p>
        </w:tc>
        <w:tc>
          <w:tcPr/>
          <w:p>
            <w:pPr>
              <w:pStyle w:val="Compact"/>
              <w:jc w:val="left"/>
            </w:pPr>
            <w:r>
              <w:t xml:space="preserve">9.12</w:t>
            </w:r>
          </w:p>
        </w:tc>
      </w:tr>
    </w:tbl>
    <w:bookmarkEnd w:id="95"/>
    <w:p>
      <w:pPr>
        <w:pStyle w:val="TextBody"/>
      </w:pPr>
      <w:r>
        <w:t xml:space="preserve">What is the rate law that describes the rate’s dependence on the concentrations of NO and Cl</w:t>
      </w:r>
      <w:r>
        <w:rPr>
          <w:vertAlign w:val="subscript"/>
        </w:rPr>
        <w:t xml:space="preserve">2</w:t>
      </w:r>
      <w:r>
        <w:t xml:space="preserve">? What is the rate constant? What are the orders with respect to each reactant?</w:t>
      </w:r>
    </w:p>
    <w:bookmarkEnd w:id="96"/>
    <w:bookmarkEnd w:id="97"/>
    <w:bookmarkStart w:id="100" w:name="fs-idm168734944"/>
    <w:bookmarkStart w:id="99" w:name="fs-idm114198000"/>
    <w:p>
      <w:pPr>
        <w:pStyle w:val="TextBody"/>
      </w:pPr>
      <w:r>
        <w:t xml:space="preserve">26</w:t>
      </w:r>
      <w:r>
        <w:t xml:space="preserve">.</w:t>
      </w:r>
      <w:r>
        <w:t xml:space="preserve"> </w:t>
      </w:r>
    </w:p>
    <w:p>
      <w:pPr>
        <w:pStyle w:val="TextBody"/>
      </w:pPr>
      <w:r>
        <w:t xml:space="preserve">Hydrogen reacts with nitrogen monoxide to form dinitrogen monoxide (laughing gas) according to the equation:</w:t>
      </w:r>
      <w:r>
        <w:t xml:space="preserve"> </w:t>
      </w:r>
      <m:oMath>
        <m:sSub>
          <m:e>
            <m:r>
              <m:rPr>
                <m:nor/>
                <m:sty m:val="p"/>
              </m:rPr>
              <m:t>H</m:t>
            </m:r>
          </m:e>
          <m:sub>
            <m:r>
              <m:t>2</m:t>
            </m:r>
          </m:sub>
        </m:sSub>
        <m:d>
          <m:dPr>
            <m:begChr m:val="("/>
            <m:endChr m:val=")"/>
            <m:sepChr m:val=""/>
            <m:grow/>
          </m:dPr>
          <m:e>
            <m:r>
              <m:t>g</m:t>
            </m:r>
          </m:e>
        </m:d>
        <m:r>
          <m:rPr>
            <m:sty m:val="p"/>
          </m:rPr>
          <m:t>+</m:t>
        </m:r>
        <m:r>
          <m:rPr>
            <m:nor/>
            <m:sty m:val="p"/>
          </m:rPr>
          <m:t>2NO(</m:t>
        </m:r>
        <m:r>
          <m:t>g</m:t>
        </m:r>
        <m:r>
          <m:rPr>
            <m:sty m:val="p"/>
          </m:rPr>
          <m:t>)</m:t>
        </m:r>
        <m:r>
          <m:t> </m:t>
        </m:r>
        <m:r>
          <m:rPr>
            <m:sty m:val="p"/>
          </m:rPr>
          <m:t>→</m:t>
        </m:r>
        <m:r>
          <m:t> </m:t>
        </m:r>
        <m:sSub>
          <m:e>
            <m:r>
              <m:rPr>
                <m:nor/>
                <m:sty m:val="p"/>
              </m:rPr>
              <m:t>N</m:t>
            </m:r>
          </m:e>
          <m:sub>
            <m:r>
              <m:t>2</m:t>
            </m:r>
          </m:sub>
        </m:sSub>
        <m:r>
          <m:rPr>
            <m:nor/>
            <m:sty m:val="p"/>
          </m:rPr>
          <m:t>O(</m:t>
        </m:r>
        <m:r>
          <m:t>g</m:t>
        </m:r>
        <m:r>
          <m:rPr>
            <m:sty m:val="p"/>
          </m:rPr>
          <m:t>)</m:t>
        </m:r>
        <m:r>
          <m:rPr>
            <m:sty m:val="p"/>
          </m:rPr>
          <m:t>+</m:t>
        </m:r>
        <m:sSub>
          <m:e>
            <m:r>
              <m:rPr>
                <m:nor/>
                <m:sty m:val="p"/>
              </m:rPr>
              <m:t>H</m:t>
            </m:r>
          </m:e>
          <m:sub>
            <m:r>
              <m:t>2</m:t>
            </m:r>
          </m:sub>
        </m:sSub>
        <m:r>
          <m:rPr>
            <m:nor/>
            <m:sty m:val="p"/>
          </m:rPr>
          <m:t>O(</m:t>
        </m:r>
        <m:r>
          <m:t>g</m:t>
        </m:r>
        <m:r>
          <m:rPr>
            <m:sty m:val="p"/>
          </m:rPr>
          <m:t>)</m:t>
        </m:r>
      </m:oMath>
    </w:p>
    <w:p>
      <w:pPr>
        <w:pStyle w:val="TextBody"/>
      </w:pPr>
      <w:r>
        <w:t xml:space="preserve">Determine the rate law, the rate constant, and the orders with respect to each reactant from the following data:</w:t>
      </w:r>
    </w:p>
    <w:bookmarkStart w:id="98" w:name="fs-idm261821504"/>
    <w:tbl>
      <w:tblPr>
        <w:tblStyle w:val="Table"/>
        <w:tblW w:type="auto" w:w="0"/>
        <w:tblLook w:firstRow="0" w:lastRow="0" w:firstColumn="0" w:lastColumn="0" w:noHBand="0" w:noVBand="0" w:val="0000"/>
        <w:jc w:val="start"/>
      </w:tblPr>
      <w:tblGrid>
        <w:gridCol w:w="1980"/>
        <w:gridCol w:w="1980"/>
        <w:gridCol w:w="1980"/>
        <w:gridCol w:w="1980"/>
      </w:tblGrid>
      <w:tr>
        <w:tc>
          <w:tcPr/>
          <w:p>
            <w:pPr>
              <w:pStyle w:val="Compact"/>
              <w:jc w:val="left"/>
            </w:pPr>
            <w:r>
              <w:t xml:space="preserve">[NO] (</w:t>
            </w:r>
            <w:r>
              <w:rPr>
                <w:iCs/>
                <w:i/>
              </w:rPr>
              <w:t xml:space="preserve">M</w:t>
            </w:r>
            <w:r>
              <w:t xml:space="preserve">)</w:t>
            </w:r>
          </w:p>
        </w:tc>
        <w:tc>
          <w:tcPr/>
          <w:p>
            <w:pPr>
              <w:pStyle w:val="Compact"/>
              <w:jc w:val="left"/>
            </w:pPr>
            <w:r>
              <w:t xml:space="preserve">0.30</w:t>
            </w:r>
          </w:p>
        </w:tc>
        <w:tc>
          <w:tcPr/>
          <w:p>
            <w:pPr>
              <w:pStyle w:val="Compact"/>
              <w:jc w:val="left"/>
            </w:pPr>
            <w:r>
              <w:t xml:space="preserve">0.60</w:t>
            </w:r>
          </w:p>
        </w:tc>
        <w:tc>
          <w:tcPr/>
          <w:p>
            <w:pPr>
              <w:pStyle w:val="Compact"/>
              <w:jc w:val="left"/>
            </w:pPr>
            <w:r>
              <w:t xml:space="preserve">0.60</w:t>
            </w:r>
          </w:p>
        </w:tc>
      </w:tr>
      <w:tr>
        <w:tc>
          <w:tcPr/>
          <w:p>
            <w:pPr>
              <w:pStyle w:val="Compact"/>
              <w:jc w:val="left"/>
            </w:pPr>
            <w:r>
              <w:t xml:space="preserve">[H</w:t>
            </w:r>
            <w:r>
              <w:rPr>
                <w:vertAlign w:val="subscript"/>
              </w:rPr>
              <w:t xml:space="preserve">2</w:t>
            </w:r>
            <w:r>
              <w:t xml:space="preserve">] (</w:t>
            </w:r>
            <w:r>
              <w:rPr>
                <w:iCs/>
                <w:i/>
              </w:rPr>
              <w:t xml:space="preserve">M</w:t>
            </w:r>
            <w:r>
              <w:t xml:space="preserve">)</w:t>
            </w:r>
          </w:p>
        </w:tc>
        <w:tc>
          <w:tcPr/>
          <w:p>
            <w:pPr>
              <w:pStyle w:val="Compact"/>
              <w:jc w:val="left"/>
            </w:pPr>
            <w:r>
              <w:t xml:space="preserve">0.35</w:t>
            </w:r>
          </w:p>
        </w:tc>
        <w:tc>
          <w:tcPr/>
          <w:p>
            <w:pPr>
              <w:pStyle w:val="Compact"/>
              <w:jc w:val="left"/>
            </w:pPr>
            <w:r>
              <w:t xml:space="preserve">0.35</w:t>
            </w:r>
          </w:p>
        </w:tc>
        <w:tc>
          <w:tcPr/>
          <w:p>
            <w:pPr>
              <w:pStyle w:val="Compact"/>
              <w:jc w:val="left"/>
            </w:pPr>
            <w:r>
              <w:t xml:space="preserve">0.70</w:t>
            </w:r>
          </w:p>
        </w:tc>
      </w:tr>
      <w:tr>
        <w:tc>
          <w:tcPr/>
          <w:p>
            <w:pPr>
              <w:pStyle w:val="Compact"/>
              <w:jc w:val="left"/>
            </w:pPr>
            <w:r>
              <w:t xml:space="preserve">Rate (mol L</w:t>
            </w:r>
            <w:r>
              <w:rPr>
                <w:vertAlign w:val="superscript"/>
              </w:rPr>
              <w:t xml:space="preserve">−1</w:t>
            </w:r>
            <w:r>
              <w:t xml:space="preserve"> </w:t>
            </w:r>
            <w:r>
              <w:t xml:space="preserve">s</w:t>
            </w:r>
            <w:r>
              <w:rPr>
                <w:vertAlign w:val="superscript"/>
              </w:rPr>
              <w:t xml:space="preserve">−1</w:t>
            </w:r>
            <w:r>
              <w:t xml:space="preserve">)</w:t>
            </w:r>
          </w:p>
        </w:tc>
        <w:tc>
          <w:tcPr/>
          <w:p>
            <w:pPr>
              <w:pStyle w:val="Compact"/>
              <w:jc w:val="left"/>
            </w:pPr>
            <w:r>
              <w:t xml:space="preserve">2.835</w:t>
            </w:r>
            <w:r>
              <w:t xml:space="preserve"> </w:t>
            </w:r>
            <m:oMath>
              <m:r>
                <m:rPr>
                  <m:sty m:val="p"/>
                </m:rPr>
                <m:t>×</m:t>
              </m:r>
            </m:oMath>
            <w:r>
              <w:t xml:space="preserve"> </w:t>
            </w:r>
            <w:r>
              <w:t xml:space="preserve">10</w:t>
            </w:r>
            <w:r>
              <w:rPr>
                <w:vertAlign w:val="superscript"/>
              </w:rPr>
              <w:t xml:space="preserve">−3</w:t>
            </w:r>
          </w:p>
        </w:tc>
        <w:tc>
          <w:tcPr/>
          <w:p>
            <w:pPr>
              <w:pStyle w:val="Compact"/>
              <w:jc w:val="left"/>
            </w:pPr>
            <w:r>
              <w:t xml:space="preserve">1.134</w:t>
            </w:r>
            <w:r>
              <w:t xml:space="preserve"> </w:t>
            </w:r>
            <m:oMath>
              <m:r>
                <m:rPr>
                  <m:sty m:val="p"/>
                </m:rPr>
                <m:t>×</m:t>
              </m:r>
            </m:oMath>
            <w:r>
              <w:t xml:space="preserve"> </w:t>
            </w:r>
            <w:r>
              <w:t xml:space="preserve">10</w:t>
            </w:r>
            <w:r>
              <w:rPr>
                <w:vertAlign w:val="superscript"/>
              </w:rPr>
              <w:t xml:space="preserve">−2</w:t>
            </w:r>
          </w:p>
        </w:tc>
        <w:tc>
          <w:tcPr/>
          <w:p>
            <w:pPr>
              <w:pStyle w:val="Compact"/>
              <w:jc w:val="left"/>
            </w:pPr>
            <w:r>
              <w:t xml:space="preserve">2.268</w:t>
            </w:r>
            <w:r>
              <w:t xml:space="preserve"> </w:t>
            </w:r>
            <m:oMath>
              <m:r>
                <m:rPr>
                  <m:sty m:val="p"/>
                </m:rPr>
                <m:t>×</m:t>
              </m:r>
            </m:oMath>
            <w:r>
              <w:t xml:space="preserve"> </w:t>
            </w:r>
            <w:r>
              <w:t xml:space="preserve">10</w:t>
            </w:r>
            <w:r>
              <w:rPr>
                <w:vertAlign w:val="superscript"/>
              </w:rPr>
              <w:t xml:space="preserve">−2</w:t>
            </w:r>
          </w:p>
        </w:tc>
      </w:tr>
    </w:tbl>
    <w:bookmarkEnd w:id="98"/>
    <w:bookmarkEnd w:id="99"/>
    <w:bookmarkEnd w:id="100"/>
    <w:bookmarkStart w:id="104" w:name="fs-idm49483024"/>
    <w:bookmarkStart w:id="103" w:name="fs-idm215926240"/>
    <w:p>
      <w:pPr>
        <w:pStyle w:val="TextBody"/>
      </w:pPr>
      <w:hyperlink r:id="rId101">
        <w:r>
          <w:rPr>
            <w:rStyle w:val="InternetLink"/>
          </w:rPr>
          <w:t xml:space="preserve">27</w:t>
        </w:r>
      </w:hyperlink>
      <w:r>
        <w:t xml:space="preserve">.</w:t>
      </w:r>
      <w:r>
        <w:t xml:space="preserve"> </w:t>
      </w:r>
    </w:p>
    <w:p>
      <w:pPr>
        <w:pStyle w:val="TextBody"/>
      </w:pPr>
      <w:r>
        <w:t xml:space="preserve">For the reaction</w:t>
      </w:r>
      <w:r>
        <w:t xml:space="preserve"> </w:t>
      </w:r>
      <m:oMath>
        <m:r>
          <m:t>A</m:t>
        </m:r>
        <m:r>
          <m:t> </m:t>
        </m:r>
        <m:r>
          <m:rPr>
            <m:sty m:val="p"/>
          </m:rPr>
          <m:t>→</m:t>
        </m:r>
        <m:r>
          <m:t> </m:t>
        </m:r>
        <m:r>
          <m:t>B</m:t>
        </m:r>
        <m:r>
          <m:rPr>
            <m:sty m:val="p"/>
          </m:rPr>
          <m:t>+</m:t>
        </m:r>
        <m:r>
          <m:t>C</m:t>
        </m:r>
        <m:r>
          <m:rPr>
            <m:sty m:val="p"/>
          </m:rPr>
          <m:t>,</m:t>
        </m:r>
      </m:oMath>
      <w:r>
        <w:t xml:space="preserve"> </w:t>
      </w:r>
      <w:r>
        <w:t xml:space="preserve">the following data were obtained at 30 °C:</w:t>
      </w:r>
    </w:p>
    <w:bookmarkStart w:id="102" w:name="fs-idm262119440"/>
    <w:tbl>
      <w:tblPr>
        <w:tblStyle w:val="Table"/>
        <w:tblW w:type="auto" w:w="0"/>
        <w:tblLook w:firstRow="0" w:lastRow="0" w:firstColumn="0" w:lastColumn="0" w:noHBand="0" w:noVBand="0" w:val="0000"/>
        <w:jc w:val="start"/>
      </w:tblPr>
      <w:tblGrid>
        <w:gridCol w:w="1980"/>
        <w:gridCol w:w="1980"/>
        <w:gridCol w:w="1980"/>
        <w:gridCol w:w="1980"/>
      </w:tblGrid>
      <w:tr>
        <w:tc>
          <w:tcPr/>
          <w:p>
            <w:pPr>
              <w:pStyle w:val="Compact"/>
              <w:jc w:val="left"/>
            </w:pPr>
            <w:r>
              <w:t xml:space="preserve">[</w:t>
            </w:r>
            <w:r>
              <w:rPr>
                <w:iCs/>
                <w:i/>
              </w:rPr>
              <w:t xml:space="preserve">A</w:t>
            </w:r>
            <w:r>
              <w:t xml:space="preserve">] (</w:t>
            </w:r>
            <w:r>
              <w:rPr>
                <w:iCs/>
                <w:i/>
              </w:rPr>
              <w:t xml:space="preserve">M</w:t>
            </w:r>
            <w:r>
              <w:t xml:space="preserve">)</w:t>
            </w:r>
          </w:p>
        </w:tc>
        <w:tc>
          <w:tcPr/>
          <w:p>
            <w:pPr>
              <w:pStyle w:val="Compact"/>
              <w:jc w:val="left"/>
            </w:pPr>
            <w:r>
              <w:t xml:space="preserve">0.230</w:t>
            </w:r>
          </w:p>
        </w:tc>
        <w:tc>
          <w:tcPr/>
          <w:p>
            <w:pPr>
              <w:pStyle w:val="Compact"/>
              <w:jc w:val="left"/>
            </w:pPr>
            <w:r>
              <w:t xml:space="preserve">0.356</w:t>
            </w:r>
          </w:p>
        </w:tc>
        <w:tc>
          <w:tcPr/>
          <w:p>
            <w:pPr>
              <w:pStyle w:val="Compact"/>
              <w:jc w:val="left"/>
            </w:pPr>
            <w:r>
              <w:t xml:space="preserve">0.557</w:t>
            </w:r>
          </w:p>
        </w:tc>
      </w:tr>
      <w:tr>
        <w:tc>
          <w:tcPr/>
          <w:p>
            <w:pPr>
              <w:pStyle w:val="Compact"/>
              <w:jc w:val="left"/>
            </w:pPr>
            <w:r>
              <w:t xml:space="preserve">Rate (mol L</w:t>
            </w:r>
            <w:r>
              <w:rPr>
                <w:vertAlign w:val="superscript"/>
              </w:rPr>
              <w:t xml:space="preserve">−1</w:t>
            </w:r>
            <w:r>
              <w:t xml:space="preserve"> </w:t>
            </w:r>
            <w:r>
              <w:t xml:space="preserve">s</w:t>
            </w:r>
            <w:r>
              <w:rPr>
                <w:vertAlign w:val="superscript"/>
              </w:rPr>
              <w:t xml:space="preserve">−1</w:t>
            </w:r>
            <w:r>
              <w:t xml:space="preserve">)</w:t>
            </w:r>
          </w:p>
        </w:tc>
        <w:tc>
          <w:tcPr/>
          <w:p>
            <w:pPr>
              <w:pStyle w:val="Compact"/>
              <w:jc w:val="left"/>
            </w:pPr>
            <w:r>
              <w:t xml:space="preserve">4.17</w:t>
            </w:r>
            <w:r>
              <w:t xml:space="preserve"> </w:t>
            </w:r>
            <m:oMath>
              <m:r>
                <m:rPr>
                  <m:sty m:val="p"/>
                </m:rPr>
                <m:t>×</m:t>
              </m:r>
            </m:oMath>
            <w:r>
              <w:t xml:space="preserve"> </w:t>
            </w:r>
            <w:r>
              <w:t xml:space="preserve">10</w:t>
            </w:r>
            <w:r>
              <w:rPr>
                <w:vertAlign w:val="superscript"/>
              </w:rPr>
              <w:t xml:space="preserve">−4</w:t>
            </w:r>
          </w:p>
        </w:tc>
        <w:tc>
          <w:tcPr/>
          <w:p>
            <w:pPr>
              <w:pStyle w:val="Compact"/>
              <w:jc w:val="left"/>
            </w:pPr>
            <w:r>
              <w:t xml:space="preserve">9.99</w:t>
            </w:r>
            <w:r>
              <w:t xml:space="preserve"> </w:t>
            </w:r>
            <m:oMath>
              <m:r>
                <m:rPr>
                  <m:sty m:val="p"/>
                </m:rPr>
                <m:t>×</m:t>
              </m:r>
            </m:oMath>
            <w:r>
              <w:t xml:space="preserve"> </w:t>
            </w:r>
            <w:r>
              <w:t xml:space="preserve">10</w:t>
            </w:r>
            <w:r>
              <w:rPr>
                <w:vertAlign w:val="superscript"/>
              </w:rPr>
              <w:t xml:space="preserve">−4</w:t>
            </w:r>
          </w:p>
        </w:tc>
        <w:tc>
          <w:tcPr/>
          <w:p>
            <w:pPr>
              <w:pStyle w:val="Compact"/>
              <w:jc w:val="left"/>
            </w:pPr>
            <w:r>
              <w:t xml:space="preserve">2.44</w:t>
            </w:r>
            <w:r>
              <w:t xml:space="preserve"> </w:t>
            </w:r>
            <m:oMath>
              <m:r>
                <m:rPr>
                  <m:sty m:val="p"/>
                </m:rPr>
                <m:t>×</m:t>
              </m:r>
            </m:oMath>
            <w:r>
              <w:t xml:space="preserve"> </w:t>
            </w:r>
            <w:r>
              <w:t xml:space="preserve">10</w:t>
            </w:r>
            <w:r>
              <w:rPr>
                <w:vertAlign w:val="superscript"/>
              </w:rPr>
              <w:t xml:space="preserve">−3</w:t>
            </w:r>
          </w:p>
        </w:tc>
      </w:tr>
    </w:tbl>
    <w:bookmarkEnd w:id="102"/>
    <w:p>
      <w:pPr>
        <w:pStyle w:val="TextBody"/>
      </w:pPr>
      <w:r>
        <w:t xml:space="preserve">(a) What is the order of the reaction with respect to [</w:t>
      </w:r>
      <w:r>
        <w:rPr>
          <w:iCs/>
          <w:i/>
        </w:rPr>
        <w:t xml:space="preserve">A</w:t>
      </w:r>
      <w:r>
        <w:t xml:space="preserve">], and what is the rate law?</w:t>
      </w:r>
    </w:p>
    <w:p>
      <w:pPr>
        <w:pStyle w:val="TextBody"/>
      </w:pPr>
      <w:r>
        <w:t xml:space="preserve">(b) What is the rate constant?</w:t>
      </w:r>
    </w:p>
    <w:bookmarkEnd w:id="103"/>
    <w:bookmarkEnd w:id="104"/>
    <w:bookmarkStart w:id="107" w:name="fs-idm140371280"/>
    <w:bookmarkStart w:id="106" w:name="fs-idm189702064"/>
    <w:p>
      <w:pPr>
        <w:pStyle w:val="TextBody"/>
      </w:pPr>
      <w:r>
        <w:t xml:space="preserve">28</w:t>
      </w:r>
      <w:r>
        <w:t xml:space="preserve">.</w:t>
      </w:r>
      <w:r>
        <w:t xml:space="preserve"> </w:t>
      </w:r>
    </w:p>
    <w:p>
      <w:pPr>
        <w:pStyle w:val="TextBody"/>
      </w:pPr>
      <w:r>
        <w:t xml:space="preserve">For the reaction</w:t>
      </w:r>
      <w:r>
        <w:t xml:space="preserve"> </w:t>
      </w:r>
      <m:oMath>
        <m:r>
          <m:t>Q</m:t>
        </m:r>
        <m:r>
          <m:t> </m:t>
        </m:r>
        <m:r>
          <m:rPr>
            <m:sty m:val="p"/>
          </m:rPr>
          <m:t>→</m:t>
        </m:r>
        <m:r>
          <m:t> </m:t>
        </m:r>
        <m:r>
          <m:t>W</m:t>
        </m:r>
        <m:r>
          <m:rPr>
            <m:sty m:val="p"/>
          </m:rPr>
          <m:t>+</m:t>
        </m:r>
        <m:r>
          <m:t>X</m:t>
        </m:r>
        <m:r>
          <m:rPr>
            <m:sty m:val="p"/>
          </m:rPr>
          <m:t>,</m:t>
        </m:r>
      </m:oMath>
      <w:r>
        <w:t xml:space="preserve"> </w:t>
      </w:r>
      <w:r>
        <w:t xml:space="preserve">the following data were obtained at 30 °C:</w:t>
      </w:r>
    </w:p>
    <w:bookmarkStart w:id="105" w:name="fs-idm53317088"/>
    <w:tbl>
      <w:tblPr>
        <w:tblStyle w:val="Table"/>
        <w:tblW w:type="auto" w:w="0"/>
        <w:tblLook w:firstRow="0" w:lastRow="0" w:firstColumn="0" w:lastColumn="0" w:noHBand="0" w:noVBand="0" w:val="0000"/>
        <w:jc w:val="start"/>
      </w:tblPr>
      <w:tblGrid>
        <w:gridCol w:w="1980"/>
        <w:gridCol w:w="1980"/>
        <w:gridCol w:w="1980"/>
        <w:gridCol w:w="1980"/>
      </w:tblGrid>
      <w:tr>
        <w:tc>
          <w:tcPr/>
          <w:p>
            <w:pPr>
              <w:pStyle w:val="Compact"/>
              <w:jc w:val="left"/>
            </w:pPr>
            <w:r>
              <w:t xml:space="preserve">[</w:t>
            </w:r>
            <w:r>
              <w:rPr>
                <w:iCs/>
                <w:i/>
              </w:rPr>
              <w:t xml:space="preserve">Q</w:t>
            </w:r>
            <w:r>
              <w:t xml:space="preserve">]</w:t>
            </w:r>
            <w:r>
              <w:rPr>
                <w:vertAlign w:val="subscript"/>
              </w:rPr>
              <w:t xml:space="preserve">initial</w:t>
            </w:r>
            <w:r>
              <w:t xml:space="preserve"> </w:t>
            </w:r>
            <w:r>
              <w:t xml:space="preserve">(</w:t>
            </w:r>
            <w:r>
              <w:rPr>
                <w:iCs/>
                <w:i/>
              </w:rPr>
              <w:t xml:space="preserve">M</w:t>
            </w:r>
            <w:r>
              <w:t xml:space="preserve">)</w:t>
            </w:r>
          </w:p>
        </w:tc>
        <w:tc>
          <w:tcPr/>
          <w:p>
            <w:pPr>
              <w:pStyle w:val="Compact"/>
              <w:jc w:val="left"/>
            </w:pPr>
            <w:r>
              <w:t xml:space="preserve">0.170</w:t>
            </w:r>
          </w:p>
        </w:tc>
        <w:tc>
          <w:tcPr/>
          <w:p>
            <w:pPr>
              <w:pStyle w:val="Compact"/>
              <w:jc w:val="left"/>
            </w:pPr>
            <w:r>
              <w:t xml:space="preserve">0.212</w:t>
            </w:r>
          </w:p>
        </w:tc>
        <w:tc>
          <w:tcPr/>
          <w:p>
            <w:pPr>
              <w:pStyle w:val="Compact"/>
              <w:jc w:val="left"/>
            </w:pPr>
            <w:r>
              <w:t xml:space="preserve">0.357</w:t>
            </w:r>
          </w:p>
        </w:tc>
      </w:tr>
      <w:tr>
        <w:tc>
          <w:tcPr/>
          <w:p>
            <w:pPr>
              <w:pStyle w:val="Compact"/>
              <w:jc w:val="left"/>
            </w:pPr>
            <w:r>
              <w:t xml:space="preserve">Rate (mol L</w:t>
            </w:r>
            <w:r>
              <w:rPr>
                <w:vertAlign w:val="superscript"/>
              </w:rPr>
              <w:t xml:space="preserve">−1</w:t>
            </w:r>
            <w:r>
              <w:t xml:space="preserve"> </w:t>
            </w:r>
            <w:r>
              <w:t xml:space="preserve">s</w:t>
            </w:r>
            <w:r>
              <w:rPr>
                <w:vertAlign w:val="superscript"/>
              </w:rPr>
              <w:t xml:space="preserve">−1</w:t>
            </w:r>
            <w:r>
              <w:t xml:space="preserve">)</w:t>
            </w:r>
          </w:p>
        </w:tc>
        <w:tc>
          <w:tcPr/>
          <w:p>
            <w:pPr>
              <w:pStyle w:val="Compact"/>
              <w:jc w:val="left"/>
            </w:pPr>
            <w:r>
              <w:t xml:space="preserve">6.68</w:t>
            </w:r>
            <w:r>
              <w:t xml:space="preserve"> </w:t>
            </w:r>
            <m:oMath>
              <m:r>
                <m:rPr>
                  <m:sty m:val="p"/>
                </m:rPr>
                <m:t>×</m:t>
              </m:r>
            </m:oMath>
            <w:r>
              <w:t xml:space="preserve"> </w:t>
            </w:r>
            <w:r>
              <w:t xml:space="preserve">10</w:t>
            </w:r>
            <w:r>
              <w:rPr>
                <w:vertAlign w:val="superscript"/>
              </w:rPr>
              <w:t xml:space="preserve">−3</w:t>
            </w:r>
          </w:p>
        </w:tc>
        <w:tc>
          <w:tcPr/>
          <w:p>
            <w:pPr>
              <w:pStyle w:val="Compact"/>
              <w:jc w:val="left"/>
            </w:pPr>
            <w:r>
              <w:t xml:space="preserve">1.04</w:t>
            </w:r>
            <w:r>
              <w:t xml:space="preserve"> </w:t>
            </w:r>
            <m:oMath>
              <m:r>
                <m:rPr>
                  <m:sty m:val="p"/>
                </m:rPr>
                <m:t>×</m:t>
              </m:r>
            </m:oMath>
            <w:r>
              <w:t xml:space="preserve"> </w:t>
            </w:r>
            <w:r>
              <w:t xml:space="preserve">10</w:t>
            </w:r>
            <w:r>
              <w:rPr>
                <w:vertAlign w:val="superscript"/>
              </w:rPr>
              <w:t xml:space="preserve">−2</w:t>
            </w:r>
          </w:p>
        </w:tc>
        <w:tc>
          <w:tcPr/>
          <w:p>
            <w:pPr>
              <w:pStyle w:val="Compact"/>
              <w:jc w:val="left"/>
            </w:pPr>
            <w:r>
              <w:t xml:space="preserve">2.94</w:t>
            </w:r>
            <w:r>
              <w:t xml:space="preserve"> </w:t>
            </w:r>
            <m:oMath>
              <m:r>
                <m:rPr>
                  <m:sty m:val="p"/>
                </m:rPr>
                <m:t>×</m:t>
              </m:r>
            </m:oMath>
            <w:r>
              <w:t xml:space="preserve"> </w:t>
            </w:r>
            <w:r>
              <w:t xml:space="preserve">10</w:t>
            </w:r>
            <w:r>
              <w:rPr>
                <w:vertAlign w:val="superscript"/>
              </w:rPr>
              <w:t xml:space="preserve">−2</w:t>
            </w:r>
          </w:p>
        </w:tc>
      </w:tr>
    </w:tbl>
    <w:bookmarkEnd w:id="105"/>
    <w:p>
      <w:pPr>
        <w:pStyle w:val="TextBody"/>
      </w:pPr>
      <w:r>
        <w:t xml:space="preserve">(a) What is the order of the reaction with respect to [</w:t>
      </w:r>
      <w:r>
        <w:rPr>
          <w:iCs/>
          <w:i/>
        </w:rPr>
        <w:t xml:space="preserve">Q</w:t>
      </w:r>
      <w:r>
        <w:t xml:space="preserve">], and what is the rate law?</w:t>
      </w:r>
    </w:p>
    <w:p>
      <w:pPr>
        <w:pStyle w:val="TextBody"/>
      </w:pPr>
      <w:r>
        <w:t xml:space="preserve">(b) What is the rate constant?</w:t>
      </w:r>
    </w:p>
    <w:bookmarkEnd w:id="106"/>
    <w:bookmarkEnd w:id="107"/>
    <w:bookmarkStart w:id="110" w:name="fs-idm57376432"/>
    <w:bookmarkStart w:id="109" w:name="fs-idm245906208"/>
    <w:p>
      <w:pPr>
        <w:pStyle w:val="TextBody"/>
      </w:pPr>
      <w:hyperlink r:id="rId108">
        <w:r>
          <w:rPr>
            <w:rStyle w:val="InternetLink"/>
          </w:rPr>
          <w:t xml:space="preserve">29</w:t>
        </w:r>
      </w:hyperlink>
      <w:r>
        <w:t xml:space="preserve">.</w:t>
      </w:r>
      <w:r>
        <w:t xml:space="preserve"> </w:t>
      </w:r>
    </w:p>
    <w:p>
      <w:pPr>
        <w:pStyle w:val="TextBody"/>
      </w:pPr>
      <w:r>
        <w:t xml:space="preserve">The rate constant for the first-order decomposition at 45 °C of dinitrogen pentoxide, N</w:t>
      </w:r>
      <w:r>
        <w:rPr>
          <w:vertAlign w:val="subscript"/>
        </w:rPr>
        <w:t xml:space="preserve">2</w:t>
      </w:r>
      <w:r>
        <w:t xml:space="preserve">O</w:t>
      </w:r>
      <w:r>
        <w:rPr>
          <w:vertAlign w:val="subscript"/>
        </w:rPr>
        <w:t xml:space="preserve">5</w:t>
      </w:r>
      <w:r>
        <w:t xml:space="preserve">, dissolved in chloroform, CHCl</w:t>
      </w:r>
      <w:r>
        <w:rPr>
          <w:vertAlign w:val="subscript"/>
        </w:rPr>
        <w:t xml:space="preserve">3</w:t>
      </w:r>
      <w:r>
        <w:t xml:space="preserve">, is 6.2</w:t>
      </w:r>
      <w:r>
        <w:t xml:space="preserve"> </w:t>
      </w:r>
      <m:oMath>
        <m:r>
          <m:rPr>
            <m:sty m:val="p"/>
          </m:rPr>
          <m:t>×</m:t>
        </m:r>
      </m:oMath>
      <w:r>
        <w:t xml:space="preserve"> </w:t>
      </w:r>
      <w:r>
        <w:t xml:space="preserve">10</w:t>
      </w:r>
      <w:r>
        <w:rPr>
          <w:vertAlign w:val="superscript"/>
        </w:rPr>
        <w:t xml:space="preserve">−4</w:t>
      </w:r>
      <w:r>
        <w:t xml:space="preserve"> </w:t>
      </w:r>
      <w:r>
        <w:t xml:space="preserve">min</w:t>
      </w:r>
      <w:r>
        <w:rPr>
          <w:vertAlign w:val="superscript"/>
        </w:rPr>
        <w:t xml:space="preserve">−1</w:t>
      </w:r>
      <w:r>
        <w:t xml:space="preserve">.</w:t>
      </w:r>
      <w:r>
        <w:br/>
      </w:r>
      <w:r>
        <w:t xml:space="preserve"> </w:t>
      </w:r>
      <m:oMath>
        <m:sSub>
          <m:e>
            <m:r>
              <m:rPr>
                <m:nor/>
                <m:sty m:val="p"/>
              </m:rPr>
              <m:t>2N</m:t>
            </m:r>
          </m:e>
          <m:sub>
            <m:r>
              <m:t>2</m:t>
            </m:r>
          </m:sub>
        </m:sSub>
        <m:sSub>
          <m:e>
            <m:r>
              <m:rPr>
                <m:nor/>
                <m:sty m:val="p"/>
              </m:rPr>
              <m:t>O</m:t>
            </m:r>
          </m:e>
          <m:sub>
            <m:r>
              <m:t>5</m:t>
            </m:r>
          </m:sub>
        </m:sSub>
        <m:r>
          <m:t> </m:t>
        </m:r>
        <m:r>
          <m:rPr>
            <m:sty m:val="p"/>
          </m:rPr>
          <m:t>→</m:t>
        </m:r>
        <m:r>
          <m:t> </m:t>
        </m:r>
        <m:sSub>
          <m:e>
            <m:r>
              <m:rPr>
                <m:nor/>
                <m:sty m:val="p"/>
              </m:rPr>
              <m:t>4NO</m:t>
            </m:r>
          </m:e>
          <m:sub>
            <m:r>
              <m:t>2</m:t>
            </m:r>
          </m:sub>
        </m:sSub>
        <m:r>
          <m:rPr>
            <m:sty m:val="p"/>
          </m:rPr>
          <m:t>+</m:t>
        </m:r>
        <m:sSub>
          <m:e>
            <m:r>
              <m:rPr>
                <m:nor/>
                <m:sty m:val="p"/>
              </m:rPr>
              <m:t>O</m:t>
            </m:r>
          </m:e>
          <m:sub>
            <m:r>
              <m:t>2</m:t>
            </m:r>
          </m:sub>
        </m:sSub>
      </m:oMath>
    </w:p>
    <w:p>
      <w:pPr>
        <w:pStyle w:val="TextBody"/>
      </w:pPr>
      <w:r>
        <w:t xml:space="preserve">What is the rate of the reaction when [N</w:t>
      </w:r>
      <w:r>
        <w:rPr>
          <w:vertAlign w:val="subscript"/>
        </w:rPr>
        <w:t xml:space="preserve">2</w:t>
      </w:r>
      <w:r>
        <w:t xml:space="preserve">O</w:t>
      </w:r>
      <w:r>
        <w:rPr>
          <w:vertAlign w:val="subscript"/>
        </w:rPr>
        <w:t xml:space="preserve">5</w:t>
      </w:r>
      <w:r>
        <w:t xml:space="preserve">] = 0.40</w:t>
      </w:r>
      <w:r>
        <w:t xml:space="preserve"> </w:t>
      </w:r>
      <w:r>
        <w:rPr>
          <w:iCs/>
          <w:i/>
        </w:rPr>
        <w:t xml:space="preserve">M</w:t>
      </w:r>
      <w:r>
        <w:t xml:space="preserve">?</w:t>
      </w:r>
    </w:p>
    <w:bookmarkEnd w:id="109"/>
    <w:bookmarkEnd w:id="110"/>
    <w:bookmarkStart w:id="112" w:name="fs-idm152420960"/>
    <w:bookmarkStart w:id="111" w:name="fs-idm152420704"/>
    <w:p>
      <w:pPr>
        <w:pStyle w:val="TextBody"/>
      </w:pPr>
      <w:r>
        <w:t xml:space="preserve">30</w:t>
      </w:r>
      <w:r>
        <w:t xml:space="preserve">.</w:t>
      </w:r>
      <w:r>
        <w:t xml:space="preserve"> </w:t>
      </w:r>
    </w:p>
    <w:p>
      <w:pPr>
        <w:pStyle w:val="TextBody"/>
      </w:pPr>
      <w:r>
        <w:t xml:space="preserve">The annual production of HNO</w:t>
      </w:r>
      <w:r>
        <w:rPr>
          <w:vertAlign w:val="subscript"/>
        </w:rPr>
        <w:t xml:space="preserve">3</w:t>
      </w:r>
      <w:r>
        <w:t xml:space="preserve"> </w:t>
      </w:r>
      <w:r>
        <w:t xml:space="preserve">in 2013 was 60 million metric tons Most of that was prepared by the following sequence of reactions, each run in a separate reaction vessel.</w:t>
      </w:r>
    </w:p>
    <w:p>
      <w:pPr>
        <w:pStyle w:val="TextBody"/>
      </w:pPr>
      <w:r>
        <w:t xml:space="preserve">(a)</w:t>
      </w:r>
      <w:r>
        <w:t xml:space="preserve"> </w:t>
      </w:r>
      <m:oMath>
        <m:sSub>
          <m:e>
            <m:r>
              <m:rPr>
                <m:nor/>
                <m:sty m:val="p"/>
              </m:rPr>
              <m:t>4NH</m:t>
            </m:r>
          </m:e>
          <m:sub>
            <m:r>
              <m:t>3</m:t>
            </m:r>
          </m:sub>
        </m:sSub>
        <m:d>
          <m:dPr>
            <m:begChr m:val="("/>
            <m:endChr m:val=")"/>
            <m:sepChr m:val=""/>
            <m:grow/>
          </m:dPr>
          <m:e>
            <m:r>
              <m:t>g</m:t>
            </m:r>
          </m:e>
        </m:d>
        <m:r>
          <m:rPr>
            <m:sty m:val="p"/>
          </m:rPr>
          <m:t>+</m:t>
        </m:r>
        <m:sSub>
          <m:e>
            <m:r>
              <m:rPr>
                <m:nor/>
                <m:sty m:val="p"/>
              </m:rPr>
              <m:t>5O</m:t>
            </m:r>
          </m:e>
          <m:sub>
            <m:r>
              <m:t>2</m:t>
            </m:r>
          </m:sub>
        </m:sSub>
        <m:d>
          <m:dPr>
            <m:begChr m:val="("/>
            <m:endChr m:val=")"/>
            <m:sepChr m:val=""/>
            <m:grow/>
          </m:dPr>
          <m:e>
            <m:r>
              <m:t>g</m:t>
            </m:r>
          </m:e>
        </m:d>
        <m:r>
          <m:t> </m:t>
        </m:r>
        <m:r>
          <m:rPr>
            <m:sty m:val="p"/>
          </m:rPr>
          <m:t>→</m:t>
        </m:r>
        <m:r>
          <m:t> </m:t>
        </m:r>
        <m:r>
          <m:rPr>
            <m:nor/>
            <m:sty m:val="p"/>
          </m:rPr>
          <m:t>4NO(</m:t>
        </m:r>
        <m:r>
          <m:t>g</m:t>
        </m:r>
        <m:r>
          <m:rPr>
            <m:sty m:val="p"/>
          </m:rPr>
          <m:t>)</m:t>
        </m:r>
        <m:r>
          <m:rPr>
            <m:sty m:val="p"/>
          </m:rPr>
          <m:t>+</m:t>
        </m:r>
        <m:sSub>
          <m:e>
            <m:r>
              <m:rPr>
                <m:nor/>
                <m:sty m:val="p"/>
              </m:rPr>
              <m:t>6H</m:t>
            </m:r>
          </m:e>
          <m:sub>
            <m:r>
              <m:t>2</m:t>
            </m:r>
          </m:sub>
        </m:sSub>
        <m:r>
          <m:rPr>
            <m:nor/>
            <m:sty m:val="p"/>
          </m:rPr>
          <m:t>O(</m:t>
        </m:r>
        <m:r>
          <m:t>g</m:t>
        </m:r>
        <m:r>
          <m:rPr>
            <m:sty m:val="p"/>
          </m:rPr>
          <m:t>)</m:t>
        </m:r>
      </m:oMath>
    </w:p>
    <w:p>
      <w:pPr>
        <w:pStyle w:val="TextBody"/>
      </w:pPr>
      <w:r>
        <w:t xml:space="preserve">(b)</w:t>
      </w:r>
      <w:r>
        <w:t xml:space="preserve"> </w:t>
      </w:r>
      <m:oMath>
        <m:r>
          <m:rPr>
            <m:nor/>
            <m:sty m:val="p"/>
          </m:rPr>
          <m:t>2NO(</m:t>
        </m:r>
        <m:r>
          <m:t>g</m:t>
        </m:r>
        <m:r>
          <m:rPr>
            <m:sty m:val="p"/>
          </m:rPr>
          <m:t>)</m:t>
        </m:r>
        <m:r>
          <m:rPr>
            <m:sty m:val="p"/>
          </m:rPr>
          <m:t>+</m:t>
        </m:r>
        <m:sSub>
          <m:e>
            <m:r>
              <m:rPr>
                <m:nor/>
                <m:sty m:val="p"/>
              </m:rPr>
              <m:t>O</m:t>
            </m:r>
          </m:e>
          <m:sub>
            <m:r>
              <m:t>2</m:t>
            </m:r>
          </m:sub>
        </m:sSub>
        <m:d>
          <m:dPr>
            <m:begChr m:val="("/>
            <m:endChr m:val=")"/>
            <m:sepChr m:val=""/>
            <m:grow/>
          </m:dPr>
          <m:e>
            <m:r>
              <m:t>g</m:t>
            </m:r>
          </m:e>
        </m:d>
        <m:r>
          <m:t> </m:t>
        </m:r>
        <m:r>
          <m:rPr>
            <m:sty m:val="p"/>
          </m:rPr>
          <m:t>→</m:t>
        </m:r>
        <m:r>
          <m:t> </m:t>
        </m:r>
        <m:sSub>
          <m:e>
            <m:r>
              <m:rPr>
                <m:nor/>
                <m:sty m:val="p"/>
              </m:rPr>
              <m:t>2NO</m:t>
            </m:r>
          </m:e>
          <m:sub>
            <m:r>
              <m:t>2</m:t>
            </m:r>
          </m:sub>
        </m:sSub>
        <m:d>
          <m:dPr>
            <m:begChr m:val="("/>
            <m:endChr m:val=")"/>
            <m:sepChr m:val=""/>
            <m:grow/>
          </m:dPr>
          <m:e>
            <m:r>
              <m:t>g</m:t>
            </m:r>
          </m:e>
        </m:d>
      </m:oMath>
    </w:p>
    <w:p>
      <w:pPr>
        <w:pStyle w:val="TextBody"/>
      </w:pPr>
      <w:r>
        <w:t xml:space="preserve">(c)</w:t>
      </w:r>
      <w:r>
        <w:t xml:space="preserve"> </w:t>
      </w:r>
      <m:oMath>
        <m:sSub>
          <m:e>
            <m:r>
              <m:rPr>
                <m:nor/>
                <m:sty m:val="p"/>
              </m:rPr>
              <m:t>3NO</m:t>
            </m:r>
          </m:e>
          <m:sub>
            <m:r>
              <m:t>2</m:t>
            </m:r>
          </m:sub>
        </m:sSub>
        <m:d>
          <m:dPr>
            <m:begChr m:val="("/>
            <m:endChr m:val=")"/>
            <m:sepChr m:val=""/>
            <m:grow/>
          </m:dPr>
          <m:e>
            <m:r>
              <m:t>g</m:t>
            </m:r>
          </m:e>
        </m:d>
        <m:r>
          <m:rPr>
            <m:sty m:val="p"/>
          </m:rPr>
          <m:t>+</m:t>
        </m:r>
        <m:sSub>
          <m:e>
            <m:r>
              <m:rPr>
                <m:nor/>
                <m:sty m:val="p"/>
              </m:rPr>
              <m:t>H</m:t>
            </m:r>
          </m:e>
          <m:sub>
            <m:r>
              <m:t>2</m:t>
            </m:r>
          </m:sub>
        </m:sSub>
        <m:r>
          <m:rPr>
            <m:nor/>
            <m:sty m:val="p"/>
          </m:rPr>
          <m:t>O(</m:t>
        </m:r>
        <m:r>
          <m:t>l</m:t>
        </m:r>
        <m:r>
          <m:rPr>
            <m:sty m:val="p"/>
          </m:rPr>
          <m:t>)</m:t>
        </m:r>
        <m:r>
          <m:t> </m:t>
        </m:r>
        <m:r>
          <m:rPr>
            <m:sty m:val="p"/>
          </m:rPr>
          <m:t>→</m:t>
        </m:r>
        <m:r>
          <m:t> </m:t>
        </m:r>
        <m:sSub>
          <m:e>
            <m:r>
              <m:rPr>
                <m:nor/>
                <m:sty m:val="p"/>
              </m:rPr>
              <m:t>2HNO</m:t>
            </m:r>
          </m:e>
          <m:sub>
            <m:r>
              <m:t>3</m:t>
            </m:r>
          </m:sub>
        </m:sSub>
        <m:d>
          <m:dPr>
            <m:begChr m:val="("/>
            <m:endChr m:val=")"/>
            <m:sepChr m:val=""/>
            <m:grow/>
          </m:dPr>
          <m:e>
            <m:r>
              <m:t>a</m:t>
            </m:r>
            <m:r>
              <m:t>q</m:t>
            </m:r>
          </m:e>
        </m:d>
        <m:r>
          <m:rPr>
            <m:sty m:val="p"/>
          </m:rPr>
          <m:t>+</m:t>
        </m:r>
        <m:r>
          <m:rPr>
            <m:nor/>
            <m:sty m:val="p"/>
          </m:rPr>
          <m:t>NO(</m:t>
        </m:r>
        <m:r>
          <m:t>g</m:t>
        </m:r>
        <m:r>
          <m:rPr>
            <m:sty m:val="p"/>
          </m:rPr>
          <m:t>)</m:t>
        </m:r>
      </m:oMath>
    </w:p>
    <w:p>
      <w:pPr>
        <w:pStyle w:val="TextBody"/>
      </w:pPr>
      <w:r>
        <w:t xml:space="preserve">The first reaction is run by burning ammonia in air over a platinum catalyst. This reaction is fast. The reaction in equation (c) is also fast. The second reaction limits the rate at which nitric acid can be prepared from ammonia. If equation (b) is second order in NO and first order in O</w:t>
      </w:r>
      <w:r>
        <w:rPr>
          <w:vertAlign w:val="subscript"/>
        </w:rPr>
        <w:t xml:space="preserve">2</w:t>
      </w:r>
      <w:r>
        <w:t xml:space="preserve">, what is the rate of formation of NO</w:t>
      </w:r>
      <w:r>
        <w:rPr>
          <w:vertAlign w:val="subscript"/>
        </w:rPr>
        <w:t xml:space="preserve">2</w:t>
      </w:r>
      <w:r>
        <w:t xml:space="preserve"> </w:t>
      </w:r>
      <w:r>
        <w:t xml:space="preserve">when the oxygen concentration is 0.50</w:t>
      </w:r>
      <w:r>
        <w:t xml:space="preserve"> </w:t>
      </w:r>
      <w:r>
        <w:rPr>
          <w:iCs/>
          <w:i/>
        </w:rPr>
        <w:t xml:space="preserve">M</w:t>
      </w:r>
      <w:r>
        <w:t xml:space="preserve"> </w:t>
      </w:r>
      <w:r>
        <w:t xml:space="preserve">and the nitric oxide concentration is 0.75</w:t>
      </w:r>
      <w:r>
        <w:t xml:space="preserve"> </w:t>
      </w:r>
      <w:r>
        <w:rPr>
          <w:iCs/>
          <w:i/>
        </w:rPr>
        <w:t xml:space="preserve">M</w:t>
      </w:r>
      <w:r>
        <w:t xml:space="preserve">? The rate constant for the reaction is 5.8</w:t>
      </w:r>
      <w:r>
        <w:t xml:space="preserve"> </w:t>
      </w:r>
      <m:oMath>
        <m:r>
          <m:rPr>
            <m:sty m:val="p"/>
          </m:rPr>
          <m:t>×</m:t>
        </m:r>
      </m:oMath>
      <w:r>
        <w:t xml:space="preserve"> </w:t>
      </w:r>
      <w:r>
        <w:t xml:space="preserve">10</w:t>
      </w:r>
      <w:r>
        <w:rPr>
          <w:vertAlign w:val="superscript"/>
        </w:rPr>
        <w:t xml:space="preserve">−6</w:t>
      </w:r>
      <w:r>
        <w:t xml:space="preserve"> </w:t>
      </w:r>
      <w:r>
        <w:t xml:space="preserve">L</w:t>
      </w:r>
      <w:r>
        <w:rPr>
          <w:vertAlign w:val="superscript"/>
        </w:rPr>
        <w:t xml:space="preserve">2</w:t>
      </w:r>
      <w:r>
        <w:t xml:space="preserve"> </w:t>
      </w:r>
      <w:r>
        <w:t xml:space="preserve">mol</w:t>
      </w:r>
      <w:r>
        <w:rPr>
          <w:vertAlign w:val="superscript"/>
        </w:rPr>
        <w:t xml:space="preserve">−2</w:t>
      </w:r>
      <w:r>
        <w:t xml:space="preserve"> </w:t>
      </w:r>
      <w:r>
        <w:t xml:space="preserve">s</w:t>
      </w:r>
      <w:r>
        <w:rPr>
          <w:vertAlign w:val="superscript"/>
        </w:rPr>
        <w:t xml:space="preserve">−1</w:t>
      </w:r>
      <w:r>
        <w:t xml:space="preserve">.</w:t>
      </w:r>
    </w:p>
    <w:bookmarkEnd w:id="111"/>
    <w:bookmarkEnd w:id="112"/>
    <w:bookmarkStart w:id="116" w:name="fs-idm237267424"/>
    <w:bookmarkStart w:id="115" w:name="fs-idm237267168"/>
    <w:p>
      <w:pPr>
        <w:pStyle w:val="TextBody"/>
      </w:pPr>
      <w:hyperlink r:id="rId113">
        <w:r>
          <w:rPr>
            <w:rStyle w:val="InternetLink"/>
          </w:rPr>
          <w:t xml:space="preserve">31</w:t>
        </w:r>
      </w:hyperlink>
      <w:r>
        <w:t xml:space="preserve">.</w:t>
      </w:r>
      <w:r>
        <w:t xml:space="preserve"> </w:t>
      </w:r>
    </w:p>
    <w:p>
      <w:pPr>
        <w:pStyle w:val="TextBody"/>
      </w:pPr>
      <w:r>
        <w:t xml:space="preserve">The following data have been determined for the reaction:</w:t>
      </w:r>
      <w:r>
        <w:br/>
      </w:r>
      <w:r>
        <w:t xml:space="preserve"> </w:t>
      </w:r>
      <m:oMath>
        <m:sSup>
          <m:e>
            <m:r>
              <m:rPr>
                <m:nor/>
                <m:sty m:val="p"/>
              </m:rPr>
              <m:t>I</m:t>
            </m:r>
          </m:e>
          <m:sup>
            <m:r>
              <m:rPr>
                <m:nor/>
                <m:sty m:val="p"/>
              </m:rPr>
              <m:t>−</m:t>
            </m:r>
          </m:sup>
        </m:sSup>
        <m:r>
          <m:rPr>
            <m:sty m:val="p"/>
          </m:rPr>
          <m:t>+</m:t>
        </m:r>
        <m:sSup>
          <m:e>
            <m:r>
              <m:rPr>
                <m:nor/>
                <m:sty m:val="p"/>
              </m:rPr>
              <m:t>OCl</m:t>
            </m:r>
          </m:e>
          <m:sup>
            <m:r>
              <m:rPr>
                <m:nor/>
                <m:sty m:val="p"/>
              </m:rPr>
              <m:t>−</m:t>
            </m:r>
          </m:sup>
        </m:sSup>
        <m:r>
          <m:t> </m:t>
        </m:r>
        <m:r>
          <m:rPr>
            <m:sty m:val="p"/>
          </m:rPr>
          <m:t>→</m:t>
        </m:r>
        <m:r>
          <m:t> </m:t>
        </m:r>
        <m:sSup>
          <m:e>
            <m:r>
              <m:rPr>
                <m:nor/>
                <m:sty m:val="p"/>
              </m:rPr>
              <m:t>IO</m:t>
            </m:r>
          </m:e>
          <m:sup>
            <m:r>
              <m:rPr>
                <m:nor/>
                <m:sty m:val="p"/>
              </m:rPr>
              <m:t>−</m:t>
            </m:r>
          </m:sup>
        </m:sSup>
        <m:r>
          <m:rPr>
            <m:sty m:val="p"/>
          </m:rPr>
          <m:t>+</m:t>
        </m:r>
        <m:sSup>
          <m:e>
            <m:r>
              <m:rPr>
                <m:nor/>
                <m:sty m:val="p"/>
              </m:rPr>
              <m:t>Cl</m:t>
            </m:r>
          </m:e>
          <m:sup>
            <m:r>
              <m:rPr>
                <m:nor/>
                <m:sty m:val="p"/>
              </m:rPr>
              <m:t>−</m:t>
            </m:r>
          </m:sup>
        </m:sSup>
      </m:oMath>
    </w:p>
    <w:bookmarkStart w:id="114" w:name="fs-idm189410736"/>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pPr>
          </w:p>
        </w:tc>
        <w:tc>
          <w:tcPr/>
          <w:p>
            <w:pPr>
              <w:pStyle w:val="Compact"/>
              <w:jc w:val="left"/>
            </w:pPr>
            <w:r>
              <w:t xml:space="preserve">1</w:t>
            </w:r>
          </w:p>
        </w:tc>
        <w:tc>
          <w:tcPr/>
          <w:p>
            <w:pPr>
              <w:pStyle w:val="Compact"/>
              <w:jc w:val="left"/>
            </w:pPr>
            <w:r>
              <w:t xml:space="preserve">2</w:t>
            </w:r>
          </w:p>
        </w:tc>
        <w:tc>
          <w:tcPr/>
          <w:p>
            <w:pPr>
              <w:pStyle w:val="Compact"/>
              <w:jc w:val="left"/>
            </w:pPr>
            <w:r>
              <w:t xml:space="preserve">3</w:t>
            </w:r>
          </w:p>
        </w:tc>
      </w:tr>
      <w:tr>
        <w:tc>
          <w:tcPr/>
          <w:p>
            <w:pPr>
              <w:pStyle w:val="Compact"/>
              <w:jc w:val="left"/>
            </w:pPr>
            <m:oMath>
              <m:sSub>
                <m:e>
                  <m:r>
                    <m:rPr>
                      <m:sty m:val="p"/>
                    </m:rPr>
                    <m:t>[</m:t>
                  </m:r>
                  <m:sSup>
                    <m:e>
                      <m:r>
                        <m:rPr>
                          <m:nor/>
                          <m:sty m:val="p"/>
                        </m:rPr>
                        <m:t>I</m:t>
                      </m:r>
                    </m:e>
                    <m:sup>
                      <m:r>
                        <m:rPr>
                          <m:nor/>
                          <m:sty m:val="p"/>
                        </m:rPr>
                        <m:t>−</m:t>
                      </m:r>
                    </m:sup>
                  </m:sSup>
                  <m:r>
                    <m:rPr>
                      <m:sty m:val="p"/>
                    </m:rPr>
                    <m:t>]</m:t>
                  </m:r>
                </m:e>
                <m:sub>
                  <m:r>
                    <m:rPr>
                      <m:nor/>
                      <m:sty m:val="p"/>
                    </m:rPr>
                    <m:t>initial</m:t>
                  </m:r>
                </m:sub>
              </m:sSub>
            </m:oMath>
            <w:r>
              <w:t xml:space="preserve"> </w:t>
            </w:r>
            <w:r>
              <w:t xml:space="preserve">(</w:t>
            </w:r>
            <w:r>
              <w:rPr>
                <w:iCs/>
                <w:i/>
              </w:rPr>
              <w:t xml:space="preserve">M</w:t>
            </w:r>
            <w:r>
              <w:t xml:space="preserve">)</w:t>
            </w:r>
          </w:p>
        </w:tc>
        <w:tc>
          <w:tcPr/>
          <w:p>
            <w:pPr>
              <w:pStyle w:val="Compact"/>
              <w:jc w:val="left"/>
            </w:pPr>
            <w:r>
              <w:t xml:space="preserve">0.10</w:t>
            </w:r>
          </w:p>
        </w:tc>
        <w:tc>
          <w:tcPr/>
          <w:p>
            <w:pPr>
              <w:pStyle w:val="Compact"/>
              <w:jc w:val="left"/>
            </w:pPr>
            <w:r>
              <w:t xml:space="preserve">0.20</w:t>
            </w:r>
          </w:p>
        </w:tc>
        <w:tc>
          <w:tcPr/>
          <w:p>
            <w:pPr>
              <w:pStyle w:val="Compact"/>
              <w:jc w:val="left"/>
            </w:pPr>
            <w:r>
              <w:t xml:space="preserve">0.30</w:t>
            </w:r>
          </w:p>
        </w:tc>
      </w:tr>
      <w:tr>
        <w:tc>
          <w:tcPr/>
          <w:p>
            <w:pPr>
              <w:pStyle w:val="Compact"/>
              <w:jc w:val="left"/>
            </w:pPr>
            <m:oMath>
              <m:sSub>
                <m:e>
                  <m:r>
                    <m:rPr>
                      <m:sty m:val="p"/>
                    </m:rPr>
                    <m:t>[</m:t>
                  </m:r>
                  <m:sSup>
                    <m:e>
                      <m:r>
                        <m:rPr>
                          <m:nor/>
                          <m:sty m:val="p"/>
                        </m:rPr>
                        <m:t>OCl</m:t>
                      </m:r>
                    </m:e>
                    <m:sup>
                      <m:r>
                        <m:rPr>
                          <m:nor/>
                          <m:sty m:val="p"/>
                        </m:rPr>
                        <m:t>−</m:t>
                      </m:r>
                    </m:sup>
                  </m:sSup>
                  <m:r>
                    <m:rPr>
                      <m:sty m:val="p"/>
                    </m:rPr>
                    <m:t>]</m:t>
                  </m:r>
                </m:e>
                <m:sub>
                  <m:r>
                    <m:rPr>
                      <m:nor/>
                      <m:sty m:val="p"/>
                    </m:rPr>
                    <m:t>initial</m:t>
                  </m:r>
                </m:sub>
              </m:sSub>
            </m:oMath>
            <w:r>
              <w:t xml:space="preserve"> </w:t>
            </w:r>
            <w:r>
              <w:t xml:space="preserve">(</w:t>
            </w:r>
            <w:r>
              <w:rPr>
                <w:iCs/>
                <w:i/>
              </w:rPr>
              <w:t xml:space="preserve">M</w:t>
            </w:r>
            <w:r>
              <w:t xml:space="preserve">)</w:t>
            </w:r>
          </w:p>
        </w:tc>
        <w:tc>
          <w:tcPr/>
          <w:p>
            <w:pPr>
              <w:pStyle w:val="Compact"/>
              <w:jc w:val="left"/>
            </w:pPr>
            <w:r>
              <w:t xml:space="preserve">0.050</w:t>
            </w:r>
          </w:p>
        </w:tc>
        <w:tc>
          <w:tcPr/>
          <w:p>
            <w:pPr>
              <w:pStyle w:val="Compact"/>
              <w:jc w:val="left"/>
            </w:pPr>
            <w:r>
              <w:t xml:space="preserve">0.050</w:t>
            </w:r>
          </w:p>
        </w:tc>
        <w:tc>
          <w:tcPr/>
          <w:p>
            <w:pPr>
              <w:pStyle w:val="Compact"/>
              <w:jc w:val="left"/>
            </w:pPr>
            <w:r>
              <w:t xml:space="preserve">0.010</w:t>
            </w:r>
          </w:p>
        </w:tc>
      </w:tr>
      <w:tr>
        <w:tc>
          <w:tcPr/>
          <w:p>
            <w:pPr>
              <w:pStyle w:val="Compact"/>
              <w:jc w:val="left"/>
            </w:pPr>
            <w:r>
              <w:t xml:space="preserve">Rate (mol L</w:t>
            </w:r>
            <w:r>
              <w:rPr>
                <w:vertAlign w:val="superscript"/>
              </w:rPr>
              <w:t xml:space="preserve">−1</w:t>
            </w:r>
            <w:r>
              <w:t xml:space="preserve"> </w:t>
            </w:r>
            <w:r>
              <w:t xml:space="preserve">s</w:t>
            </w:r>
            <w:r>
              <w:rPr>
                <w:vertAlign w:val="superscript"/>
              </w:rPr>
              <w:t xml:space="preserve">−1</w:t>
            </w:r>
            <w:r>
              <w:t xml:space="preserve">)</w:t>
            </w:r>
          </w:p>
        </w:tc>
        <w:tc>
          <w:tcPr/>
          <w:p>
            <w:pPr>
              <w:pStyle w:val="Compact"/>
              <w:jc w:val="left"/>
            </w:pPr>
            <w:r>
              <w:t xml:space="preserve">3.05</w:t>
            </w:r>
            <w:r>
              <w:t xml:space="preserve"> </w:t>
            </w:r>
            <m:oMath>
              <m:r>
                <m:rPr>
                  <m:sty m:val="p"/>
                </m:rPr>
                <m:t>×</m:t>
              </m:r>
            </m:oMath>
            <w:r>
              <w:t xml:space="preserve"> </w:t>
            </w:r>
            <w:r>
              <w:t xml:space="preserve">10</w:t>
            </w:r>
            <w:r>
              <w:rPr>
                <w:vertAlign w:val="superscript"/>
              </w:rPr>
              <w:t xml:space="preserve">−4</w:t>
            </w:r>
          </w:p>
        </w:tc>
        <w:tc>
          <w:tcPr/>
          <w:p>
            <w:pPr>
              <w:pStyle w:val="Compact"/>
              <w:jc w:val="left"/>
            </w:pPr>
            <w:r>
              <w:t xml:space="preserve">6.20</w:t>
            </w:r>
            <w:r>
              <w:t xml:space="preserve"> </w:t>
            </w:r>
            <m:oMath>
              <m:r>
                <m:rPr>
                  <m:sty m:val="p"/>
                </m:rPr>
                <m:t>×</m:t>
              </m:r>
            </m:oMath>
            <w:r>
              <w:t xml:space="preserve"> </w:t>
            </w:r>
            <w:r>
              <w:t xml:space="preserve">10</w:t>
            </w:r>
            <w:r>
              <w:rPr>
                <w:vertAlign w:val="superscript"/>
              </w:rPr>
              <w:t xml:space="preserve">−4</w:t>
            </w:r>
          </w:p>
        </w:tc>
        <w:tc>
          <w:tcPr/>
          <w:p>
            <w:pPr>
              <w:pStyle w:val="Compact"/>
              <w:jc w:val="left"/>
            </w:pPr>
            <w:r>
              <w:t xml:space="preserve">1.83</w:t>
            </w:r>
            <w:r>
              <w:t xml:space="preserve"> </w:t>
            </w:r>
            <m:oMath>
              <m:r>
                <m:rPr>
                  <m:sty m:val="p"/>
                </m:rPr>
                <m:t>×</m:t>
              </m:r>
            </m:oMath>
            <w:r>
              <w:t xml:space="preserve"> </w:t>
            </w:r>
            <w:r>
              <w:t xml:space="preserve">10</w:t>
            </w:r>
            <w:r>
              <w:rPr>
                <w:vertAlign w:val="superscript"/>
              </w:rPr>
              <w:t xml:space="preserve">−4</w:t>
            </w:r>
          </w:p>
        </w:tc>
      </w:tr>
    </w:tbl>
    <w:bookmarkEnd w:id="114"/>
    <w:p>
      <w:pPr>
        <w:pStyle w:val="TextBody"/>
      </w:pPr>
      <w:r>
        <w:t xml:space="preserve">Determine the rate law and the rate constant for this reaction.</w:t>
      </w:r>
    </w:p>
    <w:bookmarkEnd w:id="115"/>
    <w:bookmarkEnd w:id="116"/>
    <w:bookmarkEnd w:id="117"/>
    <w:bookmarkEnd w:id="118"/>
    <w:bookmarkStart w:id="179" w:name="fs-idm92366464"/>
    <w:p>
      <w:pPr>
        <w:pStyle w:val="TextBody"/>
      </w:pPr>
      <w:hyperlink r:id="rId119"/>
    </w:p>
    <w:bookmarkStart w:id="178" w:name="integrated-rate-laws"/>
    <w:p>
      <w:pPr>
        <w:pStyle w:val="Heading3"/>
      </w:pPr>
      <w:r>
        <w:t xml:space="preserve">12.4</w:t>
      </w:r>
      <w:r>
        <w:t xml:space="preserve"> </w:t>
      </w:r>
      <w:r>
        <w:t xml:space="preserve"> </w:t>
      </w:r>
      <w:r>
        <w:t xml:space="preserve"> </w:t>
      </w:r>
      <w:r>
        <w:t xml:space="preserve">Integrated Rate Laws</w:t>
      </w:r>
    </w:p>
    <w:bookmarkStart w:id="121" w:name="fs-idp11885680"/>
    <w:bookmarkStart w:id="120" w:name="fs-idp7965424"/>
    <w:p>
      <w:pPr>
        <w:pStyle w:val="FirstParagraph"/>
      </w:pPr>
      <w:r>
        <w:t xml:space="preserve">32</w:t>
      </w:r>
      <w:r>
        <w:t xml:space="preserve">.</w:t>
      </w:r>
      <w:r>
        <w:t xml:space="preserve"> </w:t>
      </w:r>
    </w:p>
    <w:p>
      <w:pPr>
        <w:pStyle w:val="TextBody"/>
      </w:pPr>
      <w:r>
        <w:t xml:space="preserve">Describe how graphical methods can be used to determine the order of a reaction and its rate constant from a series of data that includes the concentration of</w:t>
      </w:r>
      <w:r>
        <w:t xml:space="preserve"> </w:t>
      </w:r>
      <w:r>
        <w:rPr>
          <w:iCs/>
          <w:i/>
        </w:rPr>
        <w:t xml:space="preserve">A</w:t>
      </w:r>
      <w:r>
        <w:t xml:space="preserve"> </w:t>
      </w:r>
      <w:r>
        <w:t xml:space="preserve">at varying times.</w:t>
      </w:r>
    </w:p>
    <w:bookmarkEnd w:id="120"/>
    <w:bookmarkEnd w:id="121"/>
    <w:bookmarkStart w:id="125" w:name="fs-idp145037952"/>
    <w:bookmarkStart w:id="124" w:name="fs-idm115349200"/>
    <w:p>
      <w:pPr>
        <w:pStyle w:val="TextBody"/>
      </w:pPr>
      <w:hyperlink r:id="rId122">
        <w:r>
          <w:rPr>
            <w:rStyle w:val="InternetLink"/>
          </w:rPr>
          <w:t xml:space="preserve">33</w:t>
        </w:r>
      </w:hyperlink>
      <w:r>
        <w:t xml:space="preserve">.</w:t>
      </w:r>
      <w:r>
        <w:t xml:space="preserve"> </w:t>
      </w:r>
    </w:p>
    <w:p>
      <w:pPr>
        <w:pStyle w:val="TextBody"/>
      </w:pPr>
      <w:r>
        <w:t xml:space="preserve">Use the data provided to graphically determine the order and rate constant of the following reaction:</w:t>
      </w:r>
      <w:r>
        <w:t xml:space="preserve"> </w:t>
      </w:r>
      <m:oMath>
        <m:sSub>
          <m:e>
            <m:r>
              <m:rPr>
                <m:nor/>
                <m:sty m:val="p"/>
              </m:rPr>
              <m:t>SO</m:t>
            </m:r>
          </m:e>
          <m:sub>
            <m:r>
              <m:t>2</m:t>
            </m:r>
          </m:sub>
        </m:sSub>
        <m:sSub>
          <m:e>
            <m:r>
              <m:rPr>
                <m:nor/>
                <m:sty m:val="p"/>
              </m:rPr>
              <m:t>Cl</m:t>
            </m:r>
          </m:e>
          <m:sub>
            <m:r>
              <m:t>2</m:t>
            </m:r>
          </m:sub>
        </m:sSub>
        <m:r>
          <m:t> </m:t>
        </m:r>
        <m:r>
          <m:rPr>
            <m:sty m:val="p"/>
          </m:rPr>
          <m:t>→</m:t>
        </m:r>
        <m:r>
          <m:t> </m:t>
        </m:r>
        <m:sSub>
          <m:e>
            <m:r>
              <m:t> </m:t>
            </m:r>
            <m:r>
              <m:rPr>
                <m:nor/>
                <m:sty m:val="p"/>
              </m:rPr>
              <m:t>SO</m:t>
            </m:r>
          </m:e>
          <m:sub>
            <m:r>
              <m:t>2</m:t>
            </m:r>
          </m:sub>
        </m:sSub>
        <m:r>
          <m:rPr>
            <m:sty m:val="p"/>
          </m:rPr>
          <m:t>+</m:t>
        </m:r>
        <m:sSub>
          <m:e>
            <m:r>
              <m:rPr>
                <m:nor/>
                <m:sty m:val="p"/>
              </m:rPr>
              <m:t>Cl</m:t>
            </m:r>
          </m:e>
          <m:sub>
            <m:r>
              <m:t>2</m:t>
            </m:r>
          </m:sub>
        </m:sSub>
      </m:oMath>
    </w:p>
    <w:bookmarkStart w:id="123" w:name="fs-idp120830736"/>
    <w:tbl>
      <w:tblPr>
        <w:tblStyle w:val="Table"/>
        <w:tblW w:type="auto" w:w="0"/>
        <w:tblLook w:firstRow="0" w:lastRow="0" w:firstColumn="0" w:lastColumn="0" w:noHBand="0" w:noVBand="0" w:val="0000"/>
        <w:jc w:val="start"/>
      </w:tblPr>
      <w:tblGrid>
        <w:gridCol w:w="1584"/>
        <w:gridCol w:w="1584"/>
        <w:gridCol w:w="1584"/>
        <w:gridCol w:w="1584"/>
        <w:gridCol w:w="1584"/>
      </w:tblGrid>
      <w:tr>
        <w:tc>
          <w:tcPr/>
          <w:p>
            <w:pPr>
              <w:pStyle w:val="Compact"/>
              <w:jc w:val="left"/>
            </w:pPr>
            <w:r>
              <w:t xml:space="preserve">Time (s)</w:t>
            </w:r>
          </w:p>
        </w:tc>
        <w:tc>
          <w:tcPr/>
          <w:p>
            <w:pPr>
              <w:pStyle w:val="Compact"/>
              <w:jc w:val="left"/>
            </w:pPr>
            <w:r>
              <w:t xml:space="preserve">0</w:t>
            </w:r>
          </w:p>
        </w:tc>
        <w:tc>
          <w:tcPr/>
          <w:p>
            <w:pPr>
              <w:pStyle w:val="Compact"/>
              <w:jc w:val="left"/>
            </w:pPr>
            <w:r>
              <w:t xml:space="preserve">5.00</w:t>
            </w:r>
            <w:r>
              <w:t xml:space="preserve"> </w:t>
            </w:r>
            <m:oMath>
              <m:r>
                <m:rPr>
                  <m:sty m:val="p"/>
                </m:rPr>
                <m:t>×</m:t>
              </m:r>
            </m:oMath>
            <w:r>
              <w:t xml:space="preserve"> </w:t>
            </w:r>
            <w:r>
              <w:t xml:space="preserve">10</w:t>
            </w:r>
            <w:r>
              <w:rPr>
                <w:vertAlign w:val="superscript"/>
              </w:rPr>
              <w:t xml:space="preserve">3</w:t>
            </w:r>
          </w:p>
        </w:tc>
        <w:tc>
          <w:tcPr/>
          <w:p>
            <w:pPr>
              <w:pStyle w:val="Compact"/>
              <w:jc w:val="left"/>
            </w:pPr>
            <w:r>
              <w:t xml:space="preserve">1.00</w:t>
            </w:r>
            <w:r>
              <w:t xml:space="preserve"> </w:t>
            </w:r>
            <m:oMath>
              <m:r>
                <m:rPr>
                  <m:sty m:val="p"/>
                </m:rPr>
                <m:t>×</m:t>
              </m:r>
            </m:oMath>
            <w:r>
              <w:t xml:space="preserve"> </w:t>
            </w:r>
            <w:r>
              <w:t xml:space="preserve">10</w:t>
            </w:r>
            <w:r>
              <w:rPr>
                <w:vertAlign w:val="superscript"/>
              </w:rPr>
              <w:t xml:space="preserve">4</w:t>
            </w:r>
          </w:p>
        </w:tc>
        <w:tc>
          <w:tcPr/>
          <w:p>
            <w:pPr>
              <w:pStyle w:val="Compact"/>
              <w:jc w:val="left"/>
            </w:pPr>
            <w:r>
              <w:t xml:space="preserve">1.50</w:t>
            </w:r>
            <w:r>
              <w:t xml:space="preserve"> </w:t>
            </w:r>
            <m:oMath>
              <m:r>
                <m:rPr>
                  <m:sty m:val="p"/>
                </m:rPr>
                <m:t>×</m:t>
              </m:r>
            </m:oMath>
            <w:r>
              <w:t xml:space="preserve"> </w:t>
            </w:r>
            <w:r>
              <w:t xml:space="preserve">10</w:t>
            </w:r>
            <w:r>
              <w:rPr>
                <w:vertAlign w:val="superscript"/>
              </w:rPr>
              <w:t xml:space="preserve">4</w:t>
            </w:r>
          </w:p>
        </w:tc>
      </w:tr>
      <w:tr>
        <w:tc>
          <w:tcPr/>
          <w:p>
            <w:pPr>
              <w:pStyle w:val="Compact"/>
              <w:jc w:val="left"/>
            </w:pPr>
            <w:r>
              <w:t xml:space="preserve">[SO</w:t>
            </w:r>
            <w:r>
              <w:rPr>
                <w:vertAlign w:val="subscript"/>
              </w:rPr>
              <w:t xml:space="preserve">2</w:t>
            </w:r>
            <w:r>
              <w:t xml:space="preserve">Cl</w:t>
            </w:r>
            <w:r>
              <w:rPr>
                <w:vertAlign w:val="subscript"/>
              </w:rPr>
              <w:t xml:space="preserve">2</w:t>
            </w:r>
            <w:r>
              <w:t xml:space="preserve">] (</w:t>
            </w:r>
            <w:r>
              <w:rPr>
                <w:iCs/>
                <w:i/>
              </w:rPr>
              <w:t xml:space="preserve">M</w:t>
            </w:r>
            <w:r>
              <w:t xml:space="preserve">)</w:t>
            </w:r>
          </w:p>
        </w:tc>
        <w:tc>
          <w:tcPr/>
          <w:p>
            <w:pPr>
              <w:pStyle w:val="Compact"/>
              <w:jc w:val="left"/>
            </w:pPr>
            <w:r>
              <w:t xml:space="preserve">0.100</w:t>
            </w:r>
          </w:p>
        </w:tc>
        <w:tc>
          <w:tcPr/>
          <w:p>
            <w:pPr>
              <w:pStyle w:val="Compact"/>
              <w:jc w:val="left"/>
            </w:pPr>
            <w:r>
              <w:t xml:space="preserve">0.0896</w:t>
            </w:r>
          </w:p>
        </w:tc>
        <w:tc>
          <w:tcPr/>
          <w:p>
            <w:pPr>
              <w:pStyle w:val="Compact"/>
              <w:jc w:val="left"/>
            </w:pPr>
            <w:r>
              <w:t xml:space="preserve">0.0802</w:t>
            </w:r>
          </w:p>
        </w:tc>
        <w:tc>
          <w:tcPr/>
          <w:p>
            <w:pPr>
              <w:pStyle w:val="Compact"/>
              <w:jc w:val="left"/>
            </w:pPr>
            <w:r>
              <w:t xml:space="preserve">0.0719</w:t>
            </w:r>
          </w:p>
        </w:tc>
      </w:tr>
      <w:tr>
        <w:tc>
          <w:tcPr/>
          <w:p>
            <w:pPr>
              <w:pStyle w:val="Compact"/>
              <w:jc w:val="left"/>
            </w:pPr>
            <w:r>
              <w:t xml:space="preserve">Time (s)</w:t>
            </w:r>
          </w:p>
        </w:tc>
        <w:tc>
          <w:tcPr/>
          <w:p>
            <w:pPr>
              <w:pStyle w:val="Compact"/>
              <w:jc w:val="left"/>
            </w:pPr>
            <w:r>
              <w:t xml:space="preserve">2.50</w:t>
            </w:r>
            <w:r>
              <w:t xml:space="preserve"> </w:t>
            </w:r>
            <m:oMath>
              <m:r>
                <m:rPr>
                  <m:sty m:val="p"/>
                </m:rPr>
                <m:t>×</m:t>
              </m:r>
            </m:oMath>
            <w:r>
              <w:t xml:space="preserve"> </w:t>
            </w:r>
            <w:r>
              <w:t xml:space="preserve">10</w:t>
            </w:r>
            <w:r>
              <w:rPr>
                <w:vertAlign w:val="superscript"/>
              </w:rPr>
              <w:t xml:space="preserve">4</w:t>
            </w:r>
          </w:p>
        </w:tc>
        <w:tc>
          <w:tcPr/>
          <w:p>
            <w:pPr>
              <w:pStyle w:val="Compact"/>
              <w:jc w:val="left"/>
            </w:pPr>
            <w:r>
              <w:t xml:space="preserve">3.00</w:t>
            </w:r>
            <w:r>
              <w:t xml:space="preserve"> </w:t>
            </w:r>
            <m:oMath>
              <m:r>
                <m:rPr>
                  <m:sty m:val="p"/>
                </m:rPr>
                <m:t>×</m:t>
              </m:r>
            </m:oMath>
            <w:r>
              <w:t xml:space="preserve"> </w:t>
            </w:r>
            <w:r>
              <w:t xml:space="preserve">10</w:t>
            </w:r>
            <w:r>
              <w:rPr>
                <w:vertAlign w:val="superscript"/>
              </w:rPr>
              <w:t xml:space="preserve">4</w:t>
            </w:r>
          </w:p>
        </w:tc>
        <w:tc>
          <w:tcPr/>
          <w:p>
            <w:pPr>
              <w:pStyle w:val="Compact"/>
              <w:jc w:val="left"/>
            </w:pPr>
            <w:r>
              <w:t xml:space="preserve">4.00</w:t>
            </w:r>
            <w:r>
              <w:t xml:space="preserve"> </w:t>
            </w:r>
            <m:oMath>
              <m:r>
                <m:rPr>
                  <m:sty m:val="p"/>
                </m:rPr>
                <m:t>×</m:t>
              </m:r>
            </m:oMath>
            <w:r>
              <w:t xml:space="preserve"> </w:t>
            </w:r>
            <w:r>
              <w:t xml:space="preserve">10</w:t>
            </w:r>
            <w:r>
              <w:rPr>
                <w:vertAlign w:val="superscript"/>
              </w:rPr>
              <w:t xml:space="preserve">4</w:t>
            </w:r>
          </w:p>
        </w:tc>
        <w:tc>
          <w:tcPr>
            <w:vMerge w:val="restart"/>
          </w:tcPr>
          <w:p>
            <w:pPr>
              <w:pStyle w:val="Compact"/>
            </w:pPr>
          </w:p>
        </w:tc>
      </w:tr>
      <w:tr>
        <w:tc>
          <w:tcPr/>
          <w:p>
            <w:pPr>
              <w:pStyle w:val="Compact"/>
              <w:jc w:val="left"/>
            </w:pPr>
            <w:r>
              <w:t xml:space="preserve">[SO</w:t>
            </w:r>
            <w:r>
              <w:rPr>
                <w:vertAlign w:val="subscript"/>
              </w:rPr>
              <w:t xml:space="preserve">2</w:t>
            </w:r>
            <w:r>
              <w:t xml:space="preserve">Cl</w:t>
            </w:r>
            <w:r>
              <w:rPr>
                <w:vertAlign w:val="subscript"/>
              </w:rPr>
              <w:t xml:space="preserve">2</w:t>
            </w:r>
            <w:r>
              <w:t xml:space="preserve">] (</w:t>
            </w:r>
            <w:r>
              <w:rPr>
                <w:iCs/>
                <w:i/>
              </w:rPr>
              <w:t xml:space="preserve">M</w:t>
            </w:r>
            <w:r>
              <w:t xml:space="preserve">)</w:t>
            </w:r>
          </w:p>
        </w:tc>
        <w:tc>
          <w:tcPr/>
          <w:p>
            <w:pPr>
              <w:pStyle w:val="Compact"/>
              <w:jc w:val="left"/>
            </w:pPr>
            <w:r>
              <w:t xml:space="preserve">0.0577</w:t>
            </w:r>
          </w:p>
        </w:tc>
        <w:tc>
          <w:tcPr/>
          <w:p>
            <w:pPr>
              <w:pStyle w:val="Compact"/>
              <w:jc w:val="left"/>
            </w:pPr>
            <w:r>
              <w:t xml:space="preserve">0.0517</w:t>
            </w:r>
          </w:p>
        </w:tc>
        <w:tc>
          <w:tcPr/>
          <w:p>
            <w:pPr>
              <w:pStyle w:val="Compact"/>
              <w:jc w:val="left"/>
            </w:pPr>
            <w:r>
              <w:t xml:space="preserve">0.0415</w:t>
            </w:r>
          </w:p>
        </w:tc>
        <w:tc>
          <w:tcPr>
            <w:gridSpan w:val="1"/>
            <w:vMerge w:val="continue"/>
          </w:tcPr>
          <w:p>
            <w:pPr/>
          </w:p>
        </w:tc>
      </w:tr>
    </w:tbl>
    <w:bookmarkEnd w:id="123"/>
    <w:bookmarkEnd w:id="124"/>
    <w:bookmarkEnd w:id="125"/>
    <w:bookmarkStart w:id="129" w:name="fs-idp27819360"/>
    <w:bookmarkStart w:id="128" w:name="fs-idp79344736"/>
    <w:p>
      <w:pPr>
        <w:pStyle w:val="TextBody"/>
      </w:pPr>
      <w:hyperlink r:id="rId126">
        <w:r>
          <w:rPr>
            <w:rStyle w:val="InternetLink"/>
          </w:rPr>
          <w:t xml:space="preserve">34</w:t>
        </w:r>
      </w:hyperlink>
      <w:r>
        <w:t xml:space="preserve">.</w:t>
      </w:r>
      <w:r>
        <w:t xml:space="preserve"> </w:t>
      </w:r>
    </w:p>
    <w:p>
      <w:pPr>
        <w:pStyle w:val="TextBody"/>
      </w:pPr>
      <w:r>
        <w:t xml:space="preserve">Pure ozone decomposes slowly to oxygen,</w:t>
      </w:r>
      <w:r>
        <w:t xml:space="preserve"> </w:t>
      </w:r>
      <m:oMath>
        <m:sSub>
          <m:e>
            <m:r>
              <m:rPr>
                <m:nor/>
                <m:sty m:val="p"/>
              </m:rPr>
              <m:t>2O</m:t>
            </m:r>
          </m:e>
          <m:sub>
            <m:r>
              <m:t>3</m:t>
            </m:r>
          </m:sub>
        </m:sSub>
        <m:d>
          <m:dPr>
            <m:begChr m:val="("/>
            <m:endChr m:val=")"/>
            <m:sepChr m:val=""/>
            <m:grow/>
          </m:dPr>
          <m:e>
            <m:r>
              <m:t>g</m:t>
            </m:r>
          </m:e>
        </m:d>
        <m:r>
          <m:t> </m:t>
        </m:r>
        <m:r>
          <m:rPr>
            <m:sty m:val="p"/>
          </m:rPr>
          <m:t>→</m:t>
        </m:r>
        <m:r>
          <m:t> </m:t>
        </m:r>
        <m:sSub>
          <m:e>
            <m:r>
              <m:rPr>
                <m:nor/>
                <m:sty m:val="p"/>
              </m:rPr>
              <m:t>3O</m:t>
            </m:r>
          </m:e>
          <m:sub>
            <m:r>
              <m:t>2</m:t>
            </m:r>
          </m:sub>
        </m:sSub>
        <m:d>
          <m:dPr>
            <m:begChr m:val="("/>
            <m:endChr m:val=")"/>
            <m:sepChr m:val=""/>
            <m:grow/>
          </m:dPr>
          <m:e>
            <m:r>
              <m:t>g</m:t>
            </m:r>
          </m:e>
        </m:d>
        <m:r>
          <m:rPr>
            <m:sty m:val="p"/>
          </m:rPr>
          <m:t>.</m:t>
        </m:r>
      </m:oMath>
      <w:r>
        <w:t xml:space="preserve"> </w:t>
      </w:r>
      <w:r>
        <w:t xml:space="preserve">Use the data provided in a graphical method and determine the order and rate constant of the reaction.</w:t>
      </w:r>
      <w:r>
        <w:br/>
      </w:r>
    </w:p>
    <w:bookmarkStart w:id="127" w:name="fs-idp72766816"/>
    <w:tbl>
      <w:tblPr>
        <w:tblStyle w:val="Table"/>
        <w:tblW w:type="auto" w:w="0"/>
        <w:tblLook w:firstRow="0" w:lastRow="0" w:firstColumn="0" w:lastColumn="0" w:noHBand="0" w:noVBand="0" w:val="0000"/>
        <w:jc w:val="start"/>
      </w:tblPr>
      <w:tblGrid>
        <w:gridCol w:w="1584"/>
        <w:gridCol w:w="1584"/>
        <w:gridCol w:w="1584"/>
        <w:gridCol w:w="1584"/>
        <w:gridCol w:w="1584"/>
      </w:tblGrid>
      <w:tr>
        <w:tc>
          <w:tcPr/>
          <w:p>
            <w:pPr>
              <w:pStyle w:val="Compact"/>
              <w:jc w:val="left"/>
            </w:pPr>
            <w:r>
              <w:t xml:space="preserve">Time (h)</w:t>
            </w:r>
          </w:p>
        </w:tc>
        <w:tc>
          <w:tcPr/>
          <w:p>
            <w:pPr>
              <w:pStyle w:val="Compact"/>
              <w:jc w:val="left"/>
            </w:pPr>
            <w:r>
              <w:t xml:space="preserve">0</w:t>
            </w:r>
          </w:p>
        </w:tc>
        <w:tc>
          <w:tcPr/>
          <w:p>
            <w:pPr>
              <w:pStyle w:val="Compact"/>
              <w:jc w:val="left"/>
            </w:pPr>
            <w:r>
              <w:t xml:space="preserve">2.0</w:t>
            </w:r>
            <w:r>
              <w:t xml:space="preserve"> </w:t>
            </w:r>
            <m:oMath>
              <m:r>
                <m:rPr>
                  <m:sty m:val="p"/>
                </m:rPr>
                <m:t>×</m:t>
              </m:r>
            </m:oMath>
            <w:r>
              <w:t xml:space="preserve"> </w:t>
            </w:r>
            <w:r>
              <w:t xml:space="preserve">10</w:t>
            </w:r>
            <w:r>
              <w:rPr>
                <w:vertAlign w:val="superscript"/>
              </w:rPr>
              <w:t xml:space="preserve">3</w:t>
            </w:r>
          </w:p>
        </w:tc>
        <w:tc>
          <w:tcPr/>
          <w:p>
            <w:pPr>
              <w:pStyle w:val="Compact"/>
              <w:jc w:val="left"/>
            </w:pPr>
            <w:r>
              <w:t xml:space="preserve">7.6</w:t>
            </w:r>
            <w:r>
              <w:t xml:space="preserve"> </w:t>
            </w:r>
            <m:oMath>
              <m:r>
                <m:rPr>
                  <m:sty m:val="p"/>
                </m:rPr>
                <m:t>×</m:t>
              </m:r>
            </m:oMath>
            <w:r>
              <w:t xml:space="preserve"> </w:t>
            </w:r>
            <w:r>
              <w:t xml:space="preserve">10</w:t>
            </w:r>
            <w:r>
              <w:rPr>
                <w:vertAlign w:val="superscript"/>
              </w:rPr>
              <w:t xml:space="preserve">3</w:t>
            </w:r>
          </w:p>
        </w:tc>
        <w:tc>
          <w:tcPr/>
          <w:p>
            <w:pPr>
              <w:pStyle w:val="Compact"/>
              <w:jc w:val="left"/>
            </w:pPr>
            <w:r>
              <w:t xml:space="preserve">1.00</w:t>
            </w:r>
            <w:r>
              <w:t xml:space="preserve"> </w:t>
            </w:r>
            <m:oMath>
              <m:r>
                <m:rPr>
                  <m:sty m:val="p"/>
                </m:rPr>
                <m:t>×</m:t>
              </m:r>
            </m:oMath>
            <w:r>
              <w:t xml:space="preserve"> </w:t>
            </w:r>
            <w:r>
              <w:t xml:space="preserve">10</w:t>
            </w:r>
            <w:r>
              <w:rPr>
                <w:vertAlign w:val="superscript"/>
              </w:rPr>
              <w:t xml:space="preserve">4</w:t>
            </w:r>
          </w:p>
        </w:tc>
      </w:tr>
      <w:tr>
        <w:tc>
          <w:tcPr/>
          <w:p>
            <w:pPr>
              <w:pStyle w:val="Compact"/>
              <w:jc w:val="left"/>
            </w:pPr>
            <w:r>
              <w:t xml:space="preserve">[O</w:t>
            </w:r>
            <w:r>
              <w:rPr>
                <w:vertAlign w:val="subscript"/>
              </w:rPr>
              <w:t xml:space="preserve">3</w:t>
            </w:r>
            <w:r>
              <w:t xml:space="preserve">] (</w:t>
            </w:r>
            <w:r>
              <w:rPr>
                <w:iCs/>
                <w:i/>
              </w:rPr>
              <w:t xml:space="preserve">M</w:t>
            </w:r>
            <w:r>
              <w:t xml:space="preserve">)</w:t>
            </w:r>
          </w:p>
        </w:tc>
        <w:tc>
          <w:tcPr/>
          <w:p>
            <w:pPr>
              <w:pStyle w:val="Compact"/>
              <w:jc w:val="left"/>
            </w:pPr>
            <w:r>
              <w:t xml:space="preserve">1.00</w:t>
            </w:r>
            <w:r>
              <w:t xml:space="preserve"> </w:t>
            </w:r>
            <m:oMath>
              <m:r>
                <m:rPr>
                  <m:sty m:val="p"/>
                </m:rPr>
                <m:t>×</m:t>
              </m:r>
            </m:oMath>
            <w:r>
              <w:t xml:space="preserve"> </w:t>
            </w:r>
            <w:r>
              <w:t xml:space="preserve">10</w:t>
            </w:r>
            <w:r>
              <w:rPr>
                <w:vertAlign w:val="superscript"/>
              </w:rPr>
              <w:t xml:space="preserve">−5</w:t>
            </w:r>
          </w:p>
        </w:tc>
        <w:tc>
          <w:tcPr/>
          <w:p>
            <w:pPr>
              <w:pStyle w:val="Compact"/>
              <w:jc w:val="left"/>
            </w:pPr>
            <w:r>
              <w:t xml:space="preserve">4.98</w:t>
            </w:r>
            <w:r>
              <w:t xml:space="preserve"> </w:t>
            </w:r>
            <m:oMath>
              <m:r>
                <m:rPr>
                  <m:sty m:val="p"/>
                </m:rPr>
                <m:t>×</m:t>
              </m:r>
            </m:oMath>
            <w:r>
              <w:t xml:space="preserve"> </w:t>
            </w:r>
            <w:r>
              <w:t xml:space="preserve">10</w:t>
            </w:r>
            <w:r>
              <w:rPr>
                <w:vertAlign w:val="superscript"/>
              </w:rPr>
              <w:t xml:space="preserve">−6</w:t>
            </w:r>
          </w:p>
        </w:tc>
        <w:tc>
          <w:tcPr/>
          <w:p>
            <w:pPr>
              <w:pStyle w:val="Compact"/>
              <w:jc w:val="left"/>
            </w:pPr>
            <w:r>
              <w:t xml:space="preserve">2.07</w:t>
            </w:r>
            <w:r>
              <w:t xml:space="preserve"> </w:t>
            </w:r>
            <m:oMath>
              <m:r>
                <m:rPr>
                  <m:sty m:val="p"/>
                </m:rPr>
                <m:t>×</m:t>
              </m:r>
            </m:oMath>
            <w:r>
              <w:t xml:space="preserve"> </w:t>
            </w:r>
            <w:r>
              <w:t xml:space="preserve">10</w:t>
            </w:r>
            <w:r>
              <w:rPr>
                <w:vertAlign w:val="superscript"/>
              </w:rPr>
              <w:t xml:space="preserve">−6</w:t>
            </w:r>
          </w:p>
        </w:tc>
        <w:tc>
          <w:tcPr/>
          <w:p>
            <w:pPr>
              <w:pStyle w:val="Compact"/>
              <w:jc w:val="left"/>
            </w:pPr>
            <w:r>
              <w:t xml:space="preserve">1.66</w:t>
            </w:r>
            <w:r>
              <w:t xml:space="preserve"> </w:t>
            </w:r>
            <m:oMath>
              <m:r>
                <m:rPr>
                  <m:sty m:val="p"/>
                </m:rPr>
                <m:t>×</m:t>
              </m:r>
            </m:oMath>
            <w:r>
              <w:t xml:space="preserve"> </w:t>
            </w:r>
            <w:r>
              <w:t xml:space="preserve">10</w:t>
            </w:r>
            <w:r>
              <w:rPr>
                <w:vertAlign w:val="superscript"/>
              </w:rPr>
              <w:t xml:space="preserve">−6</w:t>
            </w:r>
          </w:p>
        </w:tc>
      </w:tr>
      <w:tr>
        <w:tc>
          <w:tcPr/>
          <w:p>
            <w:pPr>
              <w:pStyle w:val="Compact"/>
              <w:jc w:val="left"/>
            </w:pPr>
            <w:r>
              <w:t xml:space="preserve">Time (h)</w:t>
            </w:r>
          </w:p>
        </w:tc>
        <w:tc>
          <w:tcPr/>
          <w:p>
            <w:pPr>
              <w:pStyle w:val="Compact"/>
              <w:jc w:val="left"/>
            </w:pPr>
            <w:r>
              <w:t xml:space="preserve">1.23</w:t>
            </w:r>
            <w:r>
              <w:t xml:space="preserve"> </w:t>
            </w:r>
            <m:oMath>
              <m:r>
                <m:rPr>
                  <m:sty m:val="p"/>
                </m:rPr>
                <m:t>×</m:t>
              </m:r>
            </m:oMath>
            <w:r>
              <w:t xml:space="preserve"> </w:t>
            </w:r>
            <w:r>
              <w:t xml:space="preserve">10</w:t>
            </w:r>
            <w:r>
              <w:rPr>
                <w:vertAlign w:val="superscript"/>
              </w:rPr>
              <w:t xml:space="preserve">4</w:t>
            </w:r>
          </w:p>
        </w:tc>
        <w:tc>
          <w:tcPr/>
          <w:p>
            <w:pPr>
              <w:pStyle w:val="Compact"/>
              <w:jc w:val="left"/>
            </w:pPr>
            <w:r>
              <w:t xml:space="preserve">1.43</w:t>
            </w:r>
            <w:r>
              <w:t xml:space="preserve"> </w:t>
            </w:r>
            <m:oMath>
              <m:r>
                <m:rPr>
                  <m:sty m:val="p"/>
                </m:rPr>
                <m:t>×</m:t>
              </m:r>
            </m:oMath>
            <w:r>
              <w:t xml:space="preserve"> </w:t>
            </w:r>
            <w:r>
              <w:t xml:space="preserve">10</w:t>
            </w:r>
            <w:r>
              <w:rPr>
                <w:vertAlign w:val="superscript"/>
              </w:rPr>
              <w:t xml:space="preserve">4</w:t>
            </w:r>
          </w:p>
        </w:tc>
        <w:tc>
          <w:tcPr/>
          <w:p>
            <w:pPr>
              <w:pStyle w:val="Compact"/>
              <w:jc w:val="left"/>
            </w:pPr>
            <w:r>
              <w:t xml:space="preserve">1.70</w:t>
            </w:r>
            <w:r>
              <w:t xml:space="preserve"> </w:t>
            </w:r>
            <m:oMath>
              <m:r>
                <m:rPr>
                  <m:sty m:val="p"/>
                </m:rPr>
                <m:t>×</m:t>
              </m:r>
            </m:oMath>
            <w:r>
              <w:t xml:space="preserve"> </w:t>
            </w:r>
            <w:r>
              <w:t xml:space="preserve">10</w:t>
            </w:r>
            <w:r>
              <w:rPr>
                <w:vertAlign w:val="superscript"/>
              </w:rPr>
              <w:t xml:space="preserve">4</w:t>
            </w:r>
          </w:p>
        </w:tc>
        <w:tc>
          <w:tcPr>
            <w:vMerge w:val="restart"/>
          </w:tcPr>
          <w:p>
            <w:pPr>
              <w:pStyle w:val="Compact"/>
            </w:pPr>
          </w:p>
        </w:tc>
      </w:tr>
      <w:tr>
        <w:tc>
          <w:tcPr/>
          <w:p>
            <w:pPr>
              <w:pStyle w:val="Compact"/>
              <w:jc w:val="left"/>
            </w:pPr>
            <w:r>
              <w:t xml:space="preserve">[O</w:t>
            </w:r>
            <w:r>
              <w:rPr>
                <w:vertAlign w:val="subscript"/>
              </w:rPr>
              <w:t xml:space="preserve">3</w:t>
            </w:r>
            <w:r>
              <w:t xml:space="preserve">] (</w:t>
            </w:r>
            <w:r>
              <w:rPr>
                <w:iCs/>
                <w:i/>
              </w:rPr>
              <w:t xml:space="preserve">M</w:t>
            </w:r>
            <w:r>
              <w:t xml:space="preserve">)</w:t>
            </w:r>
          </w:p>
        </w:tc>
        <w:tc>
          <w:tcPr/>
          <w:p>
            <w:pPr>
              <w:pStyle w:val="Compact"/>
              <w:jc w:val="left"/>
            </w:pPr>
            <w:r>
              <w:t xml:space="preserve">1.39</w:t>
            </w:r>
            <w:r>
              <w:t xml:space="preserve"> </w:t>
            </w:r>
            <m:oMath>
              <m:r>
                <m:rPr>
                  <m:sty m:val="p"/>
                </m:rPr>
                <m:t>×</m:t>
              </m:r>
            </m:oMath>
            <w:r>
              <w:t xml:space="preserve"> </w:t>
            </w:r>
            <w:r>
              <w:t xml:space="preserve">10</w:t>
            </w:r>
            <w:r>
              <w:rPr>
                <w:vertAlign w:val="superscript"/>
              </w:rPr>
              <w:t xml:space="preserve">−6</w:t>
            </w:r>
          </w:p>
        </w:tc>
        <w:tc>
          <w:tcPr/>
          <w:p>
            <w:pPr>
              <w:pStyle w:val="Compact"/>
              <w:jc w:val="left"/>
            </w:pPr>
            <w:r>
              <w:t xml:space="preserve">1.22</w:t>
            </w:r>
            <w:r>
              <w:t xml:space="preserve"> </w:t>
            </w:r>
            <m:oMath>
              <m:r>
                <m:rPr>
                  <m:sty m:val="p"/>
                </m:rPr>
                <m:t>×</m:t>
              </m:r>
            </m:oMath>
            <w:r>
              <w:t xml:space="preserve"> </w:t>
            </w:r>
            <w:r>
              <w:t xml:space="preserve">10</w:t>
            </w:r>
            <w:r>
              <w:rPr>
                <w:vertAlign w:val="superscript"/>
              </w:rPr>
              <w:t xml:space="preserve">−6</w:t>
            </w:r>
          </w:p>
        </w:tc>
        <w:tc>
          <w:tcPr/>
          <w:p>
            <w:pPr>
              <w:pStyle w:val="Compact"/>
              <w:jc w:val="left"/>
            </w:pPr>
            <w:r>
              <w:t xml:space="preserve">1.05</w:t>
            </w:r>
            <w:r>
              <w:t xml:space="preserve"> </w:t>
            </w:r>
            <m:oMath>
              <m:r>
                <m:rPr>
                  <m:sty m:val="p"/>
                </m:rPr>
                <m:t>×</m:t>
              </m:r>
            </m:oMath>
            <w:r>
              <w:t xml:space="preserve"> </w:t>
            </w:r>
            <w:r>
              <w:t xml:space="preserve">10</w:t>
            </w:r>
            <w:r>
              <w:rPr>
                <w:vertAlign w:val="superscript"/>
              </w:rPr>
              <w:t xml:space="preserve">−6</w:t>
            </w:r>
          </w:p>
        </w:tc>
        <w:tc>
          <w:tcPr>
            <w:gridSpan w:val="1"/>
            <w:vMerge w:val="continue"/>
          </w:tcPr>
          <w:p>
            <w:pPr/>
          </w:p>
        </w:tc>
      </w:tr>
    </w:tbl>
    <w:bookmarkEnd w:id="127"/>
    <w:bookmarkEnd w:id="128"/>
    <w:bookmarkEnd w:id="129"/>
    <w:bookmarkStart w:id="132" w:name="fs-idm81797520"/>
    <w:bookmarkStart w:id="131" w:name="fs-idp122307216"/>
    <w:p>
      <w:pPr>
        <w:pStyle w:val="TextBody"/>
      </w:pPr>
      <w:r>
        <w:t xml:space="preserve">35</w:t>
      </w:r>
      <w:r>
        <w:t xml:space="preserve">.</w:t>
      </w:r>
      <w:r>
        <w:t xml:space="preserve"> </w:t>
      </w:r>
    </w:p>
    <w:p>
      <w:pPr>
        <w:pStyle w:val="TextBody"/>
      </w:pPr>
      <w:r>
        <w:t xml:space="preserve">From the given data, use a graphical method to determine the order and rate constant of the following reaction:</w:t>
      </w:r>
      <w:r>
        <w:br/>
      </w:r>
      <w:r>
        <w:t xml:space="preserve"> </w:t>
      </w:r>
      <m:oMath>
        <m:r>
          <m:t>2</m:t>
        </m:r>
        <m:r>
          <m:t>X</m:t>
        </m:r>
        <m:r>
          <m:t> </m:t>
        </m:r>
        <m:r>
          <m:rPr>
            <m:sty m:val="p"/>
          </m:rPr>
          <m:t>→</m:t>
        </m:r>
        <m:r>
          <m:t> </m:t>
        </m:r>
        <m:r>
          <m:t>Y</m:t>
        </m:r>
        <m:r>
          <m:rPr>
            <m:sty m:val="p"/>
          </m:rPr>
          <m:t>+</m:t>
        </m:r>
        <m:r>
          <m:t>Z</m:t>
        </m:r>
      </m:oMath>
      <w:r>
        <w:br/>
      </w:r>
    </w:p>
    <w:bookmarkStart w:id="130" w:name="fs-idm133654768"/>
    <w:tbl>
      <w:tblPr>
        <w:tblStyle w:val="Table"/>
        <w:tblW w:type="auto" w:w="0"/>
        <w:tblLook w:firstRow="0" w:lastRow="0" w:firstColumn="0" w:lastColumn="0" w:noHBand="0" w:noVBand="0" w:val="0000"/>
        <w:jc w:val="start"/>
      </w:tblPr>
      <w:tblGrid>
        <w:gridCol w:w="880"/>
        <w:gridCol w:w="880"/>
        <w:gridCol w:w="880"/>
        <w:gridCol w:w="880"/>
        <w:gridCol w:w="880"/>
        <w:gridCol w:w="880"/>
        <w:gridCol w:w="880"/>
        <w:gridCol w:w="880"/>
        <w:gridCol w:w="880"/>
      </w:tblGrid>
      <w:tr>
        <w:tc>
          <w:tcPr/>
          <w:p>
            <w:pPr>
              <w:pStyle w:val="Compact"/>
              <w:jc w:val="left"/>
            </w:pPr>
            <w:r>
              <w:t xml:space="preserve">Time (s)</w:t>
            </w:r>
          </w:p>
        </w:tc>
        <w:tc>
          <w:tcPr/>
          <w:p>
            <w:pPr>
              <w:pStyle w:val="Compact"/>
              <w:jc w:val="left"/>
            </w:pPr>
            <w:r>
              <w:t xml:space="preserve">5.0</w:t>
            </w:r>
          </w:p>
        </w:tc>
        <w:tc>
          <w:tcPr/>
          <w:p>
            <w:pPr>
              <w:pStyle w:val="Compact"/>
              <w:jc w:val="left"/>
            </w:pPr>
            <w:r>
              <w:t xml:space="preserve">10.0</w:t>
            </w:r>
          </w:p>
        </w:tc>
        <w:tc>
          <w:tcPr/>
          <w:p>
            <w:pPr>
              <w:pStyle w:val="Compact"/>
              <w:jc w:val="left"/>
            </w:pPr>
            <w:r>
              <w:t xml:space="preserve">15.0</w:t>
            </w:r>
          </w:p>
        </w:tc>
        <w:tc>
          <w:tcPr/>
          <w:p>
            <w:pPr>
              <w:pStyle w:val="Compact"/>
              <w:jc w:val="left"/>
            </w:pPr>
            <w:r>
              <w:t xml:space="preserve">20.0</w:t>
            </w:r>
          </w:p>
        </w:tc>
        <w:tc>
          <w:tcPr/>
          <w:p>
            <w:pPr>
              <w:pStyle w:val="Compact"/>
              <w:jc w:val="left"/>
            </w:pPr>
            <w:r>
              <w:t xml:space="preserve">25.0</w:t>
            </w:r>
          </w:p>
        </w:tc>
        <w:tc>
          <w:tcPr/>
          <w:p>
            <w:pPr>
              <w:pStyle w:val="Compact"/>
              <w:jc w:val="left"/>
            </w:pPr>
            <w:r>
              <w:t xml:space="preserve">30.0</w:t>
            </w:r>
          </w:p>
        </w:tc>
        <w:tc>
          <w:tcPr/>
          <w:p>
            <w:pPr>
              <w:pStyle w:val="Compact"/>
              <w:jc w:val="left"/>
            </w:pPr>
            <w:r>
              <w:t xml:space="preserve">35.0</w:t>
            </w:r>
          </w:p>
        </w:tc>
        <w:tc>
          <w:tcPr/>
          <w:p>
            <w:pPr>
              <w:pStyle w:val="Compact"/>
              <w:jc w:val="left"/>
            </w:pPr>
            <w:r>
              <w:t xml:space="preserve">40.0</w:t>
            </w:r>
          </w:p>
        </w:tc>
      </w:tr>
      <w:tr>
        <w:tc>
          <w:tcPr/>
          <w:p>
            <w:pPr>
              <w:pStyle w:val="Compact"/>
              <w:jc w:val="left"/>
            </w:pPr>
            <w:r>
              <w:t xml:space="preserve">[</w:t>
            </w:r>
            <w:r>
              <w:rPr>
                <w:iCs/>
                <w:i/>
              </w:rPr>
              <w:t xml:space="preserve">X</w:t>
            </w:r>
            <w:r>
              <w:t xml:space="preserve">] (</w:t>
            </w:r>
            <w:r>
              <w:rPr>
                <w:iCs/>
                <w:i/>
              </w:rPr>
              <w:t xml:space="preserve">M</w:t>
            </w:r>
            <w:r>
              <w:t xml:space="preserve">)</w:t>
            </w:r>
          </w:p>
        </w:tc>
        <w:tc>
          <w:tcPr/>
          <w:p>
            <w:pPr>
              <w:pStyle w:val="Compact"/>
              <w:jc w:val="left"/>
            </w:pPr>
            <w:r>
              <w:t xml:space="preserve">0.0990</w:t>
            </w:r>
          </w:p>
        </w:tc>
        <w:tc>
          <w:tcPr/>
          <w:p>
            <w:pPr>
              <w:pStyle w:val="Compact"/>
              <w:jc w:val="left"/>
            </w:pPr>
            <w:r>
              <w:t xml:space="preserve">0.0497</w:t>
            </w:r>
          </w:p>
        </w:tc>
        <w:tc>
          <w:tcPr/>
          <w:p>
            <w:pPr>
              <w:pStyle w:val="Compact"/>
              <w:jc w:val="left"/>
            </w:pPr>
            <w:r>
              <w:t xml:space="preserve">0.0332</w:t>
            </w:r>
          </w:p>
        </w:tc>
        <w:tc>
          <w:tcPr/>
          <w:p>
            <w:pPr>
              <w:pStyle w:val="Compact"/>
              <w:jc w:val="left"/>
            </w:pPr>
            <w:r>
              <w:t xml:space="preserve">0.0249</w:t>
            </w:r>
          </w:p>
        </w:tc>
        <w:tc>
          <w:tcPr/>
          <w:p>
            <w:pPr>
              <w:pStyle w:val="Compact"/>
              <w:jc w:val="left"/>
            </w:pPr>
            <w:r>
              <w:t xml:space="preserve">0.0200</w:t>
            </w:r>
          </w:p>
        </w:tc>
        <w:tc>
          <w:tcPr/>
          <w:p>
            <w:pPr>
              <w:pStyle w:val="Compact"/>
              <w:jc w:val="left"/>
            </w:pPr>
            <w:r>
              <w:t xml:space="preserve">0.0166</w:t>
            </w:r>
          </w:p>
        </w:tc>
        <w:tc>
          <w:tcPr/>
          <w:p>
            <w:pPr>
              <w:pStyle w:val="Compact"/>
              <w:jc w:val="left"/>
            </w:pPr>
            <w:r>
              <w:t xml:space="preserve">0.0143</w:t>
            </w:r>
          </w:p>
        </w:tc>
        <w:tc>
          <w:tcPr/>
          <w:p>
            <w:pPr>
              <w:pStyle w:val="Compact"/>
              <w:jc w:val="left"/>
            </w:pPr>
            <w:r>
              <w:t xml:space="preserve">0.0125</w:t>
            </w:r>
          </w:p>
        </w:tc>
      </w:tr>
    </w:tbl>
    <w:bookmarkEnd w:id="130"/>
    <w:bookmarkEnd w:id="131"/>
    <w:bookmarkEnd w:id="132"/>
    <w:bookmarkStart w:id="135" w:name="fs-idm81821952"/>
    <w:bookmarkStart w:id="134" w:name="fs-idm81821696"/>
    <w:p>
      <w:pPr>
        <w:pStyle w:val="TextBody"/>
      </w:pPr>
      <w:hyperlink r:id="rId133">
        <w:r>
          <w:rPr>
            <w:rStyle w:val="InternetLink"/>
          </w:rPr>
          <w:t xml:space="preserve">36</w:t>
        </w:r>
      </w:hyperlink>
      <w:r>
        <w:t xml:space="preserve">.</w:t>
      </w:r>
      <w:r>
        <w:t xml:space="preserve"> </w:t>
      </w:r>
    </w:p>
    <w:p>
      <w:pPr>
        <w:pStyle w:val="TextBody"/>
      </w:pPr>
      <w:r>
        <w:t xml:space="preserve">What is the half-life for the first-order decay of phosphorus-32?</w:t>
      </w:r>
      <w:r>
        <w:t xml:space="preserve"> </w:t>
      </w:r>
      <m:oMath>
        <m:d>
          <m:dPr>
            <m:begChr m:val="("/>
            <m:endChr m:val=")"/>
            <m:sepChr m:val=""/>
            <m:grow/>
          </m:dPr>
          <m:e>
            <m:sSubSup>
              <m:e>
                <m:r>
                  <m:t>​</m:t>
                </m:r>
              </m:e>
              <m:sub>
                <m:r>
                  <m:t>15</m:t>
                </m:r>
              </m:sub>
              <m:sup>
                <m:r>
                  <m:t>32</m:t>
                </m:r>
              </m:sup>
            </m:sSubSup>
            <m:r>
              <m:rPr>
                <m:nor/>
                <m:sty m:val="p"/>
              </m:rPr>
              <m:t>P</m:t>
            </m:r>
            <m:r>
              <m:t> </m:t>
            </m:r>
            <m:r>
              <m:rPr>
                <m:sty m:val="p"/>
              </m:rPr>
              <m:t>→</m:t>
            </m:r>
            <m:r>
              <m:t> </m:t>
            </m:r>
            <m:sSubSup>
              <m:e>
                <m:r>
                  <m:t>​</m:t>
                </m:r>
              </m:e>
              <m:sub>
                <m:r>
                  <m:t>16</m:t>
                </m:r>
              </m:sub>
              <m:sup>
                <m:r>
                  <m:t>32</m:t>
                </m:r>
              </m:sup>
            </m:sSubSup>
            <m:r>
              <m:rPr>
                <m:nor/>
                <m:sty m:val="p"/>
              </m:rPr>
              <m:t>S</m:t>
            </m:r>
            <m:r>
              <m:rPr>
                <m:sty m:val="p"/>
              </m:rPr>
              <m:t>+</m:t>
            </m:r>
            <m:sSup>
              <m:e>
                <m:r>
                  <m:rPr>
                    <m:nor/>
                    <m:sty m:val="p"/>
                  </m:rPr>
                  <m:t>e</m:t>
                </m:r>
              </m:e>
              <m:sup>
                <m:r>
                  <m:rPr>
                    <m:sty m:val="p"/>
                  </m:rPr>
                  <m:t>−</m:t>
                </m:r>
              </m:sup>
            </m:sSup>
          </m:e>
        </m:d>
      </m:oMath>
      <w:r>
        <w:t xml:space="preserve"> </w:t>
      </w:r>
      <w:r>
        <w:t xml:space="preserve">The rate constant for the decay is 4.85</w:t>
      </w:r>
      <w:r>
        <w:t xml:space="preserve"> </w:t>
      </w:r>
      <m:oMath>
        <m:r>
          <m:rPr>
            <m:sty m:val="p"/>
          </m:rPr>
          <m:t>×</m:t>
        </m:r>
      </m:oMath>
      <w:r>
        <w:t xml:space="preserve"> </w:t>
      </w:r>
      <w:r>
        <w:t xml:space="preserve">10</w:t>
      </w:r>
      <w:r>
        <w:rPr>
          <w:vertAlign w:val="superscript"/>
        </w:rPr>
        <w:t xml:space="preserve">−2</w:t>
      </w:r>
      <w:r>
        <w:t xml:space="preserve"> </w:t>
      </w:r>
      <w:r>
        <w:t xml:space="preserve">day</w:t>
      </w:r>
      <w:r>
        <w:rPr>
          <w:vertAlign w:val="superscript"/>
        </w:rPr>
        <w:t xml:space="preserve">−1</w:t>
      </w:r>
      <w:r>
        <w:t xml:space="preserve">.</w:t>
      </w:r>
    </w:p>
    <w:bookmarkEnd w:id="134"/>
    <w:bookmarkEnd w:id="135"/>
    <w:bookmarkStart w:id="137" w:name="fs-idp123052496"/>
    <w:bookmarkStart w:id="136" w:name="fs-idp123052752"/>
    <w:p>
      <w:pPr>
        <w:pStyle w:val="TextBody"/>
      </w:pPr>
      <w:r>
        <w:t xml:space="preserve">37</w:t>
      </w:r>
      <w:r>
        <w:t xml:space="preserve">.</w:t>
      </w:r>
      <w:r>
        <w:t xml:space="preserve"> </w:t>
      </w:r>
    </w:p>
    <w:p>
      <w:pPr>
        <w:pStyle w:val="TextBody"/>
      </w:pPr>
      <w:r>
        <w:t xml:space="preserve">What is the half-life for the first-order decay of carbon-14?</w:t>
      </w:r>
      <w:r>
        <w:t xml:space="preserve"> </w:t>
      </w:r>
      <m:oMath>
        <m:d>
          <m:dPr>
            <m:begChr m:val="("/>
            <m:endChr m:val=")"/>
            <m:sepChr m:val=""/>
            <m:grow/>
          </m:dPr>
          <m:e>
            <m:sSubSup>
              <m:e>
                <m:r>
                  <m:t>​</m:t>
                </m:r>
              </m:e>
              <m:sub>
                <m:r>
                  <m:t> </m:t>
                </m:r>
                <m:r>
                  <m:t>6</m:t>
                </m:r>
              </m:sub>
              <m:sup>
                <m:r>
                  <m:t>14</m:t>
                </m:r>
              </m:sup>
            </m:sSubSup>
            <m:r>
              <m:rPr>
                <m:nor/>
                <m:sty m:val="p"/>
              </m:rPr>
              <m:t>C</m:t>
            </m:r>
            <m:r>
              <m:rPr>
                <m:sty m:val="p"/>
              </m:rPr>
              <m:t>→</m:t>
            </m:r>
            <m:sSubSup>
              <m:e>
                <m:r>
                  <m:t>​</m:t>
                </m:r>
              </m:e>
              <m:sub>
                <m:r>
                  <m:t> </m:t>
                </m:r>
                <m:r>
                  <m:t>7</m:t>
                </m:r>
              </m:sub>
              <m:sup>
                <m:r>
                  <m:t>14</m:t>
                </m:r>
              </m:sup>
            </m:sSubSup>
            <m:r>
              <m:rPr>
                <m:nor/>
                <m:sty m:val="p"/>
              </m:rPr>
              <m:t>N</m:t>
            </m:r>
            <m:r>
              <m:rPr>
                <m:sty m:val="p"/>
              </m:rPr>
              <m:t>+</m:t>
            </m:r>
            <m:sSup>
              <m:e>
                <m:r>
                  <m:rPr>
                    <m:nor/>
                    <m:sty m:val="p"/>
                  </m:rPr>
                  <m:t>e</m:t>
                </m:r>
              </m:e>
              <m:sup>
                <m:r>
                  <m:rPr>
                    <m:sty m:val="p"/>
                  </m:rPr>
                  <m:t>−</m:t>
                </m:r>
              </m:sup>
            </m:sSup>
          </m:e>
        </m:d>
      </m:oMath>
      <w:r>
        <w:t xml:space="preserve"> </w:t>
      </w:r>
      <w:r>
        <w:t xml:space="preserve">The rate constant for the decay is 1.21</w:t>
      </w:r>
      <w:r>
        <w:t xml:space="preserve"> </w:t>
      </w:r>
      <m:oMath>
        <m:r>
          <m:rPr>
            <m:sty m:val="p"/>
          </m:rPr>
          <m:t>×</m:t>
        </m:r>
      </m:oMath>
      <w:r>
        <w:t xml:space="preserve"> </w:t>
      </w:r>
      <w:r>
        <w:t xml:space="preserve">10</w:t>
      </w:r>
      <w:r>
        <w:rPr>
          <w:vertAlign w:val="superscript"/>
        </w:rPr>
        <w:t xml:space="preserve">−4</w:t>
      </w:r>
      <w:r>
        <w:t xml:space="preserve"> </w:t>
      </w:r>
      <w:r>
        <w:t xml:space="preserve">year</w:t>
      </w:r>
      <w:r>
        <w:rPr>
          <w:vertAlign w:val="superscript"/>
        </w:rPr>
        <w:t xml:space="preserve">−1</w:t>
      </w:r>
      <w:r>
        <w:t xml:space="preserve">.</w:t>
      </w:r>
    </w:p>
    <w:bookmarkEnd w:id="136"/>
    <w:bookmarkEnd w:id="137"/>
    <w:bookmarkStart w:id="140" w:name="fs-idm86787888"/>
    <w:bookmarkStart w:id="139" w:name="fs-idp120043024"/>
    <w:p>
      <w:pPr>
        <w:pStyle w:val="TextBody"/>
      </w:pPr>
      <w:hyperlink r:id="rId138">
        <w:r>
          <w:rPr>
            <w:rStyle w:val="InternetLink"/>
          </w:rPr>
          <w:t xml:space="preserve">38</w:t>
        </w:r>
      </w:hyperlink>
      <w:r>
        <w:t xml:space="preserve">.</w:t>
      </w:r>
      <w:r>
        <w:t xml:space="preserve"> </w:t>
      </w:r>
    </w:p>
    <w:p>
      <w:pPr>
        <w:pStyle w:val="TextBody"/>
      </w:pPr>
      <w:r>
        <w:t xml:space="preserve">What is the half-life for the decomposition of NOCl when the concentration of NOCl is 0.15</w:t>
      </w:r>
      <w:r>
        <w:t xml:space="preserve"> </w:t>
      </w:r>
      <w:r>
        <w:rPr>
          <w:iCs/>
          <w:i/>
        </w:rPr>
        <w:t xml:space="preserve">M</w:t>
      </w:r>
      <w:r>
        <w:t xml:space="preserve">? The rate constant for this second-order reaction is 8.0</w:t>
      </w:r>
      <w:r>
        <w:t xml:space="preserve"> </w:t>
      </w:r>
      <m:oMath>
        <m:r>
          <m:rPr>
            <m:sty m:val="p"/>
          </m:rPr>
          <m:t>×</m:t>
        </m:r>
      </m:oMath>
      <w:r>
        <w:t xml:space="preserve"> </w:t>
      </w:r>
      <w:r>
        <w:t xml:space="preserve">10</w:t>
      </w:r>
      <w:r>
        <w:rPr>
          <w:vertAlign w:val="superscript"/>
        </w:rPr>
        <w:t xml:space="preserve">−8</w:t>
      </w:r>
      <w:r>
        <w:t xml:space="preserve"> </w:t>
      </w:r>
      <w:r>
        <w:t xml:space="preserve">L mol</w:t>
      </w:r>
      <w:r>
        <w:rPr>
          <w:vertAlign w:val="superscript"/>
        </w:rPr>
        <w:t xml:space="preserve">−1</w:t>
      </w:r>
      <w:r>
        <w:t xml:space="preserve"> </w:t>
      </w:r>
      <w:r>
        <w:t xml:space="preserve">s</w:t>
      </w:r>
      <w:r>
        <w:rPr>
          <w:vertAlign w:val="superscript"/>
        </w:rPr>
        <w:t xml:space="preserve">−1</w:t>
      </w:r>
      <w:r>
        <w:t xml:space="preserve">.</w:t>
      </w:r>
    </w:p>
    <w:bookmarkEnd w:id="139"/>
    <w:bookmarkEnd w:id="140"/>
    <w:bookmarkStart w:id="142" w:name="fs-idm71090800"/>
    <w:bookmarkStart w:id="141" w:name="fs-idm71090544"/>
    <w:p>
      <w:pPr>
        <w:pStyle w:val="TextBody"/>
      </w:pPr>
      <w:r>
        <w:t xml:space="preserve">39</w:t>
      </w:r>
      <w:r>
        <w:t xml:space="preserve">.</w:t>
      </w:r>
      <w:r>
        <w:t xml:space="preserve"> </w:t>
      </w:r>
    </w:p>
    <w:p>
      <w:pPr>
        <w:pStyle w:val="TextBody"/>
      </w:pPr>
      <w:r>
        <w:t xml:space="preserve">What is the half-life for the decomposition of O</w:t>
      </w:r>
      <w:r>
        <w:rPr>
          <w:vertAlign w:val="subscript"/>
        </w:rPr>
        <w:t xml:space="preserve">3</w:t>
      </w:r>
      <w:r>
        <w:t xml:space="preserve"> </w:t>
      </w:r>
      <w:r>
        <w:t xml:space="preserve">when the concentration of O</w:t>
      </w:r>
      <w:r>
        <w:rPr>
          <w:vertAlign w:val="subscript"/>
        </w:rPr>
        <w:t xml:space="preserve">3</w:t>
      </w:r>
      <w:r>
        <w:t xml:space="preserve"> </w:t>
      </w:r>
      <w:r>
        <w:t xml:space="preserve">is 2.35</w:t>
      </w:r>
      <w:r>
        <w:t xml:space="preserve"> </w:t>
      </w:r>
      <m:oMath>
        <m:r>
          <m:rPr>
            <m:sty m:val="p"/>
          </m:rPr>
          <m:t>×</m:t>
        </m:r>
      </m:oMath>
      <w:r>
        <w:t xml:space="preserve"> </w:t>
      </w:r>
      <w:r>
        <w:t xml:space="preserve">10</w:t>
      </w:r>
      <w:r>
        <w:rPr>
          <w:vertAlign w:val="superscript"/>
        </w:rPr>
        <w:t xml:space="preserve">−6</w:t>
      </w:r>
      <w:r>
        <w:t xml:space="preserve"> </w:t>
      </w:r>
      <w:r>
        <w:rPr>
          <w:iCs/>
          <w:i/>
        </w:rPr>
        <w:t xml:space="preserve">M</w:t>
      </w:r>
      <w:r>
        <w:t xml:space="preserve">? The rate constant for this second-order reaction is 50.4 L mol</w:t>
      </w:r>
      <w:r>
        <w:rPr>
          <w:vertAlign w:val="superscript"/>
        </w:rPr>
        <w:t xml:space="preserve">−1</w:t>
      </w:r>
      <w:r>
        <w:t xml:space="preserve"> </w:t>
      </w:r>
      <w:r>
        <w:t xml:space="preserve">h</w:t>
      </w:r>
      <w:r>
        <w:rPr>
          <w:vertAlign w:val="superscript"/>
        </w:rPr>
        <w:t xml:space="preserve">−1</w:t>
      </w:r>
      <w:r>
        <w:t xml:space="preserve">.</w:t>
      </w:r>
    </w:p>
    <w:bookmarkEnd w:id="141"/>
    <w:bookmarkEnd w:id="142"/>
    <w:bookmarkStart w:id="145" w:name="fs-idm110943344"/>
    <w:bookmarkStart w:id="144" w:name="fs-idm110943088"/>
    <w:p>
      <w:pPr>
        <w:pStyle w:val="TextBody"/>
      </w:pPr>
      <w:hyperlink r:id="rId143">
        <w:r>
          <w:rPr>
            <w:rStyle w:val="InternetLink"/>
          </w:rPr>
          <w:t xml:space="preserve">40</w:t>
        </w:r>
      </w:hyperlink>
      <w:r>
        <w:t xml:space="preserve">.</w:t>
      </w:r>
      <w:r>
        <w:t xml:space="preserve"> </w:t>
      </w:r>
    </w:p>
    <w:p>
      <w:pPr>
        <w:pStyle w:val="TextBody"/>
      </w:pPr>
      <w:r>
        <w:t xml:space="preserve">The reaction of compound  </w:t>
      </w:r>
      <w:r>
        <w:rPr>
          <w:iCs/>
          <w:i/>
        </w:rPr>
        <w:t xml:space="preserve">A</w:t>
      </w:r>
      <w:r>
        <w:t xml:space="preserve"> </w:t>
      </w:r>
      <w:r>
        <w:t xml:space="preserve">to give compounds  </w:t>
      </w:r>
      <w:r>
        <w:rPr>
          <w:iCs/>
          <w:i/>
        </w:rPr>
        <w:t xml:space="preserve">C</w:t>
      </w:r>
      <w:r>
        <w:t xml:space="preserve"> </w:t>
      </w:r>
      <w:r>
        <w:t xml:space="preserve">and  </w:t>
      </w:r>
      <w:r>
        <w:rPr>
          <w:iCs/>
          <w:i/>
        </w:rPr>
        <w:t xml:space="preserve">D</w:t>
      </w:r>
      <w:r>
        <w:t xml:space="preserve"> </w:t>
      </w:r>
      <w:r>
        <w:t xml:space="preserve">was found to be second-order in  </w:t>
      </w:r>
      <w:r>
        <w:rPr>
          <w:iCs/>
          <w:i/>
        </w:rPr>
        <w:t xml:space="preserve">A</w:t>
      </w:r>
      <w:r>
        <w:t xml:space="preserve">. The rate constant for the reaction was determined to be 2.42 L mol</w:t>
      </w:r>
      <w:r>
        <w:rPr>
          <w:vertAlign w:val="superscript"/>
        </w:rPr>
        <w:t xml:space="preserve">−1</w:t>
      </w:r>
      <w:r>
        <w:t xml:space="preserve"> </w:t>
      </w:r>
      <w:r>
        <w:t xml:space="preserve">s</w:t>
      </w:r>
      <w:r>
        <w:rPr>
          <w:vertAlign w:val="superscript"/>
        </w:rPr>
        <w:t xml:space="preserve">−1</w:t>
      </w:r>
      <w:r>
        <w:t xml:space="preserve">. If the initial concentration is 0.500 mol/L, what is the value of t</w:t>
      </w:r>
      <w:r>
        <w:rPr>
          <w:vertAlign w:val="subscript"/>
        </w:rPr>
        <w:t xml:space="preserve">1/2</w:t>
      </w:r>
      <w:r>
        <w:t xml:space="preserve">?</w:t>
      </w:r>
    </w:p>
    <w:bookmarkEnd w:id="144"/>
    <w:bookmarkEnd w:id="145"/>
    <w:bookmarkStart w:id="147" w:name="fs-idm82644240"/>
    <w:bookmarkStart w:id="146" w:name="fs-idm82643984"/>
    <w:p>
      <w:pPr>
        <w:pStyle w:val="TextBody"/>
      </w:pPr>
      <w:r>
        <w:t xml:space="preserve">41</w:t>
      </w:r>
      <w:r>
        <w:t xml:space="preserve">.</w:t>
      </w:r>
      <w:r>
        <w:t xml:space="preserve"> </w:t>
      </w:r>
    </w:p>
    <w:p>
      <w:pPr>
        <w:pStyle w:val="TextBody"/>
      </w:pPr>
      <w:r>
        <w:t xml:space="preserve">The half-life of a reaction of compound</w:t>
      </w:r>
      <w:r>
        <w:t xml:space="preserve"> </w:t>
      </w:r>
      <w:r>
        <w:rPr>
          <w:iCs/>
          <w:i/>
        </w:rPr>
        <w:t xml:space="preserve">A</w:t>
      </w:r>
      <w:r>
        <w:t xml:space="preserve"> </w:t>
      </w:r>
      <w:r>
        <w:t xml:space="preserve">to give compounds</w:t>
      </w:r>
      <w:r>
        <w:t xml:space="preserve"> </w:t>
      </w:r>
      <w:r>
        <w:rPr>
          <w:iCs/>
          <w:i/>
        </w:rPr>
        <w:t xml:space="preserve">D</w:t>
      </w:r>
      <w:r>
        <w:t xml:space="preserve"> </w:t>
      </w:r>
      <w:r>
        <w:t xml:space="preserve">and</w:t>
      </w:r>
      <w:r>
        <w:t xml:space="preserve"> </w:t>
      </w:r>
      <w:r>
        <w:rPr>
          <w:iCs/>
          <w:i/>
        </w:rPr>
        <w:t xml:space="preserve">E</w:t>
      </w:r>
      <w:r>
        <w:t xml:space="preserve"> </w:t>
      </w:r>
      <w:r>
        <w:t xml:space="preserve">is 8.50 min when the initial concentration of</w:t>
      </w:r>
      <w:r>
        <w:t xml:space="preserve"> </w:t>
      </w:r>
      <w:r>
        <w:rPr>
          <w:iCs/>
          <w:i/>
        </w:rPr>
        <w:t xml:space="preserve">A</w:t>
      </w:r>
      <w:r>
        <w:t xml:space="preserve"> </w:t>
      </w:r>
      <w:r>
        <w:t xml:space="preserve">is 0.150 M. How long will it take for the concentration to drop to 0.0300 M if the reaction is (a) first order with respect to</w:t>
      </w:r>
      <w:r>
        <w:t xml:space="preserve"> </w:t>
      </w:r>
      <w:r>
        <w:rPr>
          <w:iCs/>
          <w:i/>
        </w:rPr>
        <w:t xml:space="preserve">A</w:t>
      </w:r>
      <w:r>
        <w:t xml:space="preserve"> </w:t>
      </w:r>
      <w:r>
        <w:t xml:space="preserve">or (b) second order with respect to</w:t>
      </w:r>
      <w:r>
        <w:t xml:space="preserve"> </w:t>
      </w:r>
      <w:r>
        <w:rPr>
          <w:iCs/>
          <w:i/>
        </w:rPr>
        <w:t xml:space="preserve">A</w:t>
      </w:r>
      <w:r>
        <w:t xml:space="preserve">?</w:t>
      </w:r>
    </w:p>
    <w:bookmarkEnd w:id="146"/>
    <w:bookmarkEnd w:id="147"/>
    <w:bookmarkStart w:id="151" w:name="fs-idp55838576"/>
    <w:bookmarkStart w:id="150" w:name="fs-idp55838832"/>
    <w:p>
      <w:pPr>
        <w:pStyle w:val="TextBody"/>
      </w:pPr>
      <w:hyperlink r:id="rId148">
        <w:r>
          <w:rPr>
            <w:rStyle w:val="InternetLink"/>
          </w:rPr>
          <w:t xml:space="preserve">42</w:t>
        </w:r>
      </w:hyperlink>
      <w:r>
        <w:t xml:space="preserve">.</w:t>
      </w:r>
      <w:r>
        <w:t xml:space="preserve"> </w:t>
      </w:r>
    </w:p>
    <w:p>
      <w:pPr>
        <w:pStyle w:val="TextBody"/>
      </w:pPr>
      <w:r>
        <w:t xml:space="preserve">Some bacteria are resistant to the antibiotic penicillin because they produce penicillinase, an enzyme with a molecular weight of 3</w:t>
      </w:r>
      <w:r>
        <w:t xml:space="preserve"> </w:t>
      </w:r>
      <m:oMath>
        <m:r>
          <m:rPr>
            <m:sty m:val="p"/>
          </m:rPr>
          <m:t>×</m:t>
        </m:r>
      </m:oMath>
      <w:r>
        <w:t xml:space="preserve"> </w:t>
      </w:r>
      <w:r>
        <w:t xml:space="preserve">10</w:t>
      </w:r>
      <w:r>
        <w:rPr>
          <w:vertAlign w:val="superscript"/>
        </w:rPr>
        <w:t xml:space="preserve">4</w:t>
      </w:r>
      <w:r>
        <w:t xml:space="preserve"> </w:t>
      </w:r>
      <w:r>
        <w:t xml:space="preserve">g/mol that converts penicillin into inactive molecules. Although the kinetics of enzyme-catalyzed reactions can be complex, at low concentrations this reaction can be described by a rate law that is first order in the catalyst (penicillinase) and that also involves the concentration of penicillin. From the following data: 1.0 L of a solution containing 0.15 µg (0.15</w:t>
      </w:r>
      <w:r>
        <w:t xml:space="preserve"> </w:t>
      </w:r>
      <m:oMath>
        <m:r>
          <m:rPr>
            <m:sty m:val="p"/>
          </m:rPr>
          <m:t>×</m:t>
        </m:r>
      </m:oMath>
      <w:r>
        <w:t xml:space="preserve"> </w:t>
      </w:r>
      <w:r>
        <w:t xml:space="preserve">10</w:t>
      </w:r>
      <w:r>
        <w:rPr>
          <w:vertAlign w:val="superscript"/>
        </w:rPr>
        <w:t xml:space="preserve">−6</w:t>
      </w:r>
      <w:r>
        <w:t xml:space="preserve"> </w:t>
      </w:r>
      <w:r>
        <w:t xml:space="preserve">g) of penicillinase, determine the order of the reaction with respect to penicillin and the value of the rate constant.</w:t>
      </w:r>
      <w:r>
        <w:br/>
      </w:r>
    </w:p>
    <w:bookmarkStart w:id="149" w:name="fs-idp79245440"/>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[Penicillin] (</w:t>
            </w:r>
            <w:r>
              <w:rPr>
                <w:iCs/>
                <w:i/>
              </w:rPr>
              <w:t xml:space="preserve">M</w:t>
            </w:r>
            <w:r>
              <w:t xml:space="preserve">)</w:t>
            </w:r>
          </w:p>
        </w:tc>
        <w:tc>
          <w:tcPr/>
          <w:p>
            <w:pPr>
              <w:pStyle w:val="Compact"/>
              <w:jc w:val="left"/>
            </w:pPr>
            <w:r>
              <w:t xml:space="preserve">Rate (mol L</w:t>
            </w:r>
            <w:r>
              <w:rPr>
                <w:vertAlign w:val="superscript"/>
              </w:rPr>
              <w:t xml:space="preserve">−1</w:t>
            </w:r>
            <w:r>
              <w:t xml:space="preserve"> </w:t>
            </w:r>
            <w:r>
              <w:t xml:space="preserve">min</w:t>
            </w:r>
            <w:r>
              <w:rPr>
                <w:vertAlign w:val="superscript"/>
              </w:rPr>
              <w:t xml:space="preserve">−1</w:t>
            </w:r>
            <w:r>
              <w:t xml:space="preserve">)</w:t>
            </w:r>
          </w:p>
        </w:tc>
      </w:tr>
      <w:tr>
        <w:tc>
          <w:tcPr/>
          <w:p>
            <w:pPr>
              <w:pStyle w:val="Compact"/>
              <w:jc w:val="left"/>
            </w:pPr>
            <w:r>
              <w:t xml:space="preserve">2.0</w:t>
            </w:r>
            <w:r>
              <w:t xml:space="preserve"> </w:t>
            </w:r>
            <m:oMath>
              <m:r>
                <m:rPr>
                  <m:sty m:val="p"/>
                </m:rPr>
                <m:t>×</m:t>
              </m:r>
            </m:oMath>
            <w:r>
              <w:t xml:space="preserve"> </w:t>
            </w:r>
            <w:r>
              <w:t xml:space="preserve">10</w:t>
            </w:r>
            <w:r>
              <w:rPr>
                <w:vertAlign w:val="superscript"/>
              </w:rPr>
              <w:t xml:space="preserve">−6</w:t>
            </w:r>
          </w:p>
        </w:tc>
        <w:tc>
          <w:tcPr/>
          <w:p>
            <w:pPr>
              <w:pStyle w:val="Compact"/>
              <w:jc w:val="left"/>
            </w:pPr>
            <w:r>
              <w:t xml:space="preserve">1.0</w:t>
            </w:r>
            <w:r>
              <w:t xml:space="preserve"> </w:t>
            </w:r>
            <m:oMath>
              <m:r>
                <m:rPr>
                  <m:sty m:val="p"/>
                </m:rPr>
                <m:t>×</m:t>
              </m:r>
            </m:oMath>
            <w:r>
              <w:t xml:space="preserve"> </w:t>
            </w:r>
            <w:r>
              <w:t xml:space="preserve">10</w:t>
            </w:r>
            <w:r>
              <w:rPr>
                <w:vertAlign w:val="superscript"/>
              </w:rPr>
              <w:t xml:space="preserve">−10</w:t>
            </w:r>
          </w:p>
        </w:tc>
      </w:tr>
      <w:tr>
        <w:tc>
          <w:tcPr/>
          <w:p>
            <w:pPr>
              <w:pStyle w:val="Compact"/>
              <w:jc w:val="left"/>
            </w:pPr>
            <w:r>
              <w:t xml:space="preserve">3.0</w:t>
            </w:r>
            <w:r>
              <w:t xml:space="preserve"> </w:t>
            </w:r>
            <m:oMath>
              <m:r>
                <m:rPr>
                  <m:sty m:val="p"/>
                </m:rPr>
                <m:t>×</m:t>
              </m:r>
            </m:oMath>
            <w:r>
              <w:t xml:space="preserve"> </w:t>
            </w:r>
            <w:r>
              <w:t xml:space="preserve">10</w:t>
            </w:r>
            <w:r>
              <w:rPr>
                <w:vertAlign w:val="superscript"/>
              </w:rPr>
              <w:t xml:space="preserve">−6</w:t>
            </w:r>
          </w:p>
        </w:tc>
        <w:tc>
          <w:tcPr/>
          <w:p>
            <w:pPr>
              <w:pStyle w:val="Compact"/>
              <w:jc w:val="left"/>
            </w:pPr>
            <w:r>
              <w:t xml:space="preserve">1.5</w:t>
            </w:r>
            <w:r>
              <w:t xml:space="preserve"> </w:t>
            </w:r>
            <m:oMath>
              <m:r>
                <m:rPr>
                  <m:sty m:val="p"/>
                </m:rPr>
                <m:t>×</m:t>
              </m:r>
            </m:oMath>
            <w:r>
              <w:t xml:space="preserve"> </w:t>
            </w:r>
            <w:r>
              <w:t xml:space="preserve">10</w:t>
            </w:r>
            <w:r>
              <w:rPr>
                <w:vertAlign w:val="superscript"/>
              </w:rPr>
              <w:t xml:space="preserve">−10</w:t>
            </w:r>
          </w:p>
        </w:tc>
      </w:tr>
      <w:tr>
        <w:tc>
          <w:tcPr/>
          <w:p>
            <w:pPr>
              <w:pStyle w:val="Compact"/>
              <w:jc w:val="left"/>
            </w:pPr>
            <w:r>
              <w:t xml:space="preserve">4.0</w:t>
            </w:r>
            <w:r>
              <w:t xml:space="preserve"> </w:t>
            </w:r>
            <m:oMath>
              <m:r>
                <m:rPr>
                  <m:sty m:val="p"/>
                </m:rPr>
                <m:t>×</m:t>
              </m:r>
            </m:oMath>
            <w:r>
              <w:t xml:space="preserve"> </w:t>
            </w:r>
            <w:r>
              <w:t xml:space="preserve">10</w:t>
            </w:r>
            <w:r>
              <w:rPr>
                <w:vertAlign w:val="superscript"/>
              </w:rPr>
              <w:t xml:space="preserve">−6</w:t>
            </w:r>
          </w:p>
        </w:tc>
        <w:tc>
          <w:tcPr/>
          <w:p>
            <w:pPr>
              <w:pStyle w:val="Compact"/>
              <w:jc w:val="left"/>
            </w:pPr>
            <w:r>
              <w:t xml:space="preserve">2.0</w:t>
            </w:r>
            <w:r>
              <w:t xml:space="preserve"> </w:t>
            </w:r>
            <m:oMath>
              <m:r>
                <m:rPr>
                  <m:sty m:val="p"/>
                </m:rPr>
                <m:t>×</m:t>
              </m:r>
            </m:oMath>
            <w:r>
              <w:t xml:space="preserve"> </w:t>
            </w:r>
            <w:r>
              <w:t xml:space="preserve">10</w:t>
            </w:r>
            <w:r>
              <w:rPr>
                <w:vertAlign w:val="superscript"/>
              </w:rPr>
              <w:t xml:space="preserve">−10</w:t>
            </w:r>
          </w:p>
        </w:tc>
      </w:tr>
    </w:tbl>
    <w:bookmarkEnd w:id="149"/>
    <w:bookmarkEnd w:id="150"/>
    <w:bookmarkEnd w:id="151"/>
    <w:bookmarkStart w:id="153" w:name="fs-idm22532944"/>
    <w:bookmarkStart w:id="152" w:name="fs-idm22532688"/>
    <w:p>
      <w:pPr>
        <w:pStyle w:val="TextBody"/>
      </w:pPr>
      <w:r>
        <w:t xml:space="preserve">43</w:t>
      </w:r>
      <w:r>
        <w:t xml:space="preserve">.</w:t>
      </w:r>
      <w:r>
        <w:t xml:space="preserve"> </w:t>
      </w:r>
    </w:p>
    <w:p>
      <w:pPr>
        <w:pStyle w:val="TextBody"/>
      </w:pPr>
      <w:r>
        <w:t xml:space="preserve">Both technetium-99 and thallium-201 are used to image heart muscle in patients with suspected heart problems. The half-lives are 6 h and 73 h, respectively. What percent of the radioactivity would remain for each of the isotopes after 2 days (48 h)?</w:t>
      </w:r>
    </w:p>
    <w:bookmarkEnd w:id="152"/>
    <w:bookmarkEnd w:id="153"/>
    <w:bookmarkStart w:id="160" w:name="fs-idm84405632"/>
    <w:bookmarkStart w:id="159" w:name="fs-idm84405376"/>
    <w:p>
      <w:pPr>
        <w:pStyle w:val="TextBody"/>
      </w:pPr>
      <w:hyperlink r:id="rId154">
        <w:r>
          <w:rPr>
            <w:rStyle w:val="InternetLink"/>
          </w:rPr>
          <w:t xml:space="preserve">44</w:t>
        </w:r>
      </w:hyperlink>
      <w:r>
        <w:t xml:space="preserve">.</w:t>
      </w:r>
      <w:r>
        <w:t xml:space="preserve"> </w:t>
      </w:r>
    </w:p>
    <w:p>
      <w:pPr>
        <w:pStyle w:val="TextBody"/>
      </w:pPr>
      <w:r>
        <w:t xml:space="preserve">There are two molecules with the formula C</w:t>
      </w:r>
      <w:r>
        <w:rPr>
          <w:vertAlign w:val="subscript"/>
        </w:rPr>
        <w:t xml:space="preserve">3</w:t>
      </w:r>
      <w:r>
        <w:t xml:space="preserve">H</w:t>
      </w:r>
      <w:r>
        <w:rPr>
          <w:vertAlign w:val="subscript"/>
        </w:rPr>
        <w:t xml:space="preserve">6</w:t>
      </w:r>
      <w:r>
        <w:t xml:space="preserve">. Propene,</w:t>
      </w:r>
      <w:r>
        <w:t xml:space="preserve"> </w:t>
      </w:r>
      <m:oMath>
        <m:sSub>
          <m:e>
            <m:r>
              <m:rPr>
                <m:nor/>
                <m:sty m:val="p"/>
              </m:rPr>
              <m:t>CH</m:t>
            </m:r>
          </m:e>
          <m:sub>
            <m:r>
              <m:t>3</m:t>
            </m:r>
          </m:sub>
        </m:sSub>
        <m:r>
          <m:rPr>
            <m:nor/>
            <m:sty m:val="p"/>
          </m:rPr>
          <m:t>CH</m:t>
        </m:r>
        <m:r>
          <m:rPr>
            <m:sty m:val="p"/>
          </m:rPr>
          <m:t>=</m:t>
        </m:r>
        <m:sSub>
          <m:e>
            <m:r>
              <m:rPr>
                <m:nor/>
                <m:sty m:val="p"/>
              </m:rPr>
              <m:t>CH</m:t>
            </m:r>
          </m:e>
          <m:sub>
            <m:r>
              <m:t>2</m:t>
            </m:r>
          </m:sub>
        </m:sSub>
        <m:r>
          <m:rPr>
            <m:sty m:val="p"/>
          </m:rPr>
          <m:t>,</m:t>
        </m:r>
      </m:oMath>
      <w:r>
        <w:t xml:space="preserve"> </w:t>
      </w:r>
      <w:r>
        <w:t xml:space="preserve">is the monomer of the polymer polypropylene, which is used for indoor-outdoor carpets. Cyclopropane is used as an anesthetic:</w:t>
      </w:r>
      <w:r>
        <w:br/>
      </w:r>
    </w:p>
    <w:p>
      <w:pPr>
        <w:pStyle w:val="TextBody"/>
      </w:pPr>
      <w:bookmarkStart w:id="158" w:name="fs-idm21764176"/>
      <w:r>
        <w:t xml:space="preserve"> </w:t>
      </w:r>
      <w:r>
        <w:drawing>
          <wp:inline>
            <wp:extent cx="1243584" cy="822960"/>
            <wp:effectExtent b="0" l="0" r="0" t="0"/>
            <wp:docPr descr="A structural formula for cyclopropane is shown. Three C H subscript 2 groups are positioned as vertices of an equilateral triangle connected with single bonds represented by line segments." title="" id="156" name="Picture"/>
            <a:graphic>
              <a:graphicData uri="http://schemas.openxmlformats.org/drawingml/2006/picture">
                <pic:pic>
                  <pic:nvPicPr>
                    <pic:cNvPr descr="../resources/91f111904cc7802ca4bd8f7943d8440a54e1e255" id="157" name="Picture"/>
                    <pic:cNvPicPr>
                      <a:picLocks noChangeArrowheads="1" noChangeAspect="1"/>
                    </pic:cNvPicPr>
                  </pic:nvPicPr>
                  <pic:blipFill>
                    <a:blip r:embed="rId155"/>
                    <a:stretch>
                      <a:fillRect/>
                    </a:stretch>
                  </pic:blipFill>
                  <pic:spPr bwMode="auto">
                    <a:xfrm>
                      <a:off x="0" y="0"/>
                      <a:ext cx="1243584" cy="822960"/>
                    </a:xfrm>
                    <a:prstGeom prst="rect">
                      <a:avLst/>
                    </a:prstGeom>
                    <a:noFill/>
                    <a:ln w="9525">
                      <a:noFill/>
                      <a:headEnd/>
                      <a:tailEnd/>
                    </a:ln>
                  </pic:spPr>
                </pic:pic>
              </a:graphicData>
            </a:graphic>
          </wp:inline>
        </w:drawing>
      </w:r>
      <w:r>
        <w:t xml:space="preserve"> </w:t>
      </w:r>
      <w:bookmarkEnd w:id="158"/>
    </w:p>
    <w:p>
      <w:pPr>
        <w:pStyle w:val="TextBody"/>
      </w:pPr>
      <w:r>
        <w:t xml:space="preserve">When heated to 499 °C, cyclopropane rearranges (isomerizes) and forms propene with a rate constant of</w:t>
      </w:r>
      <w:r>
        <w:br/>
      </w:r>
      <w:r>
        <w:t xml:space="preserve">5.95</w:t>
      </w:r>
      <w:r>
        <w:t xml:space="preserve"> </w:t>
      </w:r>
      <m:oMath>
        <m:r>
          <m:rPr>
            <m:sty m:val="p"/>
          </m:rPr>
          <m:t>×</m:t>
        </m:r>
      </m:oMath>
      <w:r>
        <w:t xml:space="preserve"> </w:t>
      </w:r>
      <w:r>
        <w:t xml:space="preserve">10</w:t>
      </w:r>
      <w:r>
        <w:rPr>
          <w:vertAlign w:val="superscript"/>
        </w:rPr>
        <w:t xml:space="preserve">−4</w:t>
      </w:r>
      <w:r>
        <w:t xml:space="preserve"> </w:t>
      </w:r>
      <w:r>
        <w:t xml:space="preserve">s</w:t>
      </w:r>
      <w:r>
        <w:rPr>
          <w:vertAlign w:val="superscript"/>
        </w:rPr>
        <w:t xml:space="preserve">−1</w:t>
      </w:r>
      <w:r>
        <w:t xml:space="preserve">. What is the half-life of this reaction? What fraction of the cyclopropane remains after 0.75 h at 499 °C?</w:t>
      </w:r>
    </w:p>
    <w:bookmarkEnd w:id="159"/>
    <w:bookmarkEnd w:id="160"/>
    <w:bookmarkStart w:id="162" w:name="fs-idm45932336"/>
    <w:bookmarkStart w:id="161" w:name="fs-idm45932080"/>
    <w:p>
      <w:pPr>
        <w:pStyle w:val="TextBody"/>
      </w:pPr>
      <w:r>
        <w:t xml:space="preserve">45</w:t>
      </w:r>
      <w:r>
        <w:t xml:space="preserve">.</w:t>
      </w:r>
      <w:r>
        <w:t xml:space="preserve"> </w:t>
      </w:r>
    </w:p>
    <w:p>
      <w:pPr>
        <w:pStyle w:val="TextBody"/>
      </w:pPr>
      <w:r>
        <w:t xml:space="preserve">Fluorine-18 is a radioactive isotope that decays by positron emission to form oxygen-18 with a half-life of 109.7 min. (A positron is a particle with the mass of an electron and a single unit of positive charge; the equation is</w:t>
      </w:r>
      <w:r>
        <w:t xml:space="preserve"> </w:t>
      </w:r>
      <m:oMath>
        <m:r>
          <m:t> </m:t>
        </m:r>
        <m:sSubSup>
          <m:e>
            <m:r>
              <m:t>​</m:t>
            </m:r>
          </m:e>
          <m:sub>
            <m:r>
              <m:t>9</m:t>
            </m:r>
          </m:sub>
          <m:sup>
            <m:r>
              <m:t>18</m:t>
            </m:r>
          </m:sup>
        </m:sSubSup>
        <m:r>
          <m:rPr>
            <m:nor/>
            <m:sty m:val="p"/>
          </m:rPr>
          <m:t>F</m:t>
        </m:r>
        <m:r>
          <m:rPr>
            <m:sty m:val="p"/>
          </m:rPr>
          <m:t>→</m:t>
        </m:r>
        <m:sSubSup>
          <m:e>
            <m:r>
              <m:t>​</m:t>
            </m:r>
          </m:e>
          <m:sub>
            <m:r>
              <m:t> </m:t>
            </m:r>
            <m:r>
              <m:t>8</m:t>
            </m:r>
          </m:sub>
          <m:sup>
            <m:r>
              <m:t>18</m:t>
            </m:r>
          </m:sup>
        </m:sSubSup>
        <m:r>
          <m:rPr>
            <m:nor/>
            <m:sty m:val="p"/>
          </m:rPr>
          <m:t>O</m:t>
        </m:r>
        <m:r>
          <m:rPr>
            <m:sty m:val="p"/>
          </m:rPr>
          <m:t>+</m:t>
        </m:r>
        <m:sSubSup>
          <m:e>
            <m:r>
              <m:t>​</m:t>
            </m:r>
          </m:e>
          <m:sub>
            <m:r>
              <m:rPr>
                <m:sty m:val="p"/>
              </m:rPr>
              <m:t>+</m:t>
            </m:r>
            <m:r>
              <m:t>1</m:t>
            </m:r>
          </m:sub>
          <m:sup>
            <m:r>
              <m:t> </m:t>
            </m:r>
            <m:r>
              <m:t>0</m:t>
            </m:r>
          </m:sup>
        </m:sSubSup>
        <m:r>
          <m:rPr>
            <m:nor/>
            <m:sty m:val="p"/>
          </m:rPr>
          <m:t>e</m:t>
        </m:r>
        <m:r>
          <m:rPr>
            <m:sty m:val="p"/>
          </m:rPr>
          <m:t>)</m:t>
        </m:r>
      </m:oMath>
      <w:r>
        <w:t xml:space="preserve"> </w:t>
      </w:r>
      <w:r>
        <w:t xml:space="preserve">Physicians use</w:t>
      </w:r>
      <w:r>
        <w:t xml:space="preserve"> </w:t>
      </w:r>
      <w:r>
        <w:rPr>
          <w:vertAlign w:val="superscript"/>
        </w:rPr>
        <w:t xml:space="preserve">18</w:t>
      </w:r>
      <w:r>
        <w:t xml:space="preserve">F to study the brain by injecting a quantity of fluoro-substituted glucose into the blood of a patient. The glucose accumulates in the regions where the brain is active and needs nourishment.</w:t>
      </w:r>
    </w:p>
    <w:p>
      <w:pPr>
        <w:pStyle w:val="TextBody"/>
      </w:pPr>
      <w:r>
        <w:t xml:space="preserve">(a) What is the rate constant for the decomposition of fluorine-18?</w:t>
      </w:r>
    </w:p>
    <w:p>
      <w:pPr>
        <w:pStyle w:val="TextBody"/>
      </w:pPr>
      <w:r>
        <w:t xml:space="preserve">(b) If a sample of glucose containing radioactive fluorine-18 is injected into the blood, what percent of the radioactivity will remain after 5.59 h?</w:t>
      </w:r>
    </w:p>
    <w:p>
      <w:pPr>
        <w:pStyle w:val="TextBody"/>
      </w:pPr>
      <w:r>
        <w:t xml:space="preserve">(c) How long does it take for 99.99% of the</w:t>
      </w:r>
      <w:r>
        <w:t xml:space="preserve"> </w:t>
      </w:r>
      <w:r>
        <w:rPr>
          <w:vertAlign w:val="superscript"/>
        </w:rPr>
        <w:t xml:space="preserve">18</w:t>
      </w:r>
      <w:r>
        <w:t xml:space="preserve">F to decay?</w:t>
      </w:r>
    </w:p>
    <w:bookmarkEnd w:id="161"/>
    <w:bookmarkEnd w:id="162"/>
    <w:bookmarkStart w:id="165" w:name="fs-idp89138768"/>
    <w:bookmarkStart w:id="164" w:name="fs-idp89139024"/>
    <w:p>
      <w:pPr>
        <w:pStyle w:val="TextBody"/>
      </w:pPr>
      <w:hyperlink r:id="rId163">
        <w:r>
          <w:rPr>
            <w:rStyle w:val="InternetLink"/>
          </w:rPr>
          <w:t xml:space="preserve">46</w:t>
        </w:r>
      </w:hyperlink>
      <w:r>
        <w:t xml:space="preserve">.</w:t>
      </w:r>
      <w:r>
        <w:t xml:space="preserve"> </w:t>
      </w:r>
    </w:p>
    <w:p>
      <w:pPr>
        <w:pStyle w:val="TextBody"/>
      </w:pPr>
      <w:r>
        <w:t xml:space="preserve">Suppose that the half-life of steroids taken by an athlete is 42 days. Assuming that the steroids biodegrade by a first-order process, how long would it take for</w:t>
      </w:r>
      <w:r>
        <w:t xml:space="preserve"> </w:t>
      </w:r>
      <m:oMath>
        <m:f>
          <m:fPr>
            <m:type m:val="bar"/>
          </m:fPr>
          <m:num>
            <m:r>
              <m:t>1</m:t>
            </m:r>
          </m:num>
          <m:den>
            <m:r>
              <m:t>64</m:t>
            </m:r>
          </m:den>
        </m:f>
      </m:oMath>
      <w:r>
        <w:t xml:space="preserve"> </w:t>
      </w:r>
      <w:r>
        <w:t xml:space="preserve">of the initial dose to remain in the athlete’s body?</w:t>
      </w:r>
    </w:p>
    <w:bookmarkEnd w:id="164"/>
    <w:bookmarkEnd w:id="165"/>
    <w:bookmarkStart w:id="167" w:name="fs-idp120051200"/>
    <w:bookmarkStart w:id="166" w:name="fs-idp120051456"/>
    <w:p>
      <w:pPr>
        <w:pStyle w:val="TextBody"/>
      </w:pPr>
      <w:r>
        <w:t xml:space="preserve">47</w:t>
      </w:r>
      <w:r>
        <w:t xml:space="preserve">.</w:t>
      </w:r>
      <w:r>
        <w:t xml:space="preserve"> </w:t>
      </w:r>
    </w:p>
    <w:p>
      <w:pPr>
        <w:pStyle w:val="TextBody"/>
      </w:pPr>
      <w:r>
        <w:t xml:space="preserve">Recently, the skeleton of King Richard III was found under a parking lot in England. If tissue samples from the skeleton contain about 93.79% of the carbon-14 expected in living tissue, what year did King Richard III die? The half-life for carbon-14 is 5730 years.</w:t>
      </w:r>
    </w:p>
    <w:bookmarkEnd w:id="166"/>
    <w:bookmarkEnd w:id="167"/>
    <w:bookmarkStart w:id="171" w:name="fs-idp157675232"/>
    <w:bookmarkStart w:id="170" w:name="fs-idp121893408"/>
    <w:p>
      <w:pPr>
        <w:pStyle w:val="TextBody"/>
      </w:pPr>
      <w:hyperlink r:id="rId168">
        <w:r>
          <w:rPr>
            <w:rStyle w:val="InternetLink"/>
          </w:rPr>
          <w:t xml:space="preserve">48</w:t>
        </w:r>
      </w:hyperlink>
      <w:r>
        <w:t xml:space="preserve">.</w:t>
      </w:r>
      <w:r>
        <w:t xml:space="preserve"> </w:t>
      </w:r>
    </w:p>
    <w:p>
      <w:pPr>
        <w:pStyle w:val="TextBody"/>
      </w:pPr>
      <w:r>
        <w:t xml:space="preserve">Nitroglycerine is an extremely sensitive explosive. In a series of carefully controlled experiments, samples of the explosive were heated to 160 °C and their first-order decomposition studied. Determine the average rate constants for each experiment using the following data:</w:t>
      </w:r>
      <w:r>
        <w:br/>
      </w:r>
    </w:p>
    <w:bookmarkStart w:id="169" w:name="fs-idp121895360"/>
    <w:tbl>
      <w:tblPr>
        <w:tblStyle w:val="Table"/>
        <w:tblW w:type="auto" w:w="0"/>
        <w:tblLook w:firstRow="0" w:lastRow="0" w:firstColumn="0" w:lastColumn="0" w:noHBand="0" w:noVBand="0" w:val="0000"/>
        <w:jc w:val="start"/>
      </w:tblPr>
      <w:tblGrid>
        <w:gridCol w:w="880"/>
        <w:gridCol w:w="880"/>
        <w:gridCol w:w="880"/>
        <w:gridCol w:w="880"/>
        <w:gridCol w:w="880"/>
        <w:gridCol w:w="880"/>
        <w:gridCol w:w="880"/>
        <w:gridCol w:w="880"/>
        <w:gridCol w:w="880"/>
      </w:tblGrid>
      <w:tr>
        <w:tc>
          <w:tcPr/>
          <w:p>
            <w:pPr>
              <w:pStyle w:val="Compact"/>
              <w:jc w:val="left"/>
            </w:pPr>
            <w:r>
              <w:t xml:space="preserve">Initial [C</w:t>
            </w:r>
            <w:r>
              <w:rPr>
                <w:vertAlign w:val="subscript"/>
              </w:rPr>
              <w:t xml:space="preserve">3</w:t>
            </w:r>
            <w:r>
              <w:t xml:space="preserve">H</w:t>
            </w:r>
            <w:r>
              <w:rPr>
                <w:vertAlign w:val="subscript"/>
              </w:rPr>
              <w:t xml:space="preserve">5</w:t>
            </w:r>
            <w:r>
              <w:t xml:space="preserve">N</w:t>
            </w:r>
            <w:r>
              <w:rPr>
                <w:vertAlign w:val="subscript"/>
              </w:rPr>
              <w:t xml:space="preserve">3</w:t>
            </w:r>
            <w:r>
              <w:t xml:space="preserve">O</w:t>
            </w:r>
            <w:r>
              <w:rPr>
                <w:vertAlign w:val="subscript"/>
              </w:rPr>
              <w:t xml:space="preserve">9</w:t>
            </w:r>
            <w:r>
              <w:t xml:space="preserve">] (</w:t>
            </w:r>
            <w:r>
              <w:rPr>
                <w:iCs/>
                <w:i/>
              </w:rPr>
              <w:t xml:space="preserve">M</w:t>
            </w:r>
            <w:r>
              <w:t xml:space="preserve">)</w:t>
            </w:r>
          </w:p>
        </w:tc>
        <w:tc>
          <w:tcPr/>
          <w:p>
            <w:pPr>
              <w:pStyle w:val="Compact"/>
              <w:jc w:val="left"/>
            </w:pPr>
            <w:r>
              <w:t xml:space="preserve">4.88</w:t>
            </w:r>
          </w:p>
        </w:tc>
        <w:tc>
          <w:tcPr/>
          <w:p>
            <w:pPr>
              <w:pStyle w:val="Compact"/>
              <w:jc w:val="left"/>
            </w:pPr>
            <w:r>
              <w:t xml:space="preserve">3.52</w:t>
            </w:r>
          </w:p>
        </w:tc>
        <w:tc>
          <w:tcPr/>
          <w:p>
            <w:pPr>
              <w:pStyle w:val="Compact"/>
              <w:jc w:val="left"/>
            </w:pPr>
            <w:r>
              <w:t xml:space="preserve">2.29</w:t>
            </w:r>
          </w:p>
        </w:tc>
        <w:tc>
          <w:tcPr/>
          <w:p>
            <w:pPr>
              <w:pStyle w:val="Compact"/>
              <w:jc w:val="left"/>
            </w:pPr>
            <w:r>
              <w:t xml:space="preserve">1.81</w:t>
            </w:r>
          </w:p>
        </w:tc>
        <w:tc>
          <w:tcPr/>
          <w:p>
            <w:pPr>
              <w:pStyle w:val="Compact"/>
              <w:jc w:val="left"/>
            </w:pPr>
            <w:r>
              <w:t xml:space="preserve">5.33</w:t>
            </w:r>
          </w:p>
        </w:tc>
        <w:tc>
          <w:tcPr/>
          <w:p>
            <w:pPr>
              <w:pStyle w:val="Compact"/>
              <w:jc w:val="left"/>
            </w:pPr>
            <w:r>
              <w:t xml:space="preserve">4.05</w:t>
            </w:r>
          </w:p>
        </w:tc>
        <w:tc>
          <w:tcPr/>
          <w:p>
            <w:pPr>
              <w:pStyle w:val="Compact"/>
              <w:jc w:val="left"/>
            </w:pPr>
            <w:r>
              <w:t xml:space="preserve">2.95</w:t>
            </w:r>
          </w:p>
        </w:tc>
        <w:tc>
          <w:tcPr/>
          <w:p>
            <w:pPr>
              <w:pStyle w:val="Compact"/>
              <w:jc w:val="left"/>
            </w:pPr>
            <w:r>
              <w:t xml:space="preserve">1.72</w:t>
            </w:r>
          </w:p>
        </w:tc>
      </w:tr>
      <w:tr>
        <w:tc>
          <w:tcPr/>
          <w:p>
            <w:pPr>
              <w:pStyle w:val="Compact"/>
              <w:jc w:val="left"/>
            </w:pPr>
            <w:r>
              <w:rPr>
                <w:iCs/>
                <w:i/>
              </w:rPr>
              <w:t xml:space="preserve">t</w:t>
            </w:r>
            <w:r>
              <w:t xml:space="preserve"> </w:t>
            </w:r>
            <w:r>
              <w:t xml:space="preserve">(s)</w:t>
            </w:r>
          </w:p>
        </w:tc>
        <w:tc>
          <w:tcPr/>
          <w:p>
            <w:pPr>
              <w:pStyle w:val="Compact"/>
              <w:jc w:val="left"/>
            </w:pPr>
            <w:r>
              <w:t xml:space="preserve">300</w:t>
            </w:r>
          </w:p>
        </w:tc>
        <w:tc>
          <w:tcPr/>
          <w:p>
            <w:pPr>
              <w:pStyle w:val="Compact"/>
              <w:jc w:val="left"/>
            </w:pPr>
            <w:r>
              <w:t xml:space="preserve">300</w:t>
            </w:r>
          </w:p>
        </w:tc>
        <w:tc>
          <w:tcPr/>
          <w:p>
            <w:pPr>
              <w:pStyle w:val="Compact"/>
              <w:jc w:val="left"/>
            </w:pPr>
            <w:r>
              <w:t xml:space="preserve">300</w:t>
            </w:r>
          </w:p>
        </w:tc>
        <w:tc>
          <w:tcPr/>
          <w:p>
            <w:pPr>
              <w:pStyle w:val="Compact"/>
              <w:jc w:val="left"/>
            </w:pPr>
            <w:r>
              <w:t xml:space="preserve">300</w:t>
            </w:r>
          </w:p>
        </w:tc>
        <w:tc>
          <w:tcPr/>
          <w:p>
            <w:pPr>
              <w:pStyle w:val="Compact"/>
              <w:jc w:val="left"/>
            </w:pPr>
            <w:r>
              <w:t xml:space="preserve">180</w:t>
            </w:r>
          </w:p>
        </w:tc>
        <w:tc>
          <w:tcPr/>
          <w:p>
            <w:pPr>
              <w:pStyle w:val="Compact"/>
              <w:jc w:val="left"/>
            </w:pPr>
            <w:r>
              <w:t xml:space="preserve">180</w:t>
            </w:r>
          </w:p>
        </w:tc>
        <w:tc>
          <w:tcPr/>
          <w:p>
            <w:pPr>
              <w:pStyle w:val="Compact"/>
              <w:jc w:val="left"/>
            </w:pPr>
            <w:r>
              <w:t xml:space="preserve">180</w:t>
            </w:r>
          </w:p>
        </w:tc>
        <w:tc>
          <w:tcPr/>
          <w:p>
            <w:pPr>
              <w:pStyle w:val="Compact"/>
              <w:jc w:val="left"/>
            </w:pPr>
            <w:r>
              <w:t xml:space="preserve">180</w:t>
            </w:r>
          </w:p>
        </w:tc>
      </w:tr>
      <w:tr>
        <w:tc>
          <w:tcPr/>
          <w:p>
            <w:pPr>
              <w:pStyle w:val="Compact"/>
              <w:jc w:val="left"/>
            </w:pPr>
            <w:r>
              <w:t xml:space="preserve">% Decomposed</w:t>
            </w:r>
          </w:p>
        </w:tc>
        <w:tc>
          <w:tcPr/>
          <w:p>
            <w:pPr>
              <w:pStyle w:val="Compact"/>
              <w:jc w:val="left"/>
            </w:pPr>
            <w:r>
              <w:t xml:space="preserve">52.0</w:t>
            </w:r>
          </w:p>
        </w:tc>
        <w:tc>
          <w:tcPr/>
          <w:p>
            <w:pPr>
              <w:pStyle w:val="Compact"/>
              <w:jc w:val="left"/>
            </w:pPr>
            <w:r>
              <w:t xml:space="preserve">52.9</w:t>
            </w:r>
          </w:p>
        </w:tc>
        <w:tc>
          <w:tcPr/>
          <w:p>
            <w:pPr>
              <w:pStyle w:val="Compact"/>
              <w:jc w:val="left"/>
            </w:pPr>
            <w:r>
              <w:t xml:space="preserve">53.2</w:t>
            </w:r>
          </w:p>
        </w:tc>
        <w:tc>
          <w:tcPr/>
          <w:p>
            <w:pPr>
              <w:pStyle w:val="Compact"/>
              <w:jc w:val="left"/>
            </w:pPr>
            <w:r>
              <w:t xml:space="preserve">53.9</w:t>
            </w:r>
          </w:p>
        </w:tc>
        <w:tc>
          <w:tcPr/>
          <w:p>
            <w:pPr>
              <w:pStyle w:val="Compact"/>
              <w:jc w:val="left"/>
            </w:pPr>
            <w:r>
              <w:t xml:space="preserve">34.6</w:t>
            </w:r>
          </w:p>
        </w:tc>
        <w:tc>
          <w:tcPr/>
          <w:p>
            <w:pPr>
              <w:pStyle w:val="Compact"/>
              <w:jc w:val="left"/>
            </w:pPr>
            <w:r>
              <w:t xml:space="preserve">35.9</w:t>
            </w:r>
          </w:p>
        </w:tc>
        <w:tc>
          <w:tcPr/>
          <w:p>
            <w:pPr>
              <w:pStyle w:val="Compact"/>
              <w:jc w:val="left"/>
            </w:pPr>
            <w:r>
              <w:t xml:space="preserve">36.0</w:t>
            </w:r>
          </w:p>
        </w:tc>
        <w:tc>
          <w:tcPr/>
          <w:p>
            <w:pPr>
              <w:pStyle w:val="Compact"/>
              <w:jc w:val="left"/>
            </w:pPr>
            <w:r>
              <w:t xml:space="preserve">35.4</w:t>
            </w:r>
          </w:p>
        </w:tc>
      </w:tr>
    </w:tbl>
    <w:bookmarkEnd w:id="169"/>
    <w:bookmarkEnd w:id="170"/>
    <w:bookmarkEnd w:id="171"/>
    <w:bookmarkStart w:id="177" w:name="fs-idm43018880"/>
    <w:bookmarkStart w:id="176" w:name="fs-idm43018624"/>
    <w:p>
      <w:pPr>
        <w:pStyle w:val="TextBody"/>
      </w:pPr>
      <w:r>
        <w:t xml:space="preserve">49</w:t>
      </w:r>
      <w:r>
        <w:t xml:space="preserve">.</w:t>
      </w:r>
      <w:r>
        <w:t xml:space="preserve"> </w:t>
      </w:r>
    </w:p>
    <w:p>
      <w:pPr>
        <w:pStyle w:val="TextBody"/>
      </w:pPr>
      <w:r>
        <w:t xml:space="preserve">For the past 10 years, the unsaturated hydrocarbon 1,3-butadiene</w:t>
      </w:r>
      <w:r>
        <w:t xml:space="preserve"> </w:t>
      </w:r>
      <m:oMath>
        <m:d>
          <m:dPr>
            <m:begChr m:val="("/>
            <m:endChr m:val=")"/>
            <m:sepChr m:val=""/>
            <m:grow/>
          </m:dPr>
          <m:e>
            <m:sSub>
              <m:e>
                <m:r>
                  <m:rPr>
                    <m:nor/>
                    <m:sty m:val="p"/>
                  </m:rPr>
                  <m:t>CH</m:t>
                </m:r>
              </m:e>
              <m:sub>
                <m:r>
                  <m:rPr>
                    <m:nor/>
                    <m:sty m:val="p"/>
                  </m:rPr>
                  <m:t>2</m:t>
                </m:r>
              </m:sub>
            </m:sSub>
            <m:r>
              <m:rPr>
                <m:sty m:val="p"/>
              </m:rPr>
              <m:t>=</m:t>
            </m:r>
            <m:r>
              <m:rPr>
                <m:nor/>
                <m:sty m:val="p"/>
              </m:rPr>
              <m:t>CH</m:t>
            </m:r>
            <m:r>
              <m:rPr>
                <m:sty m:val="p"/>
              </m:rPr>
              <m:t>–</m:t>
            </m:r>
            <m:r>
              <m:rPr>
                <m:nor/>
                <m:sty m:val="p"/>
              </m:rPr>
              <m:t>CH</m:t>
            </m:r>
            <m:r>
              <m:rPr>
                <m:sty m:val="p"/>
              </m:rPr>
              <m:t>=</m:t>
            </m:r>
            <m:sSub>
              <m:e>
                <m:r>
                  <m:rPr>
                    <m:nor/>
                    <m:sty m:val="p"/>
                  </m:rPr>
                  <m:t>CH</m:t>
                </m:r>
              </m:e>
              <m:sub>
                <m:r>
                  <m:t>2</m:t>
                </m:r>
              </m:sub>
            </m:sSub>
          </m:e>
        </m:d>
      </m:oMath>
      <w:r>
        <w:t xml:space="preserve"> </w:t>
      </w:r>
      <w:r>
        <w:t xml:space="preserve">has ranked 38th among the top 50 industrial chemicals. It is used primarily for the manufacture of synthetic rubber. An isomer exists also as cyclobutene:</w:t>
      </w:r>
      <w:r>
        <w:br/>
      </w:r>
    </w:p>
    <w:p>
      <w:pPr>
        <w:pStyle w:val="TextBody"/>
      </w:pPr>
      <w:bookmarkStart w:id="175" w:name="fs-idp18440944"/>
      <w:r>
        <w:t xml:space="preserve"> </w:t>
      </w:r>
      <w:r>
        <w:drawing>
          <wp:inline>
            <wp:extent cx="1005840" cy="713232"/>
            <wp:effectExtent b="0" l="0" r="0" t="0"/>
            <wp:docPr descr="A structural formula for cyclobutene is shown. The figure has two C H subscript 2 groups as the upper two vertices of a square structure. These groups are connected by a single, short line segment. Line segments extend below each of these C H subscript 2 groups to C H groups positioned at the lower two vertices of the square structure. The C H groups are connected with a double line segment indicating a double bond." title="" id="173" name="Picture"/>
            <a:graphic>
              <a:graphicData uri="http://schemas.openxmlformats.org/drawingml/2006/picture">
                <pic:pic>
                  <pic:nvPicPr>
                    <pic:cNvPr descr="../resources/afb6a9140cf0d232f89a13aed7382f07a91fea33" id="174" name="Picture"/>
                    <pic:cNvPicPr>
                      <a:picLocks noChangeArrowheads="1" noChangeAspect="1"/>
                    </pic:cNvPicPr>
                  </pic:nvPicPr>
                  <pic:blipFill>
                    <a:blip r:embed="rId172"/>
                    <a:stretch>
                      <a:fillRect/>
                    </a:stretch>
                  </pic:blipFill>
                  <pic:spPr bwMode="auto">
                    <a:xfrm>
                      <a:off x="0" y="0"/>
                      <a:ext cx="1005840" cy="713232"/>
                    </a:xfrm>
                    <a:prstGeom prst="rect">
                      <a:avLst/>
                    </a:prstGeom>
                    <a:noFill/>
                    <a:ln w="9525">
                      <a:noFill/>
                      <a:headEnd/>
                      <a:tailEnd/>
                    </a:ln>
                  </pic:spPr>
                </pic:pic>
              </a:graphicData>
            </a:graphic>
          </wp:inline>
        </w:drawing>
      </w:r>
      <w:r>
        <w:t xml:space="preserve"> </w:t>
      </w:r>
      <w:bookmarkEnd w:id="175"/>
    </w:p>
    <w:p>
      <w:pPr>
        <w:pStyle w:val="TextBody"/>
      </w:pPr>
      <w:r>
        <w:t xml:space="preserve">The isomerization of cyclobutene to butadiene is first-order and the rate constant has been measured as 2.0</w:t>
      </w:r>
      <w:r>
        <w:t xml:space="preserve"> </w:t>
      </w:r>
      <m:oMath>
        <m:r>
          <m:rPr>
            <m:sty m:val="p"/>
          </m:rPr>
          <m:t>×</m:t>
        </m:r>
      </m:oMath>
      <w:r>
        <w:t xml:space="preserve"> </w:t>
      </w:r>
      <w:r>
        <w:t xml:space="preserve">10</w:t>
      </w:r>
      <w:r>
        <w:rPr>
          <w:vertAlign w:val="superscript"/>
        </w:rPr>
        <w:t xml:space="preserve">−4</w:t>
      </w:r>
      <w:r>
        <w:t xml:space="preserve"> </w:t>
      </w:r>
      <w:r>
        <w:t xml:space="preserve">s</w:t>
      </w:r>
      <w:r>
        <w:rPr>
          <w:vertAlign w:val="superscript"/>
        </w:rPr>
        <w:t xml:space="preserve">−1</w:t>
      </w:r>
      <w:r>
        <w:t xml:space="preserve"> </w:t>
      </w:r>
      <w:r>
        <w:t xml:space="preserve">at 150 °C in a 0.53-L flask. Determine the partial pressure of cyclobutene and its concentration after 30.0 minutes if an isomerization reaction is carried out at 150 °C with an initial pressure of 55 torr.</w:t>
      </w:r>
    </w:p>
    <w:bookmarkEnd w:id="176"/>
    <w:bookmarkEnd w:id="177"/>
    <w:bookmarkEnd w:id="178"/>
    <w:bookmarkEnd w:id="179"/>
    <w:bookmarkStart w:id="227" w:name="fs-idm193786736"/>
    <w:p>
      <w:pPr>
        <w:pStyle w:val="TextBody"/>
      </w:pPr>
      <w:hyperlink r:id="rId180"/>
    </w:p>
    <w:bookmarkStart w:id="226" w:name="collision-theory"/>
    <w:p>
      <w:pPr>
        <w:pStyle w:val="Heading3"/>
      </w:pPr>
      <w:r>
        <w:t xml:space="preserve">12.5</w:t>
      </w:r>
      <w:r>
        <w:t xml:space="preserve"> </w:t>
      </w:r>
      <w:r>
        <w:t xml:space="preserve"> </w:t>
      </w:r>
      <w:r>
        <w:t xml:space="preserve"> </w:t>
      </w:r>
      <w:r>
        <w:t xml:space="preserve">Collision Theory</w:t>
      </w:r>
    </w:p>
    <w:bookmarkStart w:id="183" w:name="fs-idp801808"/>
    <w:bookmarkStart w:id="182" w:name="fs-idm111422448"/>
    <w:p>
      <w:pPr>
        <w:pStyle w:val="FirstParagraph"/>
      </w:pPr>
      <w:hyperlink r:id="rId181">
        <w:r>
          <w:rPr>
            <w:rStyle w:val="InternetLink"/>
          </w:rPr>
          <w:t xml:space="preserve">50</w:t>
        </w:r>
      </w:hyperlink>
      <w:r>
        <w:t xml:space="preserve">.</w:t>
      </w:r>
      <w:r>
        <w:t xml:space="preserve"> </w:t>
      </w:r>
    </w:p>
    <w:p>
      <w:pPr>
        <w:pStyle w:val="TextBody"/>
      </w:pPr>
      <w:r>
        <w:t xml:space="preserve">Chemical reactions occur when reactants collide. What are two factors that may prevent a collision from producing a chemical reaction?</w:t>
      </w:r>
    </w:p>
    <w:bookmarkEnd w:id="182"/>
    <w:bookmarkEnd w:id="183"/>
    <w:bookmarkStart w:id="185" w:name="fs-idm147445136"/>
    <w:bookmarkStart w:id="184" w:name="fs-idm196665952"/>
    <w:p>
      <w:pPr>
        <w:pStyle w:val="TextBody"/>
      </w:pPr>
      <w:r>
        <w:t xml:space="preserve">51</w:t>
      </w:r>
      <w:r>
        <w:t xml:space="preserve">.</w:t>
      </w:r>
      <w:r>
        <w:t xml:space="preserve"> </w:t>
      </w:r>
    </w:p>
    <w:p>
      <w:pPr>
        <w:pStyle w:val="TextBody"/>
      </w:pPr>
      <w:r>
        <w:t xml:space="preserve">When every collision between reactants leads to a reaction, what determines the rate at which the reaction occurs?</w:t>
      </w:r>
    </w:p>
    <w:bookmarkEnd w:id="184"/>
    <w:bookmarkEnd w:id="185"/>
    <w:bookmarkStart w:id="188" w:name="fs-idm141471856"/>
    <w:bookmarkStart w:id="187" w:name="fs-idm117247392"/>
    <w:p>
      <w:pPr>
        <w:pStyle w:val="TextBody"/>
      </w:pPr>
      <w:hyperlink r:id="rId186">
        <w:r>
          <w:rPr>
            <w:rStyle w:val="InternetLink"/>
          </w:rPr>
          <w:t xml:space="preserve">52</w:t>
        </w:r>
      </w:hyperlink>
      <w:r>
        <w:t xml:space="preserve">.</w:t>
      </w:r>
      <w:r>
        <w:t xml:space="preserve"> </w:t>
      </w:r>
    </w:p>
    <w:p>
      <w:pPr>
        <w:pStyle w:val="TextBody"/>
      </w:pPr>
      <w:r>
        <w:t xml:space="preserve">What is the activation energy of a reaction, and how is this energy related to the activated complex of the reaction?</w:t>
      </w:r>
    </w:p>
    <w:bookmarkEnd w:id="187"/>
    <w:bookmarkEnd w:id="188"/>
    <w:bookmarkStart w:id="190" w:name="fs-idm190953584"/>
    <w:bookmarkStart w:id="189" w:name="fs-idm226629184"/>
    <w:p>
      <w:pPr>
        <w:pStyle w:val="TextBody"/>
      </w:pPr>
      <w:r>
        <w:t xml:space="preserve">53</w:t>
      </w:r>
      <w:r>
        <w:t xml:space="preserve">.</w:t>
      </w:r>
      <w:r>
        <w:t xml:space="preserve"> </w:t>
      </w:r>
    </w:p>
    <w:p>
      <w:pPr>
        <w:pStyle w:val="TextBody"/>
      </w:pPr>
      <w:r>
        <w:t xml:space="preserve">Account for the relationship between the rate of a reaction and its activation energy.</w:t>
      </w:r>
    </w:p>
    <w:bookmarkEnd w:id="189"/>
    <w:bookmarkEnd w:id="190"/>
    <w:bookmarkStart w:id="193" w:name="fs-idm162997840"/>
    <w:bookmarkStart w:id="192" w:name="fs-idm111355312"/>
    <w:p>
      <w:pPr>
        <w:pStyle w:val="TextBody"/>
      </w:pPr>
      <w:hyperlink r:id="rId191">
        <w:r>
          <w:rPr>
            <w:rStyle w:val="InternetLink"/>
          </w:rPr>
          <w:t xml:space="preserve">54</w:t>
        </w:r>
      </w:hyperlink>
      <w:r>
        <w:t xml:space="preserve">.</w:t>
      </w:r>
      <w:r>
        <w:t xml:space="preserve"> </w:t>
      </w:r>
    </w:p>
    <w:p>
      <w:pPr>
        <w:pStyle w:val="TextBody"/>
      </w:pPr>
      <w:r>
        <w:t xml:space="preserve">Describe how graphical methods can be used to determine the activation energy of a reaction from a series of data that includes the rate of reaction at varying temperatures.</w:t>
      </w:r>
    </w:p>
    <w:bookmarkEnd w:id="192"/>
    <w:bookmarkEnd w:id="193"/>
    <w:bookmarkStart w:id="195" w:name="fs-idm122581792"/>
    <w:bookmarkStart w:id="194" w:name="fs-idm96856672"/>
    <w:p>
      <w:pPr>
        <w:pStyle w:val="TextBody"/>
      </w:pPr>
      <w:r>
        <w:t xml:space="preserve">55</w:t>
      </w:r>
      <w:r>
        <w:t xml:space="preserve">.</w:t>
      </w:r>
      <w:r>
        <w:t xml:space="preserve"> </w:t>
      </w:r>
    </w:p>
    <w:p>
      <w:pPr>
        <w:pStyle w:val="TextBody"/>
      </w:pPr>
      <w:r>
        <w:t xml:space="preserve">How does an increase in temperature affect rate of reaction? Explain this effect in terms of the collision theory of the reaction rate.</w:t>
      </w:r>
    </w:p>
    <w:bookmarkEnd w:id="194"/>
    <w:bookmarkEnd w:id="195"/>
    <w:bookmarkStart w:id="198" w:name="fs-idm166001648"/>
    <w:bookmarkStart w:id="197" w:name="fs-idm112163216"/>
    <w:p>
      <w:pPr>
        <w:pStyle w:val="TextBody"/>
      </w:pPr>
      <w:hyperlink r:id="rId196">
        <w:r>
          <w:rPr>
            <w:rStyle w:val="InternetLink"/>
          </w:rPr>
          <w:t xml:space="preserve">56</w:t>
        </w:r>
      </w:hyperlink>
      <w:r>
        <w:t xml:space="preserve">.</w:t>
      </w:r>
      <w:r>
        <w:t xml:space="preserve"> </w:t>
      </w:r>
    </w:p>
    <w:p>
      <w:pPr>
        <w:pStyle w:val="TextBody"/>
      </w:pPr>
      <w:r>
        <w:t xml:space="preserve">The rate of a certain reaction doubles for every 10 °C rise in temperature.</w:t>
      </w:r>
    </w:p>
    <w:p>
      <w:pPr>
        <w:pStyle w:val="TextBody"/>
      </w:pPr>
      <w:r>
        <w:t xml:space="preserve">(a) How much faster does the reaction proceed at 45 °C than at 25 °C?</w:t>
      </w:r>
    </w:p>
    <w:p>
      <w:pPr>
        <w:pStyle w:val="TextBody"/>
      </w:pPr>
      <w:r>
        <w:t xml:space="preserve">(b) How much faster does the reaction proceed at 95 °C than at 25 °C?</w:t>
      </w:r>
    </w:p>
    <w:bookmarkEnd w:id="197"/>
    <w:bookmarkEnd w:id="198"/>
    <w:bookmarkStart w:id="200" w:name="fs-idm67340288"/>
    <w:bookmarkStart w:id="199" w:name="fs-idm132914128"/>
    <w:p>
      <w:pPr>
        <w:pStyle w:val="TextBody"/>
      </w:pPr>
      <w:r>
        <w:t xml:space="preserve">57</w:t>
      </w:r>
      <w:r>
        <w:t xml:space="preserve">.</w:t>
      </w:r>
      <w:r>
        <w:t xml:space="preserve"> </w:t>
      </w:r>
    </w:p>
    <w:p>
      <w:pPr>
        <w:pStyle w:val="TextBody"/>
      </w:pPr>
      <w:r>
        <w:t xml:space="preserve">In an experiment, a sample of NaClO</w:t>
      </w:r>
      <w:r>
        <w:rPr>
          <w:vertAlign w:val="subscript"/>
        </w:rPr>
        <w:t xml:space="preserve">3</w:t>
      </w:r>
      <w:r>
        <w:t xml:space="preserve"> </w:t>
      </w:r>
      <w:r>
        <w:t xml:space="preserve">was 90% decomposed in 48 min. Approximately how long would this decomposition have taken if the sample had been heated 20 °C higher? (Hint: Assume the rate doubles for each 10 °C rise in temperature.)</w:t>
      </w:r>
    </w:p>
    <w:bookmarkEnd w:id="199"/>
    <w:bookmarkEnd w:id="200"/>
    <w:bookmarkStart w:id="203" w:name="fs-idm128511072"/>
    <w:bookmarkStart w:id="202" w:name="fs-idm146373568"/>
    <w:p>
      <w:pPr>
        <w:pStyle w:val="TextBody"/>
      </w:pPr>
      <w:hyperlink r:id="rId201">
        <w:r>
          <w:rPr>
            <w:rStyle w:val="InternetLink"/>
          </w:rPr>
          <w:t xml:space="preserve">58</w:t>
        </w:r>
      </w:hyperlink>
      <w:r>
        <w:t xml:space="preserve">.</w:t>
      </w:r>
      <w:r>
        <w:t xml:space="preserve"> </w:t>
      </w:r>
    </w:p>
    <w:p>
      <w:pPr>
        <w:pStyle w:val="TextBody"/>
      </w:pPr>
      <w:r>
        <w:t xml:space="preserve">The rate constant at 325 °C for the decomposition reaction</w:t>
      </w:r>
      <w:r>
        <w:t xml:space="preserve"> </w:t>
      </w:r>
      <m:oMath>
        <m:sSub>
          <m:e>
            <m:r>
              <m:rPr>
                <m:nor/>
                <m:sty m:val="p"/>
              </m:rPr>
              <m:t>C</m:t>
            </m:r>
          </m:e>
          <m:sub>
            <m:r>
              <m:t>4</m:t>
            </m:r>
          </m:sub>
        </m:sSub>
        <m:sSub>
          <m:e>
            <m:r>
              <m:rPr>
                <m:nor/>
                <m:sty m:val="p"/>
              </m:rPr>
              <m:t>H</m:t>
            </m:r>
          </m:e>
          <m:sub>
            <m:r>
              <m:t>8</m:t>
            </m:r>
          </m:sub>
        </m:sSub>
        <m:r>
          <m:t> </m:t>
        </m:r>
        <m:r>
          <m:rPr>
            <m:sty m:val="p"/>
          </m:rPr>
          <m:t>→</m:t>
        </m:r>
        <m:r>
          <m:t> </m:t>
        </m:r>
        <m:sSub>
          <m:e>
            <m:r>
              <m:t>2</m:t>
            </m:r>
            <m:r>
              <m:rPr>
                <m:nor/>
                <m:sty m:val="p"/>
              </m:rPr>
              <m:t>C</m:t>
            </m:r>
          </m:e>
          <m:sub>
            <m:r>
              <m:t>2</m:t>
            </m:r>
          </m:sub>
        </m:sSub>
        <m:sSub>
          <m:e>
            <m:r>
              <m:rPr>
                <m:nor/>
                <m:sty m:val="p"/>
              </m:rPr>
              <m:t>H</m:t>
            </m:r>
          </m:e>
          <m:sub>
            <m:r>
              <m:t>4</m:t>
            </m:r>
          </m:sub>
        </m:sSub>
      </m:oMath>
      <w:r>
        <w:t xml:space="preserve"> </w:t>
      </w:r>
      <w:r>
        <w:t xml:space="preserve">is 6.1</w:t>
      </w:r>
      <w:r>
        <w:t xml:space="preserve"> </w:t>
      </w:r>
      <m:oMath>
        <m:r>
          <m:rPr>
            <m:sty m:val="p"/>
          </m:rPr>
          <m:t>×</m:t>
        </m:r>
      </m:oMath>
      <w:r>
        <w:t xml:space="preserve"> </w:t>
      </w:r>
      <w:r>
        <w:t xml:space="preserve">10</w:t>
      </w:r>
      <w:r>
        <w:rPr>
          <w:vertAlign w:val="superscript"/>
        </w:rPr>
        <w:t xml:space="preserve">−8</w:t>
      </w:r>
      <w:r>
        <w:t xml:space="preserve"> </w:t>
      </w:r>
      <w:r>
        <w:t xml:space="preserve">s</w:t>
      </w:r>
      <w:r>
        <w:rPr>
          <w:vertAlign w:val="superscript"/>
        </w:rPr>
        <w:t xml:space="preserve">−1</w:t>
      </w:r>
      <w:r>
        <w:t xml:space="preserve">, and the activation energy is 261 kJ per mole of C</w:t>
      </w:r>
      <w:r>
        <w:rPr>
          <w:vertAlign w:val="subscript"/>
        </w:rPr>
        <w:t xml:space="preserve">4</w:t>
      </w:r>
      <w:r>
        <w:t xml:space="preserve">H</w:t>
      </w:r>
      <w:r>
        <w:rPr>
          <w:vertAlign w:val="subscript"/>
        </w:rPr>
        <w:t xml:space="preserve">8</w:t>
      </w:r>
      <w:r>
        <w:t xml:space="preserve">. Determine the frequency factor for the reaction.</w:t>
      </w:r>
    </w:p>
    <w:bookmarkEnd w:id="202"/>
    <w:bookmarkEnd w:id="203"/>
    <w:bookmarkStart w:id="205" w:name="fs-idm129065792"/>
    <w:bookmarkStart w:id="204" w:name="fs-idm151360688"/>
    <w:p>
      <w:pPr>
        <w:pStyle w:val="TextBody"/>
      </w:pPr>
      <w:r>
        <w:t xml:space="preserve">59</w:t>
      </w:r>
      <w:r>
        <w:t xml:space="preserve">.</w:t>
      </w:r>
      <w:r>
        <w:t xml:space="preserve"> </w:t>
      </w:r>
    </w:p>
    <w:p>
      <w:pPr>
        <w:pStyle w:val="TextBody"/>
      </w:pPr>
      <w:r>
        <w:t xml:space="preserve">The rate constant for the decomposition of acetaldehyde, CH</w:t>
      </w:r>
      <w:r>
        <w:rPr>
          <w:vertAlign w:val="subscript"/>
        </w:rPr>
        <w:t xml:space="preserve">3</w:t>
      </w:r>
      <w:r>
        <w:t xml:space="preserve">CHO, to methane, CH</w:t>
      </w:r>
      <w:r>
        <w:rPr>
          <w:vertAlign w:val="subscript"/>
        </w:rPr>
        <w:t xml:space="preserve">4</w:t>
      </w:r>
      <w:r>
        <w:t xml:space="preserve">, and carbon monoxide, CO, in the gas phase is 1.1</w:t>
      </w:r>
      <w:r>
        <w:t xml:space="preserve"> </w:t>
      </w:r>
      <m:oMath>
        <m:r>
          <m:rPr>
            <m:sty m:val="p"/>
          </m:rPr>
          <m:t>×</m:t>
        </m:r>
      </m:oMath>
      <w:r>
        <w:t xml:space="preserve"> </w:t>
      </w:r>
      <w:r>
        <w:t xml:space="preserve">10</w:t>
      </w:r>
      <w:r>
        <w:rPr>
          <w:vertAlign w:val="superscript"/>
        </w:rPr>
        <w:t xml:space="preserve">−2</w:t>
      </w:r>
      <w:r>
        <w:t xml:space="preserve"> </w:t>
      </w:r>
      <w:r>
        <w:t xml:space="preserve">L mol</w:t>
      </w:r>
      <w:r>
        <w:rPr>
          <w:vertAlign w:val="superscript"/>
        </w:rPr>
        <w:t xml:space="preserve">−1</w:t>
      </w:r>
      <w:r>
        <w:t xml:space="preserve"> </w:t>
      </w:r>
      <w:r>
        <w:t xml:space="preserve">s</w:t>
      </w:r>
      <w:r>
        <w:rPr>
          <w:vertAlign w:val="superscript"/>
        </w:rPr>
        <w:t xml:space="preserve">−1</w:t>
      </w:r>
      <w:r>
        <w:t xml:space="preserve"> </w:t>
      </w:r>
      <w:r>
        <w:t xml:space="preserve">at 703 K and 4.95 L mol</w:t>
      </w:r>
      <w:r>
        <w:rPr>
          <w:vertAlign w:val="superscript"/>
        </w:rPr>
        <w:t xml:space="preserve">−1</w:t>
      </w:r>
      <w:r>
        <w:t xml:space="preserve"> </w:t>
      </w:r>
      <w:r>
        <w:t xml:space="preserve">s</w:t>
      </w:r>
      <w:r>
        <w:rPr>
          <w:vertAlign w:val="superscript"/>
        </w:rPr>
        <w:t xml:space="preserve">−1</w:t>
      </w:r>
      <w:r>
        <w:t xml:space="preserve"> </w:t>
      </w:r>
      <w:r>
        <w:t xml:space="preserve">at 865 K. Determine the activation energy for this decomposition.</w:t>
      </w:r>
    </w:p>
    <w:bookmarkEnd w:id="204"/>
    <w:bookmarkEnd w:id="205"/>
    <w:bookmarkStart w:id="208" w:name="fs-idm131383728"/>
    <w:bookmarkStart w:id="207" w:name="fs-idp9104560"/>
    <w:p>
      <w:pPr>
        <w:pStyle w:val="TextBody"/>
      </w:pPr>
      <w:hyperlink r:id="rId206">
        <w:r>
          <w:rPr>
            <w:rStyle w:val="InternetLink"/>
          </w:rPr>
          <w:t xml:space="preserve">60</w:t>
        </w:r>
      </w:hyperlink>
      <w:r>
        <w:t xml:space="preserve">.</w:t>
      </w:r>
      <w:r>
        <w:t xml:space="preserve"> </w:t>
      </w:r>
    </w:p>
    <w:p>
      <w:pPr>
        <w:pStyle w:val="TextBody"/>
      </w:pPr>
      <w:r>
        <w:t xml:space="preserve">An elevated level of the enzyme alkaline phosphatase (ALP) in human serum is an indication of possible liver or bone disorder. The level of serum ALP is so low that it is very difficult to measure directly. However, ALP catalyzes a number of reactions, and its relative concentration can be determined by measuring the rate of one of these reactions under controlled conditions. One such reaction is the conversion of p-nitrophenyl phosphate (PNPP) to p-nitrophenoxide ion (PNP) and phosphate ion. Control of temperature during the test is very important; the rate of the reaction increases 1.47 times if the temperature changes from 30 °C to 37 °C. What is the activation energy for the ALP–catalyzed conversion of PNPP to PNP and phosphate?</w:t>
      </w:r>
    </w:p>
    <w:bookmarkEnd w:id="207"/>
    <w:bookmarkEnd w:id="208"/>
    <w:bookmarkStart w:id="210" w:name="fs-idm3600240"/>
    <w:bookmarkStart w:id="209" w:name="fs-idm167826112"/>
    <w:p>
      <w:pPr>
        <w:pStyle w:val="TextBody"/>
      </w:pPr>
      <w:r>
        <w:t xml:space="preserve">61</w:t>
      </w:r>
      <w:r>
        <w:t xml:space="preserve">.</w:t>
      </w:r>
      <w:r>
        <w:t xml:space="preserve"> </w:t>
      </w:r>
    </w:p>
    <w:p>
      <w:pPr>
        <w:pStyle w:val="TextBody"/>
      </w:pPr>
      <w:r>
        <w:t xml:space="preserve">In terms of collision theory, to which of the following is the rate of a chemical reaction proportional?</w:t>
      </w:r>
    </w:p>
    <w:p>
      <w:pPr>
        <w:pStyle w:val="TextBody"/>
      </w:pPr>
      <w:r>
        <w:t xml:space="preserve">(a) the change in free energy per second</w:t>
      </w:r>
    </w:p>
    <w:p>
      <w:pPr>
        <w:pStyle w:val="TextBody"/>
      </w:pPr>
      <w:r>
        <w:t xml:space="preserve">(b) the change in temperature per second</w:t>
      </w:r>
    </w:p>
    <w:p>
      <w:pPr>
        <w:pStyle w:val="TextBody"/>
      </w:pPr>
      <w:r>
        <w:t xml:space="preserve">(c) the number of collisions per second</w:t>
      </w:r>
    </w:p>
    <w:p>
      <w:pPr>
        <w:pStyle w:val="TextBody"/>
      </w:pPr>
      <w:r>
        <w:t xml:space="preserve">(d) the number of product molecules</w:t>
      </w:r>
    </w:p>
    <w:bookmarkEnd w:id="209"/>
    <w:bookmarkEnd w:id="210"/>
    <w:bookmarkStart w:id="214" w:name="fs-idm58458096"/>
    <w:bookmarkStart w:id="213" w:name="fs-idm93524944"/>
    <w:p>
      <w:pPr>
        <w:pStyle w:val="TextBody"/>
      </w:pPr>
      <w:hyperlink r:id="rId211">
        <w:r>
          <w:rPr>
            <w:rStyle w:val="InternetLink"/>
          </w:rPr>
          <w:t xml:space="preserve">62</w:t>
        </w:r>
      </w:hyperlink>
      <w:r>
        <w:t xml:space="preserve">.</w:t>
      </w:r>
      <w:r>
        <w:t xml:space="preserve"> </w:t>
      </w:r>
    </w:p>
    <w:p>
      <w:pPr>
        <w:pStyle w:val="TextBody"/>
      </w:pPr>
      <w:r>
        <w:t xml:space="preserve">Hydrogen iodide, HI, decomposes in the gas phase to produce hydrogen, H</w:t>
      </w:r>
      <w:r>
        <w:rPr>
          <w:vertAlign w:val="subscript"/>
        </w:rPr>
        <w:t xml:space="preserve">2</w:t>
      </w:r>
      <w:r>
        <w:t xml:space="preserve">, and iodine, I</w:t>
      </w:r>
      <w:r>
        <w:rPr>
          <w:vertAlign w:val="subscript"/>
        </w:rPr>
        <w:t xml:space="preserve">2</w:t>
      </w:r>
      <w:r>
        <w:t xml:space="preserve">. The value of the rate constant,</w:t>
      </w:r>
      <w:r>
        <w:t xml:space="preserve"> </w:t>
      </w:r>
      <w:r>
        <w:rPr>
          <w:iCs/>
          <w:i/>
        </w:rPr>
        <w:t xml:space="preserve">k</w:t>
      </w:r>
      <w:r>
        <w:t xml:space="preserve">, for the reaction was measured at several different temperatures and the data are shown here:</w:t>
      </w:r>
      <w:r>
        <w:br/>
      </w:r>
    </w:p>
    <w:bookmarkStart w:id="212" w:name="fs-idm124800496"/>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Temperature (K)</w:t>
            </w:r>
          </w:p>
        </w:tc>
        <w:tc>
          <w:tcPr/>
          <w:p>
            <w:pPr>
              <w:pStyle w:val="Compact"/>
              <w:jc w:val="left"/>
            </w:pPr>
            <w:r>
              <w:rPr>
                <w:iCs/>
                <w:i/>
              </w:rPr>
              <w:t xml:space="preserve">k</w:t>
            </w:r>
            <w:r>
              <w:t xml:space="preserve"> </w:t>
            </w:r>
            <w:r>
              <w:t xml:space="preserve">(L mol</w:t>
            </w:r>
            <w:r>
              <w:rPr>
                <w:vertAlign w:val="superscript"/>
              </w:rPr>
              <w:t xml:space="preserve">−1</w:t>
            </w:r>
            <w:r>
              <w:t xml:space="preserve"> </w:t>
            </w:r>
            <w:r>
              <w:t xml:space="preserve">s</w:t>
            </w:r>
            <w:r>
              <w:rPr>
                <w:vertAlign w:val="superscript"/>
              </w:rPr>
              <w:t xml:space="preserve">−1</w:t>
            </w:r>
            <w:r>
              <w:t xml:space="preserve">)</w:t>
            </w:r>
          </w:p>
        </w:tc>
      </w:tr>
      <w:tr>
        <w:tc>
          <w:tcPr/>
          <w:p>
            <w:pPr>
              <w:pStyle w:val="Compact"/>
              <w:jc w:val="left"/>
            </w:pPr>
            <w:r>
              <w:t xml:space="preserve">555</w:t>
            </w:r>
          </w:p>
        </w:tc>
        <w:tc>
          <w:tcPr/>
          <w:p>
            <w:pPr>
              <w:pStyle w:val="Compact"/>
              <w:jc w:val="left"/>
            </w:pPr>
            <w:r>
              <w:t xml:space="preserve">6.23</w:t>
            </w:r>
            <w:r>
              <w:t xml:space="preserve"> </w:t>
            </w:r>
            <m:oMath>
              <m:r>
                <m:rPr>
                  <m:sty m:val="p"/>
                </m:rPr>
                <m:t>×</m:t>
              </m:r>
            </m:oMath>
            <w:r>
              <w:t xml:space="preserve"> </w:t>
            </w:r>
            <w:r>
              <w:t xml:space="preserve">10</w:t>
            </w:r>
            <w:r>
              <w:rPr>
                <w:vertAlign w:val="superscript"/>
              </w:rPr>
              <w:t xml:space="preserve">−7</w:t>
            </w:r>
          </w:p>
        </w:tc>
      </w:tr>
      <w:tr>
        <w:tc>
          <w:tcPr/>
          <w:p>
            <w:pPr>
              <w:pStyle w:val="Compact"/>
              <w:jc w:val="left"/>
            </w:pPr>
            <w:r>
              <w:t xml:space="preserve">575</w:t>
            </w:r>
          </w:p>
        </w:tc>
        <w:tc>
          <w:tcPr/>
          <w:p>
            <w:pPr>
              <w:pStyle w:val="Compact"/>
              <w:jc w:val="left"/>
            </w:pPr>
            <w:r>
              <w:t xml:space="preserve">2.42</w:t>
            </w:r>
            <w:r>
              <w:t xml:space="preserve"> </w:t>
            </w:r>
            <m:oMath>
              <m:r>
                <m:rPr>
                  <m:sty m:val="p"/>
                </m:rPr>
                <m:t>×</m:t>
              </m:r>
            </m:oMath>
            <w:r>
              <w:t xml:space="preserve"> </w:t>
            </w:r>
            <w:r>
              <w:t xml:space="preserve">10</w:t>
            </w:r>
            <w:r>
              <w:rPr>
                <w:vertAlign w:val="superscript"/>
              </w:rPr>
              <w:t xml:space="preserve">−6</w:t>
            </w:r>
          </w:p>
        </w:tc>
      </w:tr>
      <w:tr>
        <w:tc>
          <w:tcPr/>
          <w:p>
            <w:pPr>
              <w:pStyle w:val="Compact"/>
              <w:jc w:val="left"/>
            </w:pPr>
            <w:r>
              <w:t xml:space="preserve">645</w:t>
            </w:r>
          </w:p>
        </w:tc>
        <w:tc>
          <w:tcPr/>
          <w:p>
            <w:pPr>
              <w:pStyle w:val="Compact"/>
              <w:jc w:val="left"/>
            </w:pPr>
            <w:r>
              <w:t xml:space="preserve">1.44</w:t>
            </w:r>
            <w:r>
              <w:t xml:space="preserve"> </w:t>
            </w:r>
            <m:oMath>
              <m:r>
                <m:rPr>
                  <m:sty m:val="p"/>
                </m:rPr>
                <m:t>×</m:t>
              </m:r>
            </m:oMath>
            <w:r>
              <w:t xml:space="preserve"> </w:t>
            </w:r>
            <w:r>
              <w:t xml:space="preserve">10</w:t>
            </w:r>
            <w:r>
              <w:rPr>
                <w:vertAlign w:val="superscript"/>
              </w:rPr>
              <w:t xml:space="preserve">−4</w:t>
            </w:r>
          </w:p>
        </w:tc>
      </w:tr>
      <w:tr>
        <w:tc>
          <w:tcPr/>
          <w:p>
            <w:pPr>
              <w:pStyle w:val="Compact"/>
              <w:jc w:val="left"/>
            </w:pPr>
            <w:r>
              <w:t xml:space="preserve">700</w:t>
            </w:r>
          </w:p>
        </w:tc>
        <w:tc>
          <w:tcPr/>
          <w:p>
            <w:pPr>
              <w:pStyle w:val="Compact"/>
              <w:jc w:val="left"/>
            </w:pPr>
            <w:r>
              <w:t xml:space="preserve">2.01</w:t>
            </w:r>
            <w:r>
              <w:t xml:space="preserve"> </w:t>
            </w:r>
            <m:oMath>
              <m:r>
                <m:rPr>
                  <m:sty m:val="p"/>
                </m:rPr>
                <m:t>×</m:t>
              </m:r>
            </m:oMath>
            <w:r>
              <w:t xml:space="preserve"> </w:t>
            </w:r>
            <w:r>
              <w:t xml:space="preserve">10</w:t>
            </w:r>
            <w:r>
              <w:rPr>
                <w:vertAlign w:val="superscript"/>
              </w:rPr>
              <w:t xml:space="preserve">−3</w:t>
            </w:r>
          </w:p>
        </w:tc>
      </w:tr>
    </w:tbl>
    <w:bookmarkEnd w:id="212"/>
    <w:p>
      <w:pPr>
        <w:pStyle w:val="TextBody"/>
      </w:pPr>
      <w:r>
        <w:t xml:space="preserve">What is the value of the activation energy (in kJ/mol) for this reaction?</w:t>
      </w:r>
    </w:p>
    <w:bookmarkEnd w:id="213"/>
    <w:bookmarkEnd w:id="214"/>
    <w:bookmarkStart w:id="217" w:name="fs-idm166518032"/>
    <w:bookmarkStart w:id="216" w:name="fs-idm166517776"/>
    <w:p>
      <w:pPr>
        <w:pStyle w:val="TextBody"/>
      </w:pPr>
      <w:r>
        <w:t xml:space="preserve">63</w:t>
      </w:r>
      <w:r>
        <w:t xml:space="preserve">.</w:t>
      </w:r>
      <w:r>
        <w:t xml:space="preserve"> </w:t>
      </w:r>
    </w:p>
    <w:p>
      <w:pPr>
        <w:pStyle w:val="TextBody"/>
      </w:pPr>
      <w:r>
        <w:t xml:space="preserve">The element Co exists in two oxidation states, Co(II) and Co(III), and the ions form many complexes. The rate at which one of the complexes of Co(III) was reduced by Fe(II) in water was measured. Determine the activation energy of the reaction from the following data:</w:t>
      </w:r>
      <w:r>
        <w:br/>
      </w:r>
    </w:p>
    <w:bookmarkStart w:id="215" w:name="fs-idm163198896"/>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rPr>
                <w:iCs/>
                <w:i/>
              </w:rPr>
              <w:t xml:space="preserve">T</w:t>
            </w:r>
            <w:r>
              <w:t xml:space="preserve"> </w:t>
            </w:r>
            <w:r>
              <w:t xml:space="preserve">(K)</w:t>
            </w:r>
          </w:p>
        </w:tc>
        <w:tc>
          <w:tcPr/>
          <w:p>
            <w:pPr>
              <w:pStyle w:val="Compact"/>
              <w:jc w:val="left"/>
            </w:pPr>
            <w:r>
              <w:rPr>
                <w:iCs/>
                <w:i/>
              </w:rPr>
              <w:t xml:space="preserve">k</w:t>
            </w:r>
            <w:r>
              <w:t xml:space="preserve"> </w:t>
            </w:r>
            <w:r>
              <w:t xml:space="preserve">(s</w:t>
            </w:r>
            <w:r>
              <w:rPr>
                <w:vertAlign w:val="superscript"/>
              </w:rPr>
              <w:t xml:space="preserve">−1</w:t>
            </w:r>
            <w:r>
              <w:t xml:space="preserve">)</w:t>
            </w:r>
          </w:p>
        </w:tc>
      </w:tr>
      <w:tr>
        <w:tc>
          <w:tcPr/>
          <w:p>
            <w:pPr>
              <w:pStyle w:val="Compact"/>
              <w:jc w:val="left"/>
            </w:pPr>
            <w:r>
              <w:t xml:space="preserve">293</w:t>
            </w:r>
          </w:p>
        </w:tc>
        <w:tc>
          <w:tcPr/>
          <w:p>
            <w:pPr>
              <w:pStyle w:val="Compact"/>
              <w:jc w:val="left"/>
            </w:pPr>
            <w:r>
              <w:t xml:space="preserve">0.054</w:t>
            </w:r>
          </w:p>
        </w:tc>
      </w:tr>
      <w:tr>
        <w:tc>
          <w:tcPr/>
          <w:p>
            <w:pPr>
              <w:pStyle w:val="Compact"/>
              <w:jc w:val="left"/>
            </w:pPr>
            <w:r>
              <w:t xml:space="preserve">298</w:t>
            </w:r>
          </w:p>
        </w:tc>
        <w:tc>
          <w:tcPr/>
          <w:p>
            <w:pPr>
              <w:pStyle w:val="Compact"/>
              <w:jc w:val="left"/>
            </w:pPr>
            <w:r>
              <w:t xml:space="preserve">0.100</w:t>
            </w:r>
          </w:p>
        </w:tc>
      </w:tr>
    </w:tbl>
    <w:bookmarkEnd w:id="215"/>
    <w:bookmarkEnd w:id="216"/>
    <w:bookmarkEnd w:id="217"/>
    <w:bookmarkStart w:id="220" w:name="fs-idm167771040"/>
    <w:bookmarkStart w:id="219" w:name="fs-idm167770784"/>
    <w:p>
      <w:pPr>
        <w:pStyle w:val="TextBody"/>
      </w:pPr>
      <w:hyperlink r:id="rId218">
        <w:r>
          <w:rPr>
            <w:rStyle w:val="InternetLink"/>
          </w:rPr>
          <w:t xml:space="preserve">64</w:t>
        </w:r>
      </w:hyperlink>
      <w:r>
        <w:t xml:space="preserve">.</w:t>
      </w:r>
      <w:r>
        <w:t xml:space="preserve"> </w:t>
      </w:r>
    </w:p>
    <w:p>
      <w:pPr>
        <w:pStyle w:val="TextBody"/>
      </w:pPr>
      <w:r>
        <w:t xml:space="preserve">The hydrolysis of the sugar sucrose to the sugars glucose and fructose,</w:t>
      </w:r>
      <w:r>
        <w:br/>
      </w:r>
      <w:r>
        <w:t xml:space="preserve"> </w:t>
      </w:r>
      <m:oMath>
        <m:sSub>
          <m:e>
            <m:r>
              <m:rPr>
                <m:nor/>
                <m:sty m:val="p"/>
              </m:rPr>
              <m:t>C</m:t>
            </m:r>
          </m:e>
          <m:sub>
            <m:r>
              <m:t>12</m:t>
            </m:r>
          </m:sub>
        </m:sSub>
        <m:sSub>
          <m:e>
            <m:r>
              <m:rPr>
                <m:nor/>
                <m:sty m:val="p"/>
              </m:rPr>
              <m:t>H</m:t>
            </m:r>
          </m:e>
          <m:sub>
            <m:r>
              <m:t>22</m:t>
            </m:r>
          </m:sub>
        </m:sSub>
        <m:sSub>
          <m:e>
            <m:r>
              <m:rPr>
                <m:nor/>
                <m:sty m:val="p"/>
              </m:rPr>
              <m:t>O</m:t>
            </m:r>
          </m:e>
          <m:sub>
            <m:r>
              <m:t>11</m:t>
            </m:r>
          </m:sub>
        </m:sSub>
        <m:r>
          <m:rPr>
            <m:sty m:val="p"/>
          </m:rPr>
          <m:t>+</m:t>
        </m:r>
        <m:sSub>
          <m:e>
            <m:r>
              <m:rPr>
                <m:nor/>
                <m:sty m:val="p"/>
              </m:rPr>
              <m:t>H</m:t>
            </m:r>
          </m:e>
          <m:sub>
            <m:r>
              <m:t>2</m:t>
            </m:r>
          </m:sub>
        </m:sSub>
        <m:r>
          <m:rPr>
            <m:nor/>
            <m:sty m:val="p"/>
          </m:rPr>
          <m:t>O</m:t>
        </m:r>
        <m:r>
          <m:t> </m:t>
        </m:r>
        <m:r>
          <m:rPr>
            <m:sty m:val="p"/>
          </m:rPr>
          <m:t>→</m:t>
        </m:r>
        <m:r>
          <m:t> </m:t>
        </m:r>
        <m:sSub>
          <m:e>
            <m:r>
              <m:rPr>
                <m:nor/>
                <m:sty m:val="p"/>
              </m:rPr>
              <m:t>C</m:t>
            </m:r>
          </m:e>
          <m:sub>
            <m:r>
              <m:t>6</m:t>
            </m:r>
          </m:sub>
        </m:sSub>
        <m:sSub>
          <m:e>
            <m:r>
              <m:rPr>
                <m:nor/>
                <m:sty m:val="p"/>
              </m:rPr>
              <m:t>H</m:t>
            </m:r>
          </m:e>
          <m:sub>
            <m:r>
              <m:t>12</m:t>
            </m:r>
          </m:sub>
        </m:sSub>
        <m:sSub>
          <m:e>
            <m:r>
              <m:rPr>
                <m:nor/>
                <m:sty m:val="p"/>
              </m:rPr>
              <m:t>O</m:t>
            </m:r>
          </m:e>
          <m:sub>
            <m:r>
              <m:t>6</m:t>
            </m:r>
          </m:sub>
        </m:sSub>
        <m:r>
          <m:rPr>
            <m:sty m:val="p"/>
          </m:rPr>
          <m:t>+</m:t>
        </m:r>
        <m:sSub>
          <m:e>
            <m:r>
              <m:rPr>
                <m:nor/>
                <m:sty m:val="p"/>
              </m:rPr>
              <m:t>C</m:t>
            </m:r>
          </m:e>
          <m:sub>
            <m:r>
              <m:t>6</m:t>
            </m:r>
          </m:sub>
        </m:sSub>
        <m:sSub>
          <m:e>
            <m:r>
              <m:rPr>
                <m:nor/>
                <m:sty m:val="p"/>
              </m:rPr>
              <m:t>H</m:t>
            </m:r>
          </m:e>
          <m:sub>
            <m:r>
              <m:t>12</m:t>
            </m:r>
          </m:sub>
        </m:sSub>
        <m:sSub>
          <m:e>
            <m:r>
              <m:rPr>
                <m:nor/>
                <m:sty m:val="p"/>
              </m:rPr>
              <m:t>O</m:t>
            </m:r>
          </m:e>
          <m:sub>
            <m:r>
              <m:t>6</m:t>
            </m:r>
          </m:sub>
        </m:sSub>
      </m:oMath>
    </w:p>
    <w:p>
      <w:pPr>
        <w:pStyle w:val="TextBody"/>
      </w:pPr>
      <w:r>
        <w:t xml:space="preserve">follows a first-order rate law for the disappearance of sucrose: rate =</w:t>
      </w:r>
      <w:r>
        <w:t xml:space="preserve"> </w:t>
      </w:r>
      <w:r>
        <w:rPr>
          <w:iCs/>
          <w:i/>
        </w:rPr>
        <w:t xml:space="preserve">k</w:t>
      </w:r>
      <w:r>
        <w:t xml:space="preserve">[C</w:t>
      </w:r>
      <w:r>
        <w:rPr>
          <w:vertAlign w:val="subscript"/>
        </w:rPr>
        <w:t xml:space="preserve">12</w:t>
      </w:r>
      <w:r>
        <w:t xml:space="preserve">H</w:t>
      </w:r>
      <w:r>
        <w:rPr>
          <w:vertAlign w:val="subscript"/>
        </w:rPr>
        <w:t xml:space="preserve">22</w:t>
      </w:r>
      <w:r>
        <w:t xml:space="preserve">O</w:t>
      </w:r>
      <w:r>
        <w:rPr>
          <w:vertAlign w:val="subscript"/>
        </w:rPr>
        <w:t xml:space="preserve">11</w:t>
      </w:r>
      <w:r>
        <w:t xml:space="preserve">] (The products of the reaction, glucose and fructose, have the same molecular formulas but differ in the arrangement of the atoms in their molecules.)</w:t>
      </w:r>
    </w:p>
    <w:p>
      <w:pPr>
        <w:pStyle w:val="TextBody"/>
      </w:pPr>
      <w:r>
        <w:t xml:space="preserve">(a) In neutral solution,</w:t>
      </w:r>
      <w:r>
        <w:t xml:space="preserve"> </w:t>
      </w:r>
      <w:r>
        <w:rPr>
          <w:iCs/>
          <w:i/>
        </w:rPr>
        <w:t xml:space="preserve">k</w:t>
      </w:r>
      <w:r>
        <w:t xml:space="preserve"> </w:t>
      </w:r>
      <w:r>
        <w:t xml:space="preserve">= 2.1</w:t>
      </w:r>
      <w:r>
        <w:t xml:space="preserve"> </w:t>
      </w:r>
      <m:oMath>
        <m:r>
          <m:rPr>
            <m:sty m:val="p"/>
          </m:rPr>
          <m:t>×</m:t>
        </m:r>
      </m:oMath>
      <w:r>
        <w:t xml:space="preserve"> </w:t>
      </w:r>
      <w:r>
        <w:t xml:space="preserve">10</w:t>
      </w:r>
      <w:r>
        <w:rPr>
          <w:vertAlign w:val="superscript"/>
        </w:rPr>
        <w:t xml:space="preserve">−11</w:t>
      </w:r>
      <w:r>
        <w:t xml:space="preserve"> </w:t>
      </w:r>
      <w:r>
        <w:t xml:space="preserve">s</w:t>
      </w:r>
      <w:r>
        <w:rPr>
          <w:vertAlign w:val="superscript"/>
        </w:rPr>
        <w:t xml:space="preserve">−1</w:t>
      </w:r>
      <w:r>
        <w:t xml:space="preserve"> </w:t>
      </w:r>
      <w:r>
        <w:t xml:space="preserve">at 27 °C and 8.5</w:t>
      </w:r>
      <w:r>
        <w:t xml:space="preserve"> </w:t>
      </w:r>
      <m:oMath>
        <m:r>
          <m:rPr>
            <m:sty m:val="p"/>
          </m:rPr>
          <m:t>×</m:t>
        </m:r>
      </m:oMath>
      <w:r>
        <w:t xml:space="preserve"> </w:t>
      </w:r>
      <w:r>
        <w:t xml:space="preserve">10</w:t>
      </w:r>
      <w:r>
        <w:rPr>
          <w:vertAlign w:val="superscript"/>
        </w:rPr>
        <w:t xml:space="preserve">−11</w:t>
      </w:r>
      <w:r>
        <w:t xml:space="preserve"> </w:t>
      </w:r>
      <w:r>
        <w:t xml:space="preserve">s</w:t>
      </w:r>
      <w:r>
        <w:rPr>
          <w:vertAlign w:val="superscript"/>
        </w:rPr>
        <w:t xml:space="preserve">−1</w:t>
      </w:r>
      <w:r>
        <w:t xml:space="preserve"> </w:t>
      </w:r>
      <w:r>
        <w:t xml:space="preserve">at 37 °C. Determine the activation energy, the frequency factor, and the rate constant for this equation at 47 °C (assuming the kinetics remain consistent with the Arrhenius equation at this temperature).</w:t>
      </w:r>
    </w:p>
    <w:p>
      <w:pPr>
        <w:pStyle w:val="TextBody"/>
      </w:pPr>
      <w:r>
        <w:t xml:space="preserve">(b) When a solution of sucrose with an initial concentration of 0.150</w:t>
      </w:r>
      <w:r>
        <w:t xml:space="preserve"> </w:t>
      </w:r>
      <w:r>
        <w:rPr>
          <w:iCs/>
          <w:i/>
        </w:rPr>
        <w:t xml:space="preserve">M</w:t>
      </w:r>
      <w:r>
        <w:t xml:space="preserve"> </w:t>
      </w:r>
      <w:r>
        <w:t xml:space="preserve">reaches equilibrium, the concentration of sucrose is 1.65</w:t>
      </w:r>
      <w:r>
        <w:t xml:space="preserve"> </w:t>
      </w:r>
      <m:oMath>
        <m:r>
          <m:rPr>
            <m:sty m:val="p"/>
          </m:rPr>
          <m:t>×</m:t>
        </m:r>
      </m:oMath>
      <w:r>
        <w:t xml:space="preserve"> </w:t>
      </w:r>
      <w:r>
        <w:t xml:space="preserve">10</w:t>
      </w:r>
      <w:r>
        <w:rPr>
          <w:vertAlign w:val="superscript"/>
        </w:rPr>
        <w:t xml:space="preserve">−7</w:t>
      </w:r>
      <w:r>
        <w:t xml:space="preserve"> </w:t>
      </w:r>
      <w:r>
        <w:rPr>
          <w:iCs/>
          <w:i/>
        </w:rPr>
        <w:t xml:space="preserve">M</w:t>
      </w:r>
      <w:r>
        <w:t xml:space="preserve">. How long will it take the solution to reach equilibrium at 27 °C in the absence of a catalyst? Because the concentration of sucrose at equilibrium is so low, assume that the reaction is irreversible.</w:t>
      </w:r>
    </w:p>
    <w:p>
      <w:pPr>
        <w:pStyle w:val="TextBody"/>
      </w:pPr>
      <w:r>
        <w:t xml:space="preserve">(c) Why does assuming that the reaction is irreversible simplify the calculation in part (b)?</w:t>
      </w:r>
    </w:p>
    <w:bookmarkEnd w:id="219"/>
    <w:bookmarkEnd w:id="220"/>
    <w:bookmarkStart w:id="222" w:name="fs-idp179196768"/>
    <w:bookmarkStart w:id="221" w:name="fs-idm100372752"/>
    <w:p>
      <w:pPr>
        <w:pStyle w:val="TextBody"/>
      </w:pPr>
      <w:r>
        <w:t xml:space="preserve">65</w:t>
      </w:r>
      <w:r>
        <w:t xml:space="preserve">.</w:t>
      </w:r>
      <w:r>
        <w:t xml:space="preserve"> </w:t>
      </w:r>
    </w:p>
    <w:p>
      <w:pPr>
        <w:pStyle w:val="TextBody"/>
      </w:pPr>
      <w:r>
        <w:t xml:space="preserve">Use the</w:t>
      </w:r>
      <w:r>
        <w:t xml:space="preserve"> </w:t>
      </w:r>
      <w:hyperlink r:id="rId47">
        <w:r>
          <w:rPr>
            <w:rStyle w:val="InternetLink"/>
          </w:rPr>
          <w:t xml:space="preserve">PhET Reactions &amp; Rates interactive simulation</w:t>
        </w:r>
      </w:hyperlink>
      <w:r>
        <w:t xml:space="preserve"> </w:t>
      </w:r>
      <w:r>
        <w:t xml:space="preserve">to simulate a system. On the “Single collision” tab of the simulation applet, enable the “Energy view” by clicking the “+” icon. Select the first</w:t>
      </w:r>
      <w:r>
        <w:t xml:space="preserve"> </w:t>
      </w:r>
      <m:oMath>
        <m:r>
          <m:t>A</m:t>
        </m:r>
        <m:r>
          <m:rPr>
            <m:sty m:val="p"/>
          </m:rPr>
          <m:t>+</m:t>
        </m:r>
        <m:r>
          <m:t>B</m:t>
        </m:r>
        <m:r>
          <m:t>C</m:t>
        </m:r>
        <m:r>
          <m:t> </m:t>
        </m:r>
        <m:r>
          <m:rPr>
            <m:sty m:val="p"/>
          </m:rPr>
          <m:t>→</m:t>
        </m:r>
        <m:r>
          <m:t> </m:t>
        </m:r>
        <m:r>
          <m:t>A</m:t>
        </m:r>
        <m:r>
          <m:t>B</m:t>
        </m:r>
        <m:r>
          <m:rPr>
            <m:sty m:val="p"/>
          </m:rPr>
          <m:t>+</m:t>
        </m:r>
        <m:r>
          <m:t>C</m:t>
        </m:r>
      </m:oMath>
      <w:r>
        <w:t xml:space="preserve"> </w:t>
      </w:r>
      <w:r>
        <w:t xml:space="preserve">reaction (A is yellow, B is purple, and C is navy blue). Using the “straight shot” default option, try launching the</w:t>
      </w:r>
      <w:r>
        <w:t xml:space="preserve"> </w:t>
      </w:r>
      <w:r>
        <w:rPr>
          <w:iCs/>
          <w:i/>
        </w:rPr>
        <w:t xml:space="preserve">A</w:t>
      </w:r>
      <w:r>
        <w:t xml:space="preserve"> </w:t>
      </w:r>
      <w:r>
        <w:t xml:space="preserve">atom with varying amounts of energy. What changes when the Total Energy line at launch is below the transition state of the Potential Energy line? Why? What happens when it is above the transition state? Why?</w:t>
      </w:r>
    </w:p>
    <w:bookmarkEnd w:id="221"/>
    <w:bookmarkEnd w:id="222"/>
    <w:bookmarkStart w:id="225" w:name="fs-idp11390128"/>
    <w:bookmarkStart w:id="224" w:name="fs-idp11390384"/>
    <w:p>
      <w:pPr>
        <w:pStyle w:val="TextBody"/>
      </w:pPr>
      <w:hyperlink r:id="rId223">
        <w:r>
          <w:rPr>
            <w:rStyle w:val="InternetLink"/>
          </w:rPr>
          <w:t xml:space="preserve">66</w:t>
        </w:r>
      </w:hyperlink>
      <w:r>
        <w:t xml:space="preserve">.</w:t>
      </w:r>
      <w:r>
        <w:t xml:space="preserve"> </w:t>
      </w:r>
    </w:p>
    <w:p>
      <w:pPr>
        <w:pStyle w:val="TextBody"/>
      </w:pPr>
      <w:r>
        <w:t xml:space="preserve">Use the</w:t>
      </w:r>
      <w:r>
        <w:t xml:space="preserve"> </w:t>
      </w:r>
      <w:hyperlink r:id="rId47">
        <w:r>
          <w:rPr>
            <w:rStyle w:val="InternetLink"/>
          </w:rPr>
          <w:t xml:space="preserve">PhET Reactions &amp; Rates interactive simulation</w:t>
        </w:r>
      </w:hyperlink>
      <w:r>
        <w:t xml:space="preserve"> </w:t>
      </w:r>
      <w:r>
        <w:t xml:space="preserve">to simulate a system. On the “Single collision” tab of the simulation applet, enable the “Energy view” by clicking the “+” icon. Select the first</w:t>
      </w:r>
      <w:r>
        <w:t xml:space="preserve"> </w:t>
      </w:r>
      <m:oMath>
        <m:r>
          <m:t>A</m:t>
        </m:r>
        <m:r>
          <m:rPr>
            <m:sty m:val="p"/>
          </m:rPr>
          <m:t>+</m:t>
        </m:r>
        <m:r>
          <m:t>B</m:t>
        </m:r>
        <m:r>
          <m:t>C</m:t>
        </m:r>
        <m:r>
          <m:t> </m:t>
        </m:r>
        <m:r>
          <m:rPr>
            <m:sty m:val="p"/>
          </m:rPr>
          <m:t>→</m:t>
        </m:r>
        <m:r>
          <m:t> </m:t>
        </m:r>
        <m:r>
          <m:t>A</m:t>
        </m:r>
        <m:r>
          <m:t>B</m:t>
        </m:r>
        <m:r>
          <m:rPr>
            <m:sty m:val="p"/>
          </m:rPr>
          <m:t>+</m:t>
        </m:r>
        <m:r>
          <m:t>C</m:t>
        </m:r>
      </m:oMath>
      <w:r>
        <w:t xml:space="preserve"> </w:t>
      </w:r>
      <w:r>
        <w:t xml:space="preserve">reaction (A is yellow, B is purple, and C is navy blue). Using the “angled shot” option, try launching the</w:t>
      </w:r>
      <w:r>
        <w:t xml:space="preserve"> </w:t>
      </w:r>
      <w:r>
        <w:rPr>
          <w:iCs/>
          <w:i/>
        </w:rPr>
        <w:t xml:space="preserve">A</w:t>
      </w:r>
      <w:r>
        <w:t xml:space="preserve"> </w:t>
      </w:r>
      <w:r>
        <w:t xml:space="preserve">atom with varying angles, but with more Total energy than the transition state. What happens when the</w:t>
      </w:r>
      <w:r>
        <w:t xml:space="preserve"> </w:t>
      </w:r>
      <w:r>
        <w:rPr>
          <w:iCs/>
          <w:i/>
        </w:rPr>
        <w:t xml:space="preserve">A</w:t>
      </w:r>
      <w:r>
        <w:t xml:space="preserve"> </w:t>
      </w:r>
      <w:r>
        <w:t xml:space="preserve">atom hits the</w:t>
      </w:r>
      <w:r>
        <w:t xml:space="preserve"> </w:t>
      </w:r>
      <w:r>
        <w:rPr>
          <w:iCs/>
          <w:i/>
        </w:rPr>
        <w:t xml:space="preserve">BC</w:t>
      </w:r>
      <w:r>
        <w:t xml:space="preserve"> </w:t>
      </w:r>
      <w:r>
        <w:t xml:space="preserve">molecule from different directions? Why?</w:t>
      </w:r>
    </w:p>
    <w:bookmarkEnd w:id="224"/>
    <w:bookmarkEnd w:id="225"/>
    <w:bookmarkEnd w:id="226"/>
    <w:bookmarkEnd w:id="227"/>
    <w:bookmarkStart w:id="271" w:name="fs-idm483184"/>
    <w:p>
      <w:pPr>
        <w:pStyle w:val="TextBody"/>
      </w:pPr>
      <w:hyperlink r:id="rId228"/>
    </w:p>
    <w:bookmarkStart w:id="270" w:name="reaction-mechanisms"/>
    <w:p>
      <w:pPr>
        <w:pStyle w:val="Heading3"/>
      </w:pPr>
      <w:r>
        <w:t xml:space="preserve">12.6</w:t>
      </w:r>
      <w:r>
        <w:t xml:space="preserve"> </w:t>
      </w:r>
      <w:r>
        <w:t xml:space="preserve"> </w:t>
      </w:r>
      <w:r>
        <w:t xml:space="preserve"> </w:t>
      </w:r>
      <w:r>
        <w:t xml:space="preserve">Reaction Mechanisms</w:t>
      </w:r>
    </w:p>
    <w:bookmarkStart w:id="230" w:name="fs-idm14620304"/>
    <w:bookmarkStart w:id="229" w:name="fs-idp30088816"/>
    <w:p>
      <w:pPr>
        <w:pStyle w:val="FirstParagraph"/>
      </w:pPr>
      <w:r>
        <w:t xml:space="preserve">67</w:t>
      </w:r>
      <w:r>
        <w:t xml:space="preserve">.</w:t>
      </w:r>
      <w:r>
        <w:t xml:space="preserve"> </w:t>
      </w:r>
    </w:p>
    <w:p>
      <w:pPr>
        <w:pStyle w:val="TextBody"/>
      </w:pPr>
      <w:r>
        <w:t xml:space="preserve">Why are elementary reactions involving three or more reactants very uncommon?</w:t>
      </w:r>
    </w:p>
    <w:bookmarkEnd w:id="229"/>
    <w:bookmarkEnd w:id="230"/>
    <w:bookmarkStart w:id="233" w:name="fs-idp146992064"/>
    <w:bookmarkStart w:id="232" w:name="fs-idp164463488"/>
    <w:p>
      <w:pPr>
        <w:pStyle w:val="TextBody"/>
      </w:pPr>
      <w:hyperlink r:id="rId231">
        <w:r>
          <w:rPr>
            <w:rStyle w:val="InternetLink"/>
          </w:rPr>
          <w:t xml:space="preserve">68</w:t>
        </w:r>
      </w:hyperlink>
      <w:r>
        <w:t xml:space="preserve">.</w:t>
      </w:r>
      <w:r>
        <w:t xml:space="preserve"> </w:t>
      </w:r>
    </w:p>
    <w:p>
      <w:pPr>
        <w:pStyle w:val="TextBody"/>
      </w:pPr>
      <w:r>
        <w:t xml:space="preserve">In general, can we predict the effect of doubling the concentration of</w:t>
      </w:r>
      <w:r>
        <w:t xml:space="preserve"> </w:t>
      </w:r>
      <w:r>
        <w:rPr>
          <w:iCs/>
          <w:i/>
        </w:rPr>
        <w:t xml:space="preserve">A</w:t>
      </w:r>
      <w:r>
        <w:t xml:space="preserve"> </w:t>
      </w:r>
      <w:r>
        <w:t xml:space="preserve">on the rate of the overall reaction</w:t>
      </w:r>
      <w:r>
        <w:t xml:space="preserve"> </w:t>
      </w:r>
      <m:oMath>
        <m:r>
          <m:t>A</m:t>
        </m:r>
        <m:r>
          <m:rPr>
            <m:sty m:val="p"/>
          </m:rPr>
          <m:t>+</m:t>
        </m:r>
        <m:r>
          <m:t>B</m:t>
        </m:r>
        <m:r>
          <m:t> </m:t>
        </m:r>
        <m:r>
          <m:rPr>
            <m:sty m:val="p"/>
          </m:rPr>
          <m:t>→</m:t>
        </m:r>
        <m:r>
          <m:t> </m:t>
        </m:r>
        <m:r>
          <m:t>C</m:t>
        </m:r>
      </m:oMath>
      <w:r>
        <w:t xml:space="preserve">? Can we predict the effect if the reaction is known to be an elementary reaction?</w:t>
      </w:r>
    </w:p>
    <w:bookmarkEnd w:id="232"/>
    <w:bookmarkEnd w:id="233"/>
    <w:bookmarkStart w:id="235" w:name="fs-idp48807664"/>
    <w:bookmarkStart w:id="234" w:name="fs-idp199939888"/>
    <w:p>
      <w:pPr>
        <w:pStyle w:val="TextBody"/>
      </w:pPr>
      <w:r>
        <w:t xml:space="preserve">69</w:t>
      </w:r>
      <w:r>
        <w:t xml:space="preserve">.</w:t>
      </w:r>
      <w:r>
        <w:t xml:space="preserve"> </w:t>
      </w:r>
    </w:p>
    <w:p>
      <w:pPr>
        <w:pStyle w:val="TextBody"/>
      </w:pPr>
      <w:r>
        <w:t xml:space="preserve">Define these terms:</w:t>
      </w:r>
    </w:p>
    <w:p>
      <w:pPr>
        <w:pStyle w:val="TextBody"/>
      </w:pPr>
      <w:r>
        <w:t xml:space="preserve">(a) unimolecular reaction</w:t>
      </w:r>
    </w:p>
    <w:p>
      <w:pPr>
        <w:pStyle w:val="TextBody"/>
      </w:pPr>
      <w:r>
        <w:t xml:space="preserve">(b) bimolecular reaction</w:t>
      </w:r>
    </w:p>
    <w:p>
      <w:pPr>
        <w:pStyle w:val="TextBody"/>
      </w:pPr>
      <w:r>
        <w:t xml:space="preserve">(c) elementary reaction</w:t>
      </w:r>
    </w:p>
    <w:p>
      <w:pPr>
        <w:pStyle w:val="TextBody"/>
      </w:pPr>
      <w:r>
        <w:t xml:space="preserve">(d) overall reaction</w:t>
      </w:r>
    </w:p>
    <w:bookmarkEnd w:id="234"/>
    <w:bookmarkEnd w:id="235"/>
    <w:bookmarkStart w:id="238" w:name="fs-idm4441216"/>
    <w:bookmarkStart w:id="237" w:name="fs-idp131250560"/>
    <w:p>
      <w:pPr>
        <w:pStyle w:val="TextBody"/>
      </w:pPr>
      <w:hyperlink r:id="rId236">
        <w:r>
          <w:rPr>
            <w:rStyle w:val="InternetLink"/>
          </w:rPr>
          <w:t xml:space="preserve">70</w:t>
        </w:r>
      </w:hyperlink>
      <w:r>
        <w:t xml:space="preserve">.</w:t>
      </w:r>
      <w:r>
        <w:t xml:space="preserve"> </w:t>
      </w:r>
    </w:p>
    <w:p>
      <w:pPr>
        <w:pStyle w:val="TextBody"/>
      </w:pPr>
      <w:r>
        <w:t xml:space="preserve">What is the rate law for the elementary termolecular reaction</w:t>
      </w:r>
      <w:r>
        <w:t xml:space="preserve"> </w:t>
      </w:r>
      <m:oMath>
        <m:r>
          <m:t>A</m:t>
        </m:r>
        <m:r>
          <m:rPr>
            <m:sty m:val="p"/>
          </m:rPr>
          <m:t>+</m:t>
        </m:r>
        <m:r>
          <m:t>2</m:t>
        </m:r>
        <m:r>
          <m:t>B</m:t>
        </m:r>
        <m:r>
          <m:t> </m:t>
        </m:r>
        <m:r>
          <m:rPr>
            <m:sty m:val="p"/>
          </m:rPr>
          <m:t>→</m:t>
        </m:r>
        <m:r>
          <m:t> </m:t>
        </m:r>
        <m:r>
          <m:rPr>
            <m:nor/>
            <m:sty m:val="p"/>
          </m:rPr>
          <m:t>products?</m:t>
        </m:r>
      </m:oMath>
      <w:r>
        <w:t xml:space="preserve"> </w:t>
      </w:r>
      <w:r>
        <w:t xml:space="preserve">For</w:t>
      </w:r>
      <w:r>
        <w:t xml:space="preserve"> </w:t>
      </w:r>
      <m:oMath>
        <m:r>
          <m:t>3</m:t>
        </m:r>
        <m:r>
          <m:t>A</m:t>
        </m:r>
        <m:r>
          <m:t> </m:t>
        </m:r>
        <m:r>
          <m:rPr>
            <m:sty m:val="p"/>
          </m:rPr>
          <m:t>→</m:t>
        </m:r>
        <m:r>
          <m:t> </m:t>
        </m:r>
        <m:r>
          <m:rPr>
            <m:nor/>
            <m:sty m:val="p"/>
          </m:rPr>
          <m:t>products?</m:t>
        </m:r>
      </m:oMath>
    </w:p>
    <w:bookmarkEnd w:id="237"/>
    <w:bookmarkEnd w:id="238"/>
    <w:bookmarkStart w:id="255" w:name="fs-idp38703248"/>
    <w:bookmarkStart w:id="254" w:name="fs-idp135813952"/>
    <w:p>
      <w:pPr>
        <w:pStyle w:val="TextBody"/>
      </w:pPr>
      <w:r>
        <w:t xml:space="preserve">71</w:t>
      </w:r>
      <w:r>
        <w:t xml:space="preserve">.</w:t>
      </w:r>
      <w:r>
        <w:t xml:space="preserve"> </w:t>
      </w:r>
    </w:p>
    <w:p>
      <w:pPr>
        <w:pStyle w:val="TextBody"/>
      </w:pPr>
      <w:r>
        <w:t xml:space="preserve">Given the following reactions and the corresponding rate laws, in which of the reactions might the elementary reaction and the overall reaction be the same?</w:t>
      </w:r>
    </w:p>
    <w:p>
      <w:pPr>
        <w:pStyle w:val="TextBody"/>
      </w:pPr>
      <w:r>
        <w:drawing>
          <wp:inline>
            <wp:extent cx="1666875" cy="390525"/>
            <wp:effectExtent b="0" l="0" r="0" t="0"/>
            <wp:docPr descr="None" title="" id="240" name="Picture"/>
            <a:graphic>
              <a:graphicData uri="http://schemas.openxmlformats.org/drawingml/2006/picture">
                <pic:pic>
                  <pic:nvPicPr>
                    <pic:cNvPr descr="../resources/c8cb47a1e17356e6abf38c473e77b7161899baf1" id="241" name="Picture"/>
                    <pic:cNvPicPr>
                      <a:picLocks noChangeArrowheads="1" noChangeAspect="1"/>
                    </pic:cNvPicPr>
                  </pic:nvPicPr>
                  <pic:blipFill>
                    <a:blip r:embed="rId239"/>
                    <a:stretch>
                      <a:fillRect/>
                    </a:stretch>
                  </pic:blipFill>
                  <pic:spPr bwMode="auto">
                    <a:xfrm>
                      <a:off x="0" y="0"/>
                      <a:ext cx="1666875" cy="390525"/>
                    </a:xfrm>
                    <a:prstGeom prst="rect">
                      <a:avLst/>
                    </a:prstGeom>
                    <a:noFill/>
                    <a:ln w="9525">
                      <a:noFill/>
                      <a:headEnd/>
                      <a:tailEnd/>
                    </a:ln>
                  </pic:spPr>
                </pic:pic>
              </a:graphicData>
            </a:graphic>
          </wp:inline>
        </w:drawing>
      </w:r>
    </w:p>
    <w:p>
      <w:pPr>
        <w:pStyle w:val="TextBody"/>
      </w:pPr>
      <w:r>
        <w:drawing>
          <wp:inline>
            <wp:extent cx="1714500" cy="361950"/>
            <wp:effectExtent b="0" l="0" r="0" t="0"/>
            <wp:docPr descr="None" title="" id="243" name="Picture"/>
            <a:graphic>
              <a:graphicData uri="http://schemas.openxmlformats.org/drawingml/2006/picture">
                <pic:pic>
                  <pic:nvPicPr>
                    <pic:cNvPr descr="../resources/ffd50ace310d7461ecc25fe8afabf26dde263932" id="244" name="Picture"/>
                    <pic:cNvPicPr>
                      <a:picLocks noChangeArrowheads="1" noChangeAspect="1"/>
                    </pic:cNvPicPr>
                  </pic:nvPicPr>
                  <pic:blipFill>
                    <a:blip r:embed="rId242"/>
                    <a:stretch>
                      <a:fillRect/>
                    </a:stretch>
                  </pic:blipFill>
                  <pic:spPr bwMode="auto">
                    <a:xfrm>
                      <a:off x="0" y="0"/>
                      <a:ext cx="1714500" cy="361950"/>
                    </a:xfrm>
                    <a:prstGeom prst="rect">
                      <a:avLst/>
                    </a:prstGeom>
                    <a:noFill/>
                    <a:ln w="9525">
                      <a:noFill/>
                      <a:headEnd/>
                      <a:tailEnd/>
                    </a:ln>
                  </pic:spPr>
                </pic:pic>
              </a:graphicData>
            </a:graphic>
          </wp:inline>
        </w:drawing>
      </w:r>
    </w:p>
    <w:p>
      <w:pPr>
        <w:pStyle w:val="TextBody"/>
      </w:pPr>
      <w:r>
        <w:drawing>
          <wp:inline>
            <wp:extent cx="2038350" cy="361950"/>
            <wp:effectExtent b="0" l="0" r="0" t="0"/>
            <wp:docPr descr="None" title="" id="246" name="Picture"/>
            <a:graphic>
              <a:graphicData uri="http://schemas.openxmlformats.org/drawingml/2006/picture">
                <pic:pic>
                  <pic:nvPicPr>
                    <pic:cNvPr descr="../resources/c72b07dc2d2325a7f124c5243728f918885ac362" id="247" name="Picture"/>
                    <pic:cNvPicPr>
                      <a:picLocks noChangeArrowheads="1" noChangeAspect="1"/>
                    </pic:cNvPicPr>
                  </pic:nvPicPr>
                  <pic:blipFill>
                    <a:blip r:embed="rId245"/>
                    <a:stretch>
                      <a:fillRect/>
                    </a:stretch>
                  </pic:blipFill>
                  <pic:spPr bwMode="auto">
                    <a:xfrm>
                      <a:off x="0" y="0"/>
                      <a:ext cx="2038350" cy="361950"/>
                    </a:xfrm>
                    <a:prstGeom prst="rect">
                      <a:avLst/>
                    </a:prstGeom>
                    <a:noFill/>
                    <a:ln w="9525">
                      <a:noFill/>
                      <a:headEnd/>
                      <a:tailEnd/>
                    </a:ln>
                  </pic:spPr>
                </pic:pic>
              </a:graphicData>
            </a:graphic>
          </wp:inline>
        </w:drawing>
      </w:r>
    </w:p>
    <w:p>
      <w:pPr>
        <w:pStyle w:val="TextBody"/>
      </w:pPr>
      <w:r>
        <w:drawing>
          <wp:inline>
            <wp:extent cx="1714500" cy="390525"/>
            <wp:effectExtent b="0" l="0" r="0" t="0"/>
            <wp:docPr descr="None" title="" id="249" name="Picture"/>
            <a:graphic>
              <a:graphicData uri="http://schemas.openxmlformats.org/drawingml/2006/picture">
                <pic:pic>
                  <pic:nvPicPr>
                    <pic:cNvPr descr="../resources/20b9c0dd4a974f1bb12f118f519a65872d122bca" id="250" name="Picture"/>
                    <pic:cNvPicPr>
                      <a:picLocks noChangeArrowheads="1" noChangeAspect="1"/>
                    </pic:cNvPicPr>
                  </pic:nvPicPr>
                  <pic:blipFill>
                    <a:blip r:embed="rId248"/>
                    <a:stretch>
                      <a:fillRect/>
                    </a:stretch>
                  </pic:blipFill>
                  <pic:spPr bwMode="auto">
                    <a:xfrm>
                      <a:off x="0" y="0"/>
                      <a:ext cx="1714500" cy="390525"/>
                    </a:xfrm>
                    <a:prstGeom prst="rect">
                      <a:avLst/>
                    </a:prstGeom>
                    <a:noFill/>
                    <a:ln w="9525">
                      <a:noFill/>
                      <a:headEnd/>
                      <a:tailEnd/>
                    </a:ln>
                  </pic:spPr>
                </pic:pic>
              </a:graphicData>
            </a:graphic>
          </wp:inline>
        </w:drawing>
      </w:r>
    </w:p>
    <w:p>
      <w:pPr>
        <w:pStyle w:val="TextBody"/>
      </w:pPr>
      <w:r>
        <w:drawing>
          <wp:inline>
            <wp:extent cx="1905000" cy="361950"/>
            <wp:effectExtent b="0" l="0" r="0" t="0"/>
            <wp:docPr descr="None" title="" id="252" name="Picture"/>
            <a:graphic>
              <a:graphicData uri="http://schemas.openxmlformats.org/drawingml/2006/picture">
                <pic:pic>
                  <pic:nvPicPr>
                    <pic:cNvPr descr="../resources/bced12c96e3520fa901f94fbadcb920745eda4c1" id="253" name="Picture"/>
                    <pic:cNvPicPr>
                      <a:picLocks noChangeArrowheads="1" noChangeAspect="1"/>
                    </pic:cNvPicPr>
                  </pic:nvPicPr>
                  <pic:blipFill>
                    <a:blip r:embed="rId251"/>
                    <a:stretch>
                      <a:fillRect/>
                    </a:stretch>
                  </pic:blipFill>
                  <pic:spPr bwMode="auto">
                    <a:xfrm>
                      <a:off x="0" y="0"/>
                      <a:ext cx="1905000" cy="361950"/>
                    </a:xfrm>
                    <a:prstGeom prst="rect">
                      <a:avLst/>
                    </a:prstGeom>
                    <a:noFill/>
                    <a:ln w="9525">
                      <a:noFill/>
                      <a:headEnd/>
                      <a:tailEnd/>
                    </a:ln>
                  </pic:spPr>
                </pic:pic>
              </a:graphicData>
            </a:graphic>
          </wp:inline>
        </w:drawing>
      </w:r>
    </w:p>
    <w:bookmarkEnd w:id="254"/>
    <w:bookmarkEnd w:id="255"/>
    <w:bookmarkStart w:id="258" w:name="fs-idp199466816"/>
    <w:bookmarkStart w:id="257" w:name="fs-idp65295552"/>
    <w:p>
      <w:pPr>
        <w:pStyle w:val="TextBody"/>
      </w:pPr>
      <w:hyperlink r:id="rId256">
        <w:r>
          <w:rPr>
            <w:rStyle w:val="InternetLink"/>
          </w:rPr>
          <w:t xml:space="preserve">72</w:t>
        </w:r>
      </w:hyperlink>
      <w:r>
        <w:t xml:space="preserve">.</w:t>
      </w:r>
      <w:r>
        <w:t xml:space="preserve"> </w:t>
      </w:r>
    </w:p>
    <w:p>
      <w:pPr>
        <w:pStyle w:val="TextBody"/>
      </w:pPr>
      <w:r>
        <w:t xml:space="preserve">Write the rate law for each of the following elementary reactions:</w:t>
      </w:r>
    </w:p>
    <w:p>
      <w:pPr>
        <w:pStyle w:val="TextBody"/>
      </w:pPr>
      <w:r>
        <w:t xml:space="preserve">(a)</w:t>
      </w:r>
      <w:r>
        <w:t xml:space="preserve"> </w:t>
      </w:r>
      <m:oMath>
        <m:sSub>
          <m:e>
            <m:r>
              <m:rPr>
                <m:nor/>
                <m:sty m:val="p"/>
              </m:rPr>
              <m:t>O</m:t>
            </m:r>
          </m:e>
          <m:sub>
            <m:r>
              <m:t>3</m:t>
            </m:r>
          </m:sub>
        </m:sSub>
        <m:limUpp>
          <m:e>
            <m:r>
              <m:rPr>
                <m:sty m:val="p"/>
              </m:rPr>
              <m:t>→</m:t>
            </m:r>
          </m:e>
          <m:lim>
            <m:r>
              <m:t> </m:t>
            </m:r>
            <m:r>
              <m:rPr>
                <m:nor/>
                <m:sty m:val="p"/>
              </m:rPr>
              <m:t>sunlight</m:t>
            </m:r>
            <m:r>
              <m:t> </m:t>
            </m:r>
          </m:lim>
        </m:limUpp>
        <m:sSub>
          <m:e>
            <m:r>
              <m:rPr>
                <m:nor/>
                <m:sty m:val="p"/>
              </m:rPr>
              <m:t>O</m:t>
            </m:r>
          </m:e>
          <m:sub>
            <m:r>
              <m:t>2</m:t>
            </m:r>
          </m:sub>
        </m:sSub>
        <m:r>
          <m:rPr>
            <m:sty m:val="p"/>
          </m:rPr>
          <m:t>+</m:t>
        </m:r>
        <m:r>
          <m:rPr>
            <m:nor/>
            <m:sty m:val="p"/>
          </m:rPr>
          <m:t>O</m:t>
        </m:r>
      </m:oMath>
    </w:p>
    <w:p>
      <w:pPr>
        <w:pStyle w:val="TextBody"/>
      </w:pPr>
      <w:r>
        <w:t xml:space="preserve">(b)</w:t>
      </w:r>
      <w:r>
        <w:t xml:space="preserve"> </w:t>
      </w:r>
      <m:oMath>
        <m:sSub>
          <m:e>
            <m:r>
              <m:rPr>
                <m:nor/>
                <m:sty m:val="p"/>
              </m:rPr>
              <m:t>O</m:t>
            </m:r>
          </m:e>
          <m:sub>
            <m:r>
              <m:t>3</m:t>
            </m:r>
          </m:sub>
        </m:sSub>
        <m:r>
          <m:rPr>
            <m:sty m:val="p"/>
          </m:rPr>
          <m:t>+</m:t>
        </m:r>
        <m:r>
          <m:rPr>
            <m:nor/>
            <m:sty m:val="p"/>
          </m:rPr>
          <m:t>Cl</m:t>
        </m:r>
        <m:r>
          <m:t> </m:t>
        </m:r>
        <m:r>
          <m:rPr>
            <m:sty m:val="p"/>
          </m:rPr>
          <m:t>→</m:t>
        </m:r>
        <m:r>
          <m:t> </m:t>
        </m:r>
        <m:sSub>
          <m:e>
            <m:r>
              <m:rPr>
                <m:nor/>
                <m:sty m:val="p"/>
              </m:rPr>
              <m:t>O</m:t>
            </m:r>
          </m:e>
          <m:sub>
            <m:r>
              <m:t>2</m:t>
            </m:r>
          </m:sub>
        </m:sSub>
        <m:r>
          <m:rPr>
            <m:sty m:val="p"/>
          </m:rPr>
          <m:t>+</m:t>
        </m:r>
        <m:r>
          <m:rPr>
            <m:nor/>
            <m:sty m:val="p"/>
          </m:rPr>
          <m:t>ClO</m:t>
        </m:r>
      </m:oMath>
    </w:p>
    <w:p>
      <w:pPr>
        <w:pStyle w:val="TextBody"/>
      </w:pPr>
      <w:r>
        <w:t xml:space="preserve">(c)</w:t>
      </w:r>
      <w:r>
        <w:t xml:space="preserve"> </w:t>
      </w:r>
      <m:oMath>
        <m:r>
          <m:rPr>
            <m:nor/>
            <m:sty m:val="p"/>
          </m:rPr>
          <m:t>ClO</m:t>
        </m:r>
        <m:r>
          <m:rPr>
            <m:sty m:val="p"/>
          </m:rPr>
          <m:t>+</m:t>
        </m:r>
        <m:r>
          <m:rPr>
            <m:nor/>
            <m:sty m:val="p"/>
          </m:rPr>
          <m:t>O</m:t>
        </m:r>
        <m:r>
          <m:t> </m:t>
        </m:r>
        <m:r>
          <m:rPr>
            <m:sty m:val="p"/>
          </m:rPr>
          <m:t>→</m:t>
        </m:r>
        <m:r>
          <m:t> </m:t>
        </m:r>
        <m:r>
          <m:rPr>
            <m:nor/>
            <m:sty m:val="p"/>
          </m:rPr>
          <m:t>Cl</m:t>
        </m:r>
        <m:r>
          <m:rPr>
            <m:sty m:val="p"/>
          </m:rPr>
          <m:t>+</m:t>
        </m:r>
        <m:sSub>
          <m:e>
            <m:r>
              <m:rPr>
                <m:nor/>
                <m:sty m:val="p"/>
              </m:rPr>
              <m:t>O</m:t>
            </m:r>
          </m:e>
          <m:sub>
            <m:r>
              <m:t>2</m:t>
            </m:r>
          </m:sub>
        </m:sSub>
      </m:oMath>
    </w:p>
    <w:p>
      <w:pPr>
        <w:pStyle w:val="TextBody"/>
      </w:pPr>
      <w:r>
        <w:t xml:space="preserve">(d)</w:t>
      </w:r>
      <w:r>
        <w:t xml:space="preserve"> </w:t>
      </w:r>
      <m:oMath>
        <m:sSub>
          <m:e>
            <m:r>
              <m:rPr>
                <m:nor/>
                <m:sty m:val="p"/>
              </m:rPr>
              <m:t>O</m:t>
            </m:r>
          </m:e>
          <m:sub>
            <m:r>
              <m:t>3</m:t>
            </m:r>
          </m:sub>
        </m:sSub>
        <m:r>
          <m:rPr>
            <m:sty m:val="p"/>
          </m:rPr>
          <m:t>+</m:t>
        </m:r>
        <m:r>
          <m:rPr>
            <m:nor/>
            <m:sty m:val="p"/>
          </m:rPr>
          <m:t>NO</m:t>
        </m:r>
        <m:r>
          <m:t> </m:t>
        </m:r>
        <m:r>
          <m:rPr>
            <m:sty m:val="p"/>
          </m:rPr>
          <m:t>→</m:t>
        </m:r>
        <m:r>
          <m:t> </m:t>
        </m:r>
        <m:sSub>
          <m:e>
            <m:r>
              <m:rPr>
                <m:nor/>
                <m:sty m:val="p"/>
              </m:rPr>
              <m:t>NO</m:t>
            </m:r>
          </m:e>
          <m:sub>
            <m:r>
              <m:t>2</m:t>
            </m:r>
          </m:sub>
        </m:sSub>
        <m:r>
          <m:rPr>
            <m:sty m:val="p"/>
          </m:rPr>
          <m:t>+</m:t>
        </m:r>
        <m:sSub>
          <m:e>
            <m:r>
              <m:rPr>
                <m:nor/>
                <m:sty m:val="p"/>
              </m:rPr>
              <m:t>O</m:t>
            </m:r>
          </m:e>
          <m:sub>
            <m:r>
              <m:t>2</m:t>
            </m:r>
          </m:sub>
        </m:sSub>
      </m:oMath>
    </w:p>
    <w:p>
      <w:pPr>
        <w:pStyle w:val="TextBody"/>
      </w:pPr>
      <w:r>
        <w:t xml:space="preserve">(e)</w:t>
      </w:r>
      <w:r>
        <w:t xml:space="preserve"> </w:t>
      </w:r>
      <m:oMath>
        <m:sSub>
          <m:e>
            <m:r>
              <m:rPr>
                <m:nor/>
                <m:sty m:val="p"/>
              </m:rPr>
              <m:t>NO</m:t>
            </m:r>
          </m:e>
          <m:sub>
            <m:r>
              <m:t>2</m:t>
            </m:r>
          </m:sub>
        </m:sSub>
        <m:r>
          <m:rPr>
            <m:sty m:val="p"/>
          </m:rPr>
          <m:t>+</m:t>
        </m:r>
        <m:r>
          <m:rPr>
            <m:nor/>
            <m:sty m:val="p"/>
          </m:rPr>
          <m:t>O</m:t>
        </m:r>
        <m:r>
          <m:t> </m:t>
        </m:r>
        <m:r>
          <m:rPr>
            <m:sty m:val="p"/>
          </m:rPr>
          <m:t>→</m:t>
        </m:r>
        <m:r>
          <m:t> </m:t>
        </m:r>
        <m:r>
          <m:rPr>
            <m:nor/>
            <m:sty m:val="p"/>
          </m:rPr>
          <m:t>NO</m:t>
        </m:r>
        <m:r>
          <m:rPr>
            <m:sty m:val="p"/>
          </m:rPr>
          <m:t>+</m:t>
        </m:r>
        <m:sSub>
          <m:e>
            <m:r>
              <m:rPr>
                <m:nor/>
                <m:sty m:val="p"/>
              </m:rPr>
              <m:t>O</m:t>
            </m:r>
          </m:e>
          <m:sub>
            <m:r>
              <m:t>2</m:t>
            </m:r>
          </m:sub>
        </m:sSub>
      </m:oMath>
    </w:p>
    <w:bookmarkEnd w:id="257"/>
    <w:bookmarkEnd w:id="258"/>
    <w:bookmarkStart w:id="263" w:name="fs-idp63617152"/>
    <w:bookmarkStart w:id="262" w:name="fs-idp202037216"/>
    <w:p>
      <w:pPr>
        <w:pStyle w:val="TextBody"/>
      </w:pPr>
      <w:r>
        <w:t xml:space="preserve">73</w:t>
      </w:r>
      <w:r>
        <w:t xml:space="preserve">.</w:t>
      </w:r>
      <w:r>
        <w:t xml:space="preserve"> </w:t>
      </w:r>
    </w:p>
    <w:p>
      <w:pPr>
        <w:pStyle w:val="TextBody"/>
      </w:pPr>
      <w:r>
        <w:t xml:space="preserve">Nitrogen monoxide, NO, reacts with hydrogen, H</w:t>
      </w:r>
      <w:r>
        <w:rPr>
          <w:vertAlign w:val="subscript"/>
        </w:rPr>
        <w:t xml:space="preserve">2</w:t>
      </w:r>
      <w:r>
        <w:t xml:space="preserve">, according to the following equation:</w:t>
      </w:r>
      <w:r>
        <w:br/>
      </w:r>
      <w:r>
        <w:t xml:space="preserve"> </w:t>
      </w:r>
      <m:oMath>
        <m:r>
          <m:t>2</m:t>
        </m:r>
        <m:r>
          <m:rPr>
            <m:nor/>
            <m:sty m:val="p"/>
          </m:rPr>
          <m:t>NO</m:t>
        </m:r>
        <m:r>
          <m:rPr>
            <m:sty m:val="p"/>
          </m:rPr>
          <m:t>+</m:t>
        </m:r>
        <m:r>
          <m:t>2</m:t>
        </m:r>
        <m:sSub>
          <m:e>
            <m:r>
              <m:rPr>
                <m:nor/>
                <m:sty m:val="p"/>
              </m:rPr>
              <m:t>H</m:t>
            </m:r>
          </m:e>
          <m:sub>
            <m:r>
              <m:t>2</m:t>
            </m:r>
          </m:sub>
        </m:sSub>
        <m:r>
          <m:t> </m:t>
        </m:r>
        <m:r>
          <m:rPr>
            <m:sty m:val="p"/>
          </m:rPr>
          <m:t>→</m:t>
        </m:r>
        <m:r>
          <m:t> </m:t>
        </m:r>
        <m:sSub>
          <m:e>
            <m:r>
              <m:rPr>
                <m:nor/>
                <m:sty m:val="p"/>
              </m:rPr>
              <m:t>N</m:t>
            </m:r>
          </m:e>
          <m:sub>
            <m:r>
              <m:t>2</m:t>
            </m:r>
          </m:sub>
        </m:sSub>
        <m:r>
          <m:rPr>
            <m:sty m:val="p"/>
          </m:rPr>
          <m:t>+</m:t>
        </m:r>
        <m:r>
          <m:t>2</m:t>
        </m:r>
        <m:sSub>
          <m:e>
            <m:r>
              <m:rPr>
                <m:nor/>
                <m:sty m:val="p"/>
              </m:rPr>
              <m:t>H</m:t>
            </m:r>
          </m:e>
          <m:sub>
            <m:r>
              <m:t>2</m:t>
            </m:r>
          </m:sub>
        </m:sSub>
        <m:r>
          <m:rPr>
            <m:nor/>
            <m:sty m:val="p"/>
          </m:rPr>
          <m:t>O</m:t>
        </m:r>
      </m:oMath>
    </w:p>
    <w:p>
      <w:pPr>
        <w:pStyle w:val="TextBody"/>
      </w:pPr>
      <w:r>
        <w:t xml:space="preserve">What would the rate law be if the mechanism for this reaction were:</w:t>
      </w:r>
      <w:r>
        <w:br/>
      </w:r>
      <w:r>
        <w:t xml:space="preserve"> </w:t>
      </w:r>
      <w:r>
        <w:drawing>
          <wp:inline>
            <wp:extent cx="2152650" cy="361950"/>
            <wp:effectExtent b="0" l="0" r="0" t="0"/>
            <wp:docPr descr="None" title="" id="260" name="Picture"/>
            <a:graphic>
              <a:graphicData uri="http://schemas.openxmlformats.org/drawingml/2006/picture">
                <pic:pic>
                  <pic:nvPicPr>
                    <pic:cNvPr descr="../resources/422284cfbb65d0f1eacbb1ac9597eb676cf0b261" id="261" name="Picture"/>
                    <pic:cNvPicPr>
                      <a:picLocks noChangeArrowheads="1" noChangeAspect="1"/>
                    </pic:cNvPicPr>
                  </pic:nvPicPr>
                  <pic:blipFill>
                    <a:blip r:embed="rId259"/>
                    <a:stretch>
                      <a:fillRect/>
                    </a:stretch>
                  </pic:blipFill>
                  <pic:spPr bwMode="auto">
                    <a:xfrm>
                      <a:off x="0" y="0"/>
                      <a:ext cx="2152650" cy="361950"/>
                    </a:xfrm>
                    <a:prstGeom prst="rect">
                      <a:avLst/>
                    </a:prstGeom>
                    <a:noFill/>
                    <a:ln w="9525">
                      <a:noFill/>
                      <a:headEnd/>
                      <a:tailEnd/>
                    </a:ln>
                  </pic:spPr>
                </pic:pic>
              </a:graphicData>
            </a:graphic>
          </wp:inline>
        </w:drawing>
      </w:r>
    </w:p>
    <w:bookmarkEnd w:id="262"/>
    <w:bookmarkEnd w:id="263"/>
    <w:bookmarkStart w:id="267" w:name="fs-idm20987200"/>
    <w:bookmarkStart w:id="266" w:name="fs-idp157852080"/>
    <w:p>
      <w:pPr>
        <w:pStyle w:val="TextBody"/>
      </w:pPr>
      <w:hyperlink r:id="rId264">
        <w:r>
          <w:rPr>
            <w:rStyle w:val="InternetLink"/>
          </w:rPr>
          <w:t xml:space="preserve">74</w:t>
        </w:r>
      </w:hyperlink>
      <w:r>
        <w:t xml:space="preserve">.</w:t>
      </w:r>
      <w:r>
        <w:t xml:space="preserve"> </w:t>
      </w:r>
    </w:p>
    <w:p>
      <w:pPr>
        <w:pStyle w:val="TextBody"/>
      </w:pPr>
      <w:r>
        <w:t xml:space="preserve">Experiments were conducted to study the rate of the reaction represented by this equation.</w:t>
      </w:r>
      <w:hyperlink w:anchor="fs-idm12821888">
        <w:r>
          <w:rPr>
            <w:rStyle w:val="InternetLink"/>
          </w:rPr>
          <w:t xml:space="preserve">2</w:t>
        </w:r>
      </w:hyperlink>
      <w:r>
        <w:br/>
      </w:r>
      <w:r>
        <w:t xml:space="preserve"> </w:t>
      </w:r>
      <m:oMath>
        <m:r>
          <m:rPr>
            <m:nor/>
            <m:sty m:val="p"/>
          </m:rPr>
          <m:t>2NO</m:t>
        </m:r>
        <m:d>
          <m:dPr>
            <m:begChr m:val="("/>
            <m:endChr m:val=")"/>
            <m:sepChr m:val=""/>
            <m:grow/>
          </m:dPr>
          <m:e>
            <m:r>
              <m:t>g</m:t>
            </m:r>
          </m:e>
        </m:d>
        <m:r>
          <m:rPr>
            <m:sty m:val="p"/>
          </m:rPr>
          <m:t>+</m:t>
        </m:r>
        <m:r>
          <m:t>2</m:t>
        </m:r>
        <m:sSub>
          <m:e>
            <m:r>
              <m:rPr>
                <m:nor/>
                <m:sty m:val="p"/>
              </m:rPr>
              <m:t>H</m:t>
            </m:r>
          </m:e>
          <m:sub>
            <m:r>
              <m:t>2</m:t>
            </m:r>
          </m:sub>
        </m:sSub>
        <m:d>
          <m:dPr>
            <m:begChr m:val="("/>
            <m:endChr m:val=")"/>
            <m:sepChr m:val=""/>
            <m:grow/>
          </m:dPr>
          <m:e>
            <m:r>
              <m:t>g</m:t>
            </m:r>
          </m:e>
        </m:d>
        <m:r>
          <m:t> </m:t>
        </m:r>
        <m:r>
          <m:rPr>
            <m:sty m:val="p"/>
          </m:rPr>
          <m:t>→</m:t>
        </m:r>
        <m:r>
          <m:t> </m:t>
        </m:r>
        <m:sSub>
          <m:e>
            <m:r>
              <m:rPr>
                <m:nor/>
                <m:sty m:val="p"/>
              </m:rPr>
              <m:t>N</m:t>
            </m:r>
          </m:e>
          <m:sub>
            <m:r>
              <m:t>2</m:t>
            </m:r>
          </m:sub>
        </m:sSub>
        <m:d>
          <m:dPr>
            <m:begChr m:val="("/>
            <m:endChr m:val=")"/>
            <m:sepChr m:val=""/>
            <m:grow/>
          </m:dPr>
          <m:e>
            <m:r>
              <m:t>g</m:t>
            </m:r>
          </m:e>
        </m:d>
        <m:r>
          <m:rPr>
            <m:sty m:val="p"/>
          </m:rPr>
          <m:t>+</m:t>
        </m:r>
        <m:r>
          <m:t>2</m:t>
        </m:r>
        <m:sSub>
          <m:e>
            <m:r>
              <m:rPr>
                <m:nor/>
                <m:sty m:val="p"/>
              </m:rPr>
              <m:t>H</m:t>
            </m:r>
          </m:e>
          <m:sub>
            <m:r>
              <m:t>2</m:t>
            </m:r>
          </m:sub>
        </m:sSub>
        <m:r>
          <m:rPr>
            <m:nor/>
            <m:sty m:val="p"/>
          </m:rPr>
          <m:t>O</m:t>
        </m:r>
        <m:d>
          <m:dPr>
            <m:begChr m:val="("/>
            <m:endChr m:val=")"/>
            <m:sepChr m:val=""/>
            <m:grow/>
          </m:dPr>
          <m:e>
            <m:r>
              <m:t>g</m:t>
            </m:r>
          </m:e>
        </m:d>
      </m:oMath>
    </w:p>
    <w:p>
      <w:pPr>
        <w:pStyle w:val="TextBody"/>
      </w:pPr>
      <w:r>
        <w:t xml:space="preserve">2</w:t>
      </w:r>
    </w:p>
    <w:p>
      <w:pPr>
        <w:pStyle w:val="TextBody"/>
      </w:pPr>
      <w:r>
        <w:t xml:space="preserve">This question is taken from the Chemistry Advanced Placement Examination and is used with the permission of the Educational Testing Service.</w:t>
      </w:r>
    </w:p>
    <w:p>
      <w:pPr>
        <w:pStyle w:val="TextBody"/>
      </w:pPr>
      <w:r>
        <w:t xml:space="preserve">Initial concentrations and rates of reaction are given here.</w:t>
      </w:r>
    </w:p>
    <w:bookmarkStart w:id="265" w:name="fs-idp16941152"/>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Experiment</w:t>
            </w:r>
          </w:p>
        </w:tc>
        <w:tc>
          <w:tcPr/>
          <w:p>
            <w:pPr>
              <w:pStyle w:val="Compact"/>
              <w:jc w:val="left"/>
            </w:pPr>
            <w:r>
              <w:t xml:space="preserve">Initial Concentration [NO] (mol L</w:t>
            </w:r>
            <w:r>
              <w:rPr>
                <w:vertAlign w:val="superscript"/>
              </w:rPr>
              <w:t xml:space="preserve">−1</w:t>
            </w:r>
            <w:r>
              <w:t xml:space="preserve">)</w:t>
            </w:r>
          </w:p>
        </w:tc>
        <w:tc>
          <w:tcPr/>
          <w:p>
            <w:pPr>
              <w:pStyle w:val="Compact"/>
              <w:jc w:val="left"/>
            </w:pPr>
            <w:r>
              <w:t xml:space="preserve">Initial Concentration, [H</w:t>
            </w:r>
            <w:r>
              <w:rPr>
                <w:vertAlign w:val="subscript"/>
              </w:rPr>
              <w:t xml:space="preserve">2</w:t>
            </w:r>
            <w:r>
              <w:t xml:space="preserve">] (mol L</w:t>
            </w:r>
            <w:r>
              <w:rPr>
                <w:vertAlign w:val="superscript"/>
              </w:rPr>
              <w:t xml:space="preserve">−1</w:t>
            </w:r>
            <w:r>
              <w:t xml:space="preserve">)</w:t>
            </w:r>
          </w:p>
        </w:tc>
        <w:tc>
          <w:tcPr/>
          <w:p>
            <w:pPr>
              <w:pStyle w:val="Compact"/>
              <w:jc w:val="left"/>
            </w:pPr>
            <w:r>
              <w:t xml:space="preserve">Initial Rate of Formation of N</w:t>
            </w:r>
            <w:r>
              <w:rPr>
                <w:vertAlign w:val="subscript"/>
              </w:rPr>
              <w:t xml:space="preserve">2</w:t>
            </w:r>
            <w:r>
              <w:t xml:space="preserve"> </w:t>
            </w:r>
            <w:r>
              <w:t xml:space="preserve">(mol L</w:t>
            </w:r>
            <w:r>
              <w:rPr>
                <w:vertAlign w:val="superscript"/>
              </w:rPr>
              <w:t xml:space="preserve">−1</w:t>
            </w:r>
            <w:r>
              <w:t xml:space="preserve"> </w:t>
            </w:r>
            <w:r>
              <w:t xml:space="preserve">min</w:t>
            </w:r>
            <w:r>
              <w:rPr>
                <w:vertAlign w:val="superscript"/>
              </w:rPr>
              <w:t xml:space="preserve">−1</w:t>
            </w:r>
            <w:r>
              <w:t xml:space="preserve">)</w:t>
            </w:r>
          </w:p>
        </w:tc>
      </w:tr>
      <w:tr>
        <w:tc>
          <w:tcPr/>
          <w:p>
            <w:pPr>
              <w:pStyle w:val="Compact"/>
              <w:jc w:val="left"/>
            </w:pPr>
            <w:r>
              <w:t xml:space="preserve">1</w:t>
            </w:r>
          </w:p>
        </w:tc>
        <w:tc>
          <w:tcPr/>
          <w:p>
            <w:pPr>
              <w:pStyle w:val="Compact"/>
              <w:jc w:val="left"/>
            </w:pPr>
            <w:r>
              <w:t xml:space="preserve">0.0060</w:t>
            </w:r>
          </w:p>
        </w:tc>
        <w:tc>
          <w:tcPr/>
          <w:p>
            <w:pPr>
              <w:pStyle w:val="Compact"/>
              <w:jc w:val="left"/>
            </w:pPr>
            <w:r>
              <w:t xml:space="preserve">0.0010</w:t>
            </w:r>
          </w:p>
        </w:tc>
        <w:tc>
          <w:tcPr/>
          <w:p>
            <w:pPr>
              <w:pStyle w:val="Compact"/>
              <w:jc w:val="left"/>
            </w:pPr>
            <w:r>
              <w:t xml:space="preserve">1.8</w:t>
            </w:r>
            <w:r>
              <w:t xml:space="preserve"> </w:t>
            </w:r>
            <m:oMath>
              <m:r>
                <m:rPr>
                  <m:sty m:val="p"/>
                </m:rPr>
                <m:t>×</m:t>
              </m:r>
            </m:oMath>
            <w:r>
              <w:t xml:space="preserve"> </w:t>
            </w:r>
            <w:r>
              <w:t xml:space="preserve">10</w:t>
            </w:r>
            <w:r>
              <w:rPr>
                <w:vertAlign w:val="superscript"/>
              </w:rPr>
              <w:t xml:space="preserve">−4</w:t>
            </w:r>
          </w:p>
        </w:tc>
      </w:tr>
      <w:tr>
        <w:tc>
          <w:tcPr/>
          <w:p>
            <w:pPr>
              <w:pStyle w:val="Compact"/>
              <w:jc w:val="left"/>
            </w:pPr>
            <w:r>
              <w:t xml:space="preserve">2</w:t>
            </w:r>
          </w:p>
        </w:tc>
        <w:tc>
          <w:tcPr/>
          <w:p>
            <w:pPr>
              <w:pStyle w:val="Compact"/>
              <w:jc w:val="left"/>
            </w:pPr>
            <w:r>
              <w:t xml:space="preserve">0.0060</w:t>
            </w:r>
          </w:p>
        </w:tc>
        <w:tc>
          <w:tcPr/>
          <w:p>
            <w:pPr>
              <w:pStyle w:val="Compact"/>
              <w:jc w:val="left"/>
            </w:pPr>
            <w:r>
              <w:t xml:space="preserve">0.0020</w:t>
            </w:r>
          </w:p>
        </w:tc>
        <w:tc>
          <w:tcPr/>
          <w:p>
            <w:pPr>
              <w:pStyle w:val="Compact"/>
              <w:jc w:val="left"/>
            </w:pPr>
            <w:r>
              <w:t xml:space="preserve">3.6</w:t>
            </w:r>
            <w:r>
              <w:t xml:space="preserve"> </w:t>
            </w:r>
            <m:oMath>
              <m:r>
                <m:rPr>
                  <m:sty m:val="p"/>
                </m:rPr>
                <m:t>×</m:t>
              </m:r>
            </m:oMath>
            <w:r>
              <w:t xml:space="preserve"> </w:t>
            </w:r>
            <w:r>
              <w:t xml:space="preserve">10</w:t>
            </w:r>
            <w:r>
              <w:rPr>
                <w:vertAlign w:val="superscript"/>
              </w:rPr>
              <w:t xml:space="preserve">−4</w:t>
            </w:r>
          </w:p>
        </w:tc>
      </w:tr>
      <w:tr>
        <w:tc>
          <w:tcPr/>
          <w:p>
            <w:pPr>
              <w:pStyle w:val="Compact"/>
              <w:jc w:val="left"/>
            </w:pPr>
            <w:r>
              <w:t xml:space="preserve">3</w:t>
            </w:r>
          </w:p>
        </w:tc>
        <w:tc>
          <w:tcPr/>
          <w:p>
            <w:pPr>
              <w:pStyle w:val="Compact"/>
              <w:jc w:val="left"/>
            </w:pPr>
            <w:r>
              <w:t xml:space="preserve">0.0010</w:t>
            </w:r>
          </w:p>
        </w:tc>
        <w:tc>
          <w:tcPr/>
          <w:p>
            <w:pPr>
              <w:pStyle w:val="Compact"/>
              <w:jc w:val="left"/>
            </w:pPr>
            <w:r>
              <w:t xml:space="preserve">0.0060</w:t>
            </w:r>
          </w:p>
        </w:tc>
        <w:tc>
          <w:tcPr/>
          <w:p>
            <w:pPr>
              <w:pStyle w:val="Compact"/>
              <w:jc w:val="left"/>
            </w:pPr>
            <w:r>
              <w:t xml:space="preserve">0.30</w:t>
            </w:r>
            <w:r>
              <w:t xml:space="preserve"> </w:t>
            </w:r>
            <m:oMath>
              <m:r>
                <m:rPr>
                  <m:sty m:val="p"/>
                </m:rPr>
                <m:t>×</m:t>
              </m:r>
            </m:oMath>
            <w:r>
              <w:t xml:space="preserve"> </w:t>
            </w:r>
            <w:r>
              <w:t xml:space="preserve">10</w:t>
            </w:r>
            <w:r>
              <w:rPr>
                <w:vertAlign w:val="superscript"/>
              </w:rPr>
              <w:t xml:space="preserve">−4</w:t>
            </w:r>
          </w:p>
        </w:tc>
      </w:tr>
      <w:tr>
        <w:tc>
          <w:tcPr/>
          <w:p>
            <w:pPr>
              <w:pStyle w:val="Compact"/>
              <w:jc w:val="left"/>
            </w:pPr>
            <w:r>
              <w:t xml:space="preserve">4</w:t>
            </w:r>
          </w:p>
        </w:tc>
        <w:tc>
          <w:tcPr/>
          <w:p>
            <w:pPr>
              <w:pStyle w:val="Compact"/>
              <w:jc w:val="left"/>
            </w:pPr>
            <w:r>
              <w:t xml:space="preserve">0.0020</w:t>
            </w:r>
          </w:p>
        </w:tc>
        <w:tc>
          <w:tcPr/>
          <w:p>
            <w:pPr>
              <w:pStyle w:val="Compact"/>
              <w:jc w:val="left"/>
            </w:pPr>
            <w:r>
              <w:t xml:space="preserve">0.0060</w:t>
            </w:r>
          </w:p>
        </w:tc>
        <w:tc>
          <w:tcPr/>
          <w:p>
            <w:pPr>
              <w:pStyle w:val="Compact"/>
              <w:jc w:val="left"/>
            </w:pPr>
            <w:r>
              <w:t xml:space="preserve">1.2</w:t>
            </w:r>
            <w:r>
              <w:t xml:space="preserve"> </w:t>
            </w:r>
            <m:oMath>
              <m:r>
                <m:rPr>
                  <m:sty m:val="p"/>
                </m:rPr>
                <m:t>×</m:t>
              </m:r>
            </m:oMath>
            <w:r>
              <w:t xml:space="preserve"> </w:t>
            </w:r>
            <w:r>
              <w:t xml:space="preserve">10</w:t>
            </w:r>
            <w:r>
              <w:rPr>
                <w:vertAlign w:val="superscript"/>
              </w:rPr>
              <w:t xml:space="preserve">−4</w:t>
            </w:r>
          </w:p>
        </w:tc>
      </w:tr>
    </w:tbl>
    <w:bookmarkEnd w:id="265"/>
    <w:p>
      <w:pPr>
        <w:pStyle w:val="TextBody"/>
      </w:pPr>
      <w:r>
        <w:t xml:space="preserve">Consider the following questions:</w:t>
      </w:r>
    </w:p>
    <w:p>
      <w:pPr>
        <w:pStyle w:val="TextBody"/>
      </w:pPr>
      <w:r>
        <w:t xml:space="preserve">(a) Determine the order for each of the reactants, NO and H</w:t>
      </w:r>
      <w:r>
        <w:rPr>
          <w:vertAlign w:val="subscript"/>
        </w:rPr>
        <w:t xml:space="preserve">2</w:t>
      </w:r>
      <w:r>
        <w:t xml:space="preserve">, from the data given and show your reasoning.</w:t>
      </w:r>
    </w:p>
    <w:p>
      <w:pPr>
        <w:pStyle w:val="TextBody"/>
      </w:pPr>
      <w:r>
        <w:t xml:space="preserve">(b) Write the overall rate law for the reaction.</w:t>
      </w:r>
    </w:p>
    <w:p>
      <w:pPr>
        <w:pStyle w:val="TextBody"/>
      </w:pPr>
      <w:r>
        <w:t xml:space="preserve">(c) Calculate the value of the rate constant,</w:t>
      </w:r>
      <w:r>
        <w:t xml:space="preserve"> </w:t>
      </w:r>
      <w:r>
        <w:rPr>
          <w:iCs/>
          <w:i/>
        </w:rPr>
        <w:t xml:space="preserve">k</w:t>
      </w:r>
      <w:r>
        <w:t xml:space="preserve">, for the reaction. Include units.</w:t>
      </w:r>
    </w:p>
    <w:p>
      <w:pPr>
        <w:pStyle w:val="TextBody"/>
      </w:pPr>
      <w:r>
        <w:t xml:space="preserve">(d) For experiment 2, calculate the concentration of NO remaining when exactly one-half of the original amount of H</w:t>
      </w:r>
      <w:r>
        <w:rPr>
          <w:vertAlign w:val="subscript"/>
        </w:rPr>
        <w:t xml:space="preserve">2</w:t>
      </w:r>
      <w:r>
        <w:t xml:space="preserve"> </w:t>
      </w:r>
      <w:r>
        <w:t xml:space="preserve">had been consumed.</w:t>
      </w:r>
    </w:p>
    <w:p>
      <w:pPr>
        <w:pStyle w:val="TextBody"/>
      </w:pPr>
      <w:r>
        <w:t xml:space="preserve">(e) The following sequence of elementary steps is a proposed mechanism for the reaction.</w:t>
      </w:r>
    </w:p>
    <w:p>
      <w:pPr>
        <w:pStyle w:val="TextBody"/>
      </w:pPr>
      <w:r>
        <w:t xml:space="preserve">Step 1:</w:t>
      </w:r>
      <w:r>
        <w:t xml:space="preserve"> </w:t>
      </w:r>
      <m:oMath>
        <m:r>
          <m:rPr>
            <m:nor/>
            <m:sty m:val="p"/>
          </m:rPr>
          <m:t>NO</m:t>
        </m:r>
        <m:r>
          <m:rPr>
            <m:sty m:val="p"/>
          </m:rPr>
          <m:t>+</m:t>
        </m:r>
        <m:r>
          <m:rPr>
            <m:nor/>
            <m:sty m:val="p"/>
          </m:rPr>
          <m:t>NO</m:t>
        </m:r>
        <m:r>
          <m:t> </m:t>
        </m:r>
        <m:r>
          <m:rPr>
            <m:sty m:val="p"/>
          </m:rPr>
          <m:t>⇌</m:t>
        </m:r>
        <m:r>
          <m:t> </m:t>
        </m:r>
        <m:sSub>
          <m:e>
            <m:r>
              <m:rPr>
                <m:nor/>
                <m:sty m:val="p"/>
              </m:rPr>
              <m:t>N</m:t>
            </m:r>
          </m:e>
          <m:sub>
            <m:r>
              <m:t>2</m:t>
            </m:r>
          </m:sub>
        </m:sSub>
        <m:sSub>
          <m:e>
            <m:r>
              <m:rPr>
                <m:nor/>
                <m:sty m:val="p"/>
              </m:rPr>
              <m:t>O</m:t>
            </m:r>
          </m:e>
          <m:sub>
            <m:r>
              <m:t>2</m:t>
            </m:r>
          </m:sub>
        </m:sSub>
      </m:oMath>
    </w:p>
    <w:p>
      <w:pPr>
        <w:pStyle w:val="TextBody"/>
      </w:pPr>
      <w:r>
        <w:t xml:space="preserve">Step 2:</w:t>
      </w:r>
      <w:r>
        <w:t xml:space="preserve"> </w:t>
      </w:r>
      <m:oMath>
        <m:sSub>
          <m:e>
            <m:r>
              <m:rPr>
                <m:nor/>
                <m:sty m:val="p"/>
              </m:rPr>
              <m:t>N</m:t>
            </m:r>
          </m:e>
          <m:sub>
            <m:r>
              <m:t>2</m:t>
            </m:r>
          </m:sub>
        </m:sSub>
        <m:sSub>
          <m:e>
            <m:r>
              <m:rPr>
                <m:nor/>
                <m:sty m:val="p"/>
              </m:rPr>
              <m:t>O</m:t>
            </m:r>
          </m:e>
          <m:sub>
            <m:r>
              <m:t>2</m:t>
            </m:r>
          </m:sub>
        </m:sSub>
        <m:r>
          <m:rPr>
            <m:sty m:val="p"/>
          </m:rPr>
          <m:t>+</m:t>
        </m:r>
        <m:sSub>
          <m:e>
            <m:r>
              <m:rPr>
                <m:nor/>
                <m:sty m:val="p"/>
              </m:rPr>
              <m:t>H</m:t>
            </m:r>
          </m:e>
          <m:sub>
            <m:r>
              <m:t>2</m:t>
            </m:r>
          </m:sub>
        </m:sSub>
        <m:r>
          <m:t> </m:t>
        </m:r>
        <m:r>
          <m:rPr>
            <m:sty m:val="p"/>
          </m:rPr>
          <m:t>⇌</m:t>
        </m:r>
        <m:r>
          <m:t> </m:t>
        </m:r>
        <m:sSub>
          <m:e>
            <m:r>
              <m:rPr>
                <m:nor/>
                <m:sty m:val="p"/>
              </m:rPr>
              <m:t>H</m:t>
            </m:r>
          </m:e>
          <m:sub>
            <m:r>
              <m:t>2</m:t>
            </m:r>
          </m:sub>
        </m:sSub>
        <m:r>
          <m:rPr>
            <m:nor/>
            <m:sty m:val="p"/>
          </m:rPr>
          <m:t>O</m:t>
        </m:r>
        <m:r>
          <m:rPr>
            <m:sty m:val="p"/>
          </m:rPr>
          <m:t>+</m:t>
        </m:r>
        <m:sSub>
          <m:e>
            <m:r>
              <m:rPr>
                <m:nor/>
                <m:sty m:val="p"/>
              </m:rPr>
              <m:t>N</m:t>
            </m:r>
          </m:e>
          <m:sub>
            <m:r>
              <m:t>2</m:t>
            </m:r>
          </m:sub>
        </m:sSub>
        <m:r>
          <m:rPr>
            <m:nor/>
            <m:sty m:val="p"/>
          </m:rPr>
          <m:t>O</m:t>
        </m:r>
      </m:oMath>
    </w:p>
    <w:p>
      <w:pPr>
        <w:pStyle w:val="TextBody"/>
      </w:pPr>
      <w:r>
        <w:t xml:space="preserve">Step 3:</w:t>
      </w:r>
      <w:r>
        <w:t xml:space="preserve"> </w:t>
      </w:r>
      <m:oMath>
        <m:sSub>
          <m:e>
            <m:r>
              <m:rPr>
                <m:nor/>
                <m:sty m:val="p"/>
              </m:rPr>
              <m:t>N</m:t>
            </m:r>
          </m:e>
          <m:sub>
            <m:r>
              <m:t>2</m:t>
            </m:r>
          </m:sub>
        </m:sSub>
        <m:r>
          <m:rPr>
            <m:nor/>
            <m:sty m:val="p"/>
          </m:rPr>
          <m:t>O</m:t>
        </m:r>
        <m:r>
          <m:rPr>
            <m:sty m:val="p"/>
          </m:rPr>
          <m:t>+</m:t>
        </m:r>
        <m:sSub>
          <m:e>
            <m:r>
              <m:rPr>
                <m:nor/>
                <m:sty m:val="p"/>
              </m:rPr>
              <m:t>H</m:t>
            </m:r>
          </m:e>
          <m:sub>
            <m:r>
              <m:t>2</m:t>
            </m:r>
          </m:sub>
        </m:sSub>
        <m:r>
          <m:t> </m:t>
        </m:r>
        <m:r>
          <m:rPr>
            <m:sty m:val="p"/>
          </m:rPr>
          <m:t>⇌</m:t>
        </m:r>
        <m:r>
          <m:t> </m:t>
        </m:r>
        <m:sSub>
          <m:e>
            <m:r>
              <m:rPr>
                <m:nor/>
                <m:sty m:val="p"/>
              </m:rPr>
              <m:t>N</m:t>
            </m:r>
          </m:e>
          <m:sub>
            <m:r>
              <m:t>2</m:t>
            </m:r>
          </m:sub>
        </m:sSub>
        <m:r>
          <m:rPr>
            <m:sty m:val="p"/>
          </m:rPr>
          <m:t>+</m:t>
        </m:r>
        <m:sSub>
          <m:e>
            <m:r>
              <m:rPr>
                <m:nor/>
                <m:sty m:val="p"/>
              </m:rPr>
              <m:t>H</m:t>
            </m:r>
          </m:e>
          <m:sub>
            <m:r>
              <m:t>2</m:t>
            </m:r>
          </m:sub>
        </m:sSub>
        <m:r>
          <m:rPr>
            <m:nor/>
            <m:sty m:val="p"/>
          </m:rPr>
          <m:t>O</m:t>
        </m:r>
      </m:oMath>
    </w:p>
    <w:p>
      <w:pPr>
        <w:pStyle w:val="TextBody"/>
      </w:pPr>
      <w:r>
        <w:t xml:space="preserve">Based on the data presented, which of these is the rate determining step? Show that the mechanism is consistent with the observed rate law for the reaction and the overall stoichiometry of the reaction.</w:t>
      </w:r>
    </w:p>
    <w:bookmarkEnd w:id="266"/>
    <w:bookmarkEnd w:id="267"/>
    <w:bookmarkStart w:id="269" w:name="fs-idp225129424"/>
    <w:bookmarkStart w:id="268" w:name="fs-idp107377632"/>
    <w:p>
      <w:pPr>
        <w:pStyle w:val="TextBody"/>
      </w:pPr>
      <w:r>
        <w:t xml:space="preserve">75</w:t>
      </w:r>
      <w:r>
        <w:t xml:space="preserve">.</w:t>
      </w:r>
      <w:r>
        <w:t xml:space="preserve"> </w:t>
      </w:r>
    </w:p>
    <w:p>
      <w:pPr>
        <w:pStyle w:val="TextBody"/>
      </w:pPr>
      <w:r>
        <w:t xml:space="preserve">The reaction of CO with Cl</w:t>
      </w:r>
      <w:r>
        <w:rPr>
          <w:vertAlign w:val="subscript"/>
        </w:rPr>
        <w:t xml:space="preserve">2</w:t>
      </w:r>
      <w:r>
        <w:t xml:space="preserve"> </w:t>
      </w:r>
      <w:r>
        <w:t xml:space="preserve">gives phosgene (COCl</w:t>
      </w:r>
      <w:r>
        <w:rPr>
          <w:vertAlign w:val="subscript"/>
        </w:rPr>
        <w:t xml:space="preserve">2</w:t>
      </w:r>
      <w:r>
        <w:t xml:space="preserve">), a nerve gas that was used in World War I. Use the mechanism shown here to complete the following exercises:</w:t>
      </w:r>
      <w:r>
        <w:br/>
      </w:r>
      <w:r>
        <w:t xml:space="preserve"> </w:t>
      </w:r>
      <m:oMath>
        <m:sSub>
          <m:e>
            <m:r>
              <m:rPr>
                <m:nor/>
                <m:sty m:val="p"/>
              </m:rPr>
              <m:t>Cl</m:t>
            </m:r>
          </m:e>
          <m:sub>
            <m:r>
              <m:t>2</m:t>
            </m:r>
          </m:sub>
        </m:sSub>
        <m:d>
          <m:dPr>
            <m:begChr m:val="("/>
            <m:endChr m:val=")"/>
            <m:sepChr m:val=""/>
            <m:grow/>
          </m:dPr>
          <m:e>
            <m:r>
              <m:t>g</m:t>
            </m:r>
          </m:e>
        </m:d>
        <m:r>
          <m:t> </m:t>
        </m:r>
        <m:r>
          <m:rPr>
            <m:sty m:val="p"/>
          </m:rPr>
          <m:t>⇌</m:t>
        </m:r>
        <m:r>
          <m:t> </m:t>
        </m:r>
        <m:r>
          <m:t>2</m:t>
        </m:r>
        <m:r>
          <m:rPr>
            <m:nor/>
            <m:sty m:val="p"/>
          </m:rPr>
          <m:t>Cl</m:t>
        </m:r>
        <m:d>
          <m:dPr>
            <m:begChr m:val="("/>
            <m:endChr m:val=")"/>
            <m:sepChr m:val=""/>
            <m:grow/>
          </m:dPr>
          <m:e>
            <m:r>
              <m:t>g</m:t>
            </m:r>
          </m:e>
        </m:d>
      </m:oMath>
      <w:r>
        <w:t xml:space="preserve"> </w:t>
      </w:r>
      <w:r>
        <w:t xml:space="preserve">(fast, k</w:t>
      </w:r>
      <w:r>
        <w:rPr>
          <w:vertAlign w:val="subscript"/>
        </w:rPr>
        <w:t xml:space="preserve">1</w:t>
      </w:r>
      <w:r>
        <w:t xml:space="preserve"> </w:t>
      </w:r>
      <w:r>
        <w:t xml:space="preserve">represents the forward rate constant,</w:t>
      </w:r>
      <w:r>
        <w:t xml:space="preserve"> </w:t>
      </w:r>
      <w:r>
        <w:rPr>
          <w:iCs/>
          <w:i/>
        </w:rPr>
        <w:t xml:space="preserve">k</w:t>
      </w:r>
      <w:r>
        <w:rPr>
          <w:vertAlign w:val="subscript"/>
        </w:rPr>
        <w:t xml:space="preserve">−1</w:t>
      </w:r>
      <w:r>
        <w:t xml:space="preserve"> </w:t>
      </w:r>
      <w:r>
        <w:t xml:space="preserve">the reverse rate constant)</w:t>
      </w:r>
      <w:r>
        <w:br/>
      </w:r>
      <w:r>
        <w:t xml:space="preserve"> </w:t>
      </w:r>
      <m:oMath>
        <m:r>
          <m:rPr>
            <m:nor/>
            <m:sty m:val="p"/>
          </m:rPr>
          <m:t>CO</m:t>
        </m:r>
        <m:d>
          <m:dPr>
            <m:begChr m:val="("/>
            <m:endChr m:val=")"/>
            <m:sepChr m:val=""/>
            <m:grow/>
          </m:dPr>
          <m:e>
            <m:r>
              <m:t>g</m:t>
            </m:r>
          </m:e>
        </m:d>
        <m:r>
          <m:rPr>
            <m:sty m:val="p"/>
          </m:rPr>
          <m:t>+</m:t>
        </m:r>
        <m:r>
          <m:rPr>
            <m:nor/>
            <m:sty m:val="p"/>
          </m:rPr>
          <m:t>Cl</m:t>
        </m:r>
        <m:d>
          <m:dPr>
            <m:begChr m:val="("/>
            <m:endChr m:val=")"/>
            <m:sepChr m:val=""/>
            <m:grow/>
          </m:dPr>
          <m:e>
            <m:r>
              <m:t>g</m:t>
            </m:r>
          </m:e>
        </m:d>
        <m:r>
          <m:t> </m:t>
        </m:r>
        <m:r>
          <m:rPr>
            <m:sty m:val="p"/>
          </m:rPr>
          <m:t>→</m:t>
        </m:r>
        <m:r>
          <m:t> </m:t>
        </m:r>
        <m:r>
          <m:rPr>
            <m:nor/>
            <m:sty m:val="p"/>
          </m:rPr>
          <m:t>COCl</m:t>
        </m:r>
        <m:d>
          <m:dPr>
            <m:begChr m:val="("/>
            <m:endChr m:val=")"/>
            <m:sepChr m:val=""/>
            <m:grow/>
          </m:dPr>
          <m:e>
            <m:r>
              <m:t>g</m:t>
            </m:r>
          </m:e>
        </m:d>
      </m:oMath>
      <w:r>
        <w:t xml:space="preserve"> </w:t>
      </w:r>
      <w:r>
        <w:t xml:space="preserve">(slow,</w:t>
      </w:r>
      <w:r>
        <w:t xml:space="preserve"> </w:t>
      </w:r>
      <w:r>
        <w:rPr>
          <w:iCs/>
          <w:i/>
        </w:rPr>
        <w:t xml:space="preserve">k</w:t>
      </w:r>
      <w:r>
        <w:rPr>
          <w:vertAlign w:val="subscript"/>
        </w:rPr>
        <w:t xml:space="preserve">2</w:t>
      </w:r>
      <w:r>
        <w:t xml:space="preserve"> </w:t>
      </w:r>
      <w:r>
        <w:t xml:space="preserve">the rate constant)</w:t>
      </w:r>
      <w:r>
        <w:br/>
      </w:r>
      <w:r>
        <w:t xml:space="preserve"> </w:t>
      </w:r>
      <m:oMath>
        <m:r>
          <m:rPr>
            <m:nor/>
            <m:sty m:val="p"/>
          </m:rPr>
          <m:t>COCl</m:t>
        </m:r>
        <m:d>
          <m:dPr>
            <m:begChr m:val="("/>
            <m:endChr m:val=")"/>
            <m:sepChr m:val=""/>
            <m:grow/>
          </m:dPr>
          <m:e>
            <m:r>
              <m:t>g</m:t>
            </m:r>
          </m:e>
        </m:d>
        <m:r>
          <m:rPr>
            <m:sty m:val="p"/>
          </m:rPr>
          <m:t>+</m:t>
        </m:r>
        <m:r>
          <m:rPr>
            <m:nor/>
            <m:sty m:val="p"/>
          </m:rPr>
          <m:t>Cl</m:t>
        </m:r>
        <m:d>
          <m:dPr>
            <m:begChr m:val="("/>
            <m:endChr m:val=")"/>
            <m:sepChr m:val=""/>
            <m:grow/>
          </m:dPr>
          <m:e>
            <m:r>
              <m:t>g</m:t>
            </m:r>
          </m:e>
        </m:d>
        <m:r>
          <m:t> </m:t>
        </m:r>
        <m:r>
          <m:rPr>
            <m:sty m:val="p"/>
          </m:rPr>
          <m:t>→</m:t>
        </m:r>
        <m:r>
          <m:t> </m:t>
        </m:r>
        <m:sSub>
          <m:e>
            <m:r>
              <m:rPr>
                <m:nor/>
                <m:sty m:val="p"/>
              </m:rPr>
              <m:t>COCl</m:t>
            </m:r>
          </m:e>
          <m:sub>
            <m:r>
              <m:t>2</m:t>
            </m:r>
          </m:sub>
        </m:sSub>
        <m:d>
          <m:dPr>
            <m:begChr m:val="("/>
            <m:endChr m:val=")"/>
            <m:sepChr m:val=""/>
            <m:grow/>
          </m:dPr>
          <m:e>
            <m:r>
              <m:t>g</m:t>
            </m:r>
          </m:e>
        </m:d>
      </m:oMath>
      <w:r>
        <w:t xml:space="preserve"> </w:t>
      </w:r>
      <w:r>
        <w:t xml:space="preserve">(fast,</w:t>
      </w:r>
      <w:r>
        <w:t xml:space="preserve"> </w:t>
      </w:r>
      <w:r>
        <w:rPr>
          <w:iCs/>
          <w:i/>
        </w:rPr>
        <w:t xml:space="preserve">k</w:t>
      </w:r>
      <w:r>
        <w:rPr>
          <w:vertAlign w:val="subscript"/>
        </w:rPr>
        <w:t xml:space="preserve">3</w:t>
      </w:r>
      <w:r>
        <w:t xml:space="preserve"> </w:t>
      </w:r>
      <w:r>
        <w:t xml:space="preserve">the rate constant)</w:t>
      </w:r>
    </w:p>
    <w:p>
      <w:pPr>
        <w:pStyle w:val="TextBody"/>
      </w:pPr>
      <w:r>
        <w:t xml:space="preserve">(a) Write the overall reaction.</w:t>
      </w:r>
    </w:p>
    <w:p>
      <w:pPr>
        <w:pStyle w:val="TextBody"/>
      </w:pPr>
      <w:r>
        <w:t xml:space="preserve">(b) Identify all intermediates.</w:t>
      </w:r>
    </w:p>
    <w:p>
      <w:pPr>
        <w:pStyle w:val="TextBody"/>
      </w:pPr>
      <w:r>
        <w:t xml:space="preserve">(c) Write the rate law for each elementary reaction.</w:t>
      </w:r>
    </w:p>
    <w:p>
      <w:pPr>
        <w:pStyle w:val="TextBody"/>
      </w:pPr>
      <w:r>
        <w:t xml:space="preserve">(d) Write the overall rate law expression.</w:t>
      </w:r>
    </w:p>
    <w:bookmarkEnd w:id="268"/>
    <w:bookmarkEnd w:id="269"/>
    <w:bookmarkEnd w:id="270"/>
    <w:bookmarkEnd w:id="271"/>
    <w:bookmarkStart w:id="335" w:name="fs-idm32536608"/>
    <w:p>
      <w:pPr>
        <w:pStyle w:val="TextBody"/>
      </w:pPr>
      <w:hyperlink r:id="rId272"/>
    </w:p>
    <w:bookmarkStart w:id="334" w:name="catalysis"/>
    <w:p>
      <w:pPr>
        <w:pStyle w:val="Heading3"/>
      </w:pPr>
      <w:r>
        <w:t xml:space="preserve">12.7</w:t>
      </w:r>
      <w:r>
        <w:t xml:space="preserve"> </w:t>
      </w:r>
      <w:r>
        <w:t xml:space="preserve"> </w:t>
      </w:r>
      <w:r>
        <w:t xml:space="preserve"> </w:t>
      </w:r>
      <w:r>
        <w:t xml:space="preserve">Catalysis</w:t>
      </w:r>
    </w:p>
    <w:bookmarkStart w:id="275" w:name="fs-idm121944048"/>
    <w:bookmarkStart w:id="274" w:name="fs-idm262670608"/>
    <w:p>
      <w:pPr>
        <w:pStyle w:val="FirstParagraph"/>
      </w:pPr>
      <w:hyperlink r:id="rId273">
        <w:r>
          <w:rPr>
            <w:rStyle w:val="InternetLink"/>
          </w:rPr>
          <w:t xml:space="preserve">76</w:t>
        </w:r>
      </w:hyperlink>
      <w:r>
        <w:t xml:space="preserve">.</w:t>
      </w:r>
      <w:r>
        <w:t xml:space="preserve"> </w:t>
      </w:r>
    </w:p>
    <w:p>
      <w:pPr>
        <w:pStyle w:val="TextBody"/>
      </w:pPr>
      <w:r>
        <w:t xml:space="preserve">Account for the increase in reaction rate brought about by a catalyst.</w:t>
      </w:r>
    </w:p>
    <w:bookmarkEnd w:id="274"/>
    <w:bookmarkEnd w:id="275"/>
    <w:bookmarkStart w:id="277" w:name="fs-idm119808848"/>
    <w:bookmarkStart w:id="276" w:name="fs-idm209867568"/>
    <w:p>
      <w:pPr>
        <w:pStyle w:val="TextBody"/>
      </w:pPr>
      <w:r>
        <w:t xml:space="preserve">77</w:t>
      </w:r>
      <w:r>
        <w:t xml:space="preserve">.</w:t>
      </w:r>
      <w:r>
        <w:t xml:space="preserve"> </w:t>
      </w:r>
    </w:p>
    <w:p>
      <w:pPr>
        <w:pStyle w:val="TextBody"/>
      </w:pPr>
      <w:r>
        <w:t xml:space="preserve">Compare the functions of homogeneous and heterogeneous catalysts.</w:t>
      </w:r>
    </w:p>
    <w:bookmarkEnd w:id="276"/>
    <w:bookmarkEnd w:id="277"/>
    <w:bookmarkStart w:id="286" w:name="fs-idm268031984"/>
    <w:bookmarkStart w:id="285" w:name="fs-idm121870880"/>
    <w:p>
      <w:pPr>
        <w:pStyle w:val="TextBody"/>
      </w:pPr>
      <w:hyperlink r:id="rId278">
        <w:r>
          <w:rPr>
            <w:rStyle w:val="InternetLink"/>
          </w:rPr>
          <w:t xml:space="preserve">78</w:t>
        </w:r>
      </w:hyperlink>
      <w:r>
        <w:t xml:space="preserve">.</w:t>
      </w:r>
      <w:r>
        <w:t xml:space="preserve"> </w:t>
      </w:r>
    </w:p>
    <w:p>
      <w:pPr>
        <w:pStyle w:val="TextBody"/>
      </w:pPr>
      <w:r>
        <w:t xml:space="preserve">Consider this scenario and answer the following questions: Chlorine atoms resulting from decomposition of chlorofluoromethanes, such as CCl</w:t>
      </w:r>
      <w:r>
        <w:rPr>
          <w:vertAlign w:val="subscript"/>
        </w:rPr>
        <w:t xml:space="preserve">2</w:t>
      </w:r>
      <w:r>
        <w:t xml:space="preserve">F</w:t>
      </w:r>
      <w:r>
        <w:rPr>
          <w:vertAlign w:val="subscript"/>
        </w:rPr>
        <w:t xml:space="preserve">2</w:t>
      </w:r>
      <w:r>
        <w:t xml:space="preserve">, catalyze the decomposition of ozone in the atmosphere. One simplified mechanism for the decomposition is:</w:t>
      </w:r>
      <w:r>
        <w:br/>
      </w:r>
      <w:r>
        <w:t xml:space="preserve"> </w:t>
      </w:r>
      <w:r>
        <w:drawing>
          <wp:inline>
            <wp:extent cx="1438275" cy="790575"/>
            <wp:effectExtent b="0" l="0" r="0" t="0"/>
            <wp:docPr descr="None" title="" id="280" name="Picture"/>
            <a:graphic>
              <a:graphicData uri="http://schemas.openxmlformats.org/drawingml/2006/picture">
                <pic:pic>
                  <pic:nvPicPr>
                    <pic:cNvPr descr="../resources/146f0b38c82c98395d9c580cc2d3b5fee764455a" id="281" name="Picture"/>
                    <pic:cNvPicPr>
                      <a:picLocks noChangeArrowheads="1" noChangeAspect="1"/>
                    </pic:cNvPicPr>
                  </pic:nvPicPr>
                  <pic:blipFill>
                    <a:blip r:embed="rId279"/>
                    <a:stretch>
                      <a:fillRect/>
                    </a:stretch>
                  </pic:blipFill>
                  <pic:spPr bwMode="auto">
                    <a:xfrm>
                      <a:off x="0" y="0"/>
                      <a:ext cx="1438275" cy="790575"/>
                    </a:xfrm>
                    <a:prstGeom prst="rect">
                      <a:avLst/>
                    </a:prstGeom>
                    <a:noFill/>
                    <a:ln w="9525">
                      <a:noFill/>
                      <a:headEnd/>
                      <a:tailEnd/>
                    </a:ln>
                  </pic:spPr>
                </pic:pic>
              </a:graphicData>
            </a:graphic>
          </wp:inline>
        </w:drawing>
      </w:r>
    </w:p>
    <w:p>
      <w:pPr>
        <w:pStyle w:val="TextBody"/>
      </w:pPr>
      <w:r>
        <w:t xml:space="preserve">(a) Explain why chlorine atoms are catalysts in the gas-phase transformation:</w:t>
      </w:r>
      <w:r>
        <w:br/>
      </w:r>
      <w:r>
        <w:t xml:space="preserve"> </w:t>
      </w:r>
      <m:oMath>
        <m:r>
          <m:t>2</m:t>
        </m:r>
        <m:sSub>
          <m:e>
            <m:r>
              <m:rPr>
                <m:nor/>
                <m:sty m:val="p"/>
              </m:rPr>
              <m:t>O</m:t>
            </m:r>
          </m:e>
          <m:sub>
            <m:r>
              <m:t>3</m:t>
            </m:r>
          </m:sub>
        </m:sSub>
        <m:r>
          <m:t> </m:t>
        </m:r>
        <m:r>
          <m:rPr>
            <m:sty m:val="p"/>
          </m:rPr>
          <m:t>→</m:t>
        </m:r>
        <m:r>
          <m:t> </m:t>
        </m:r>
        <m:r>
          <m:t>3</m:t>
        </m:r>
        <m:sSub>
          <m:e>
            <m:r>
              <m:rPr>
                <m:nor/>
                <m:sty m:val="p"/>
              </m:rPr>
              <m:t>O</m:t>
            </m:r>
          </m:e>
          <m:sub>
            <m:r>
              <m:t>2</m:t>
            </m:r>
          </m:sub>
        </m:sSub>
      </m:oMath>
    </w:p>
    <w:p>
      <w:pPr>
        <w:pStyle w:val="TextBody"/>
      </w:pPr>
      <w:r>
        <w:t xml:space="preserve">(b) Nitric oxide is also involved in the decomposition of ozone by the mechanism:</w:t>
      </w:r>
      <w:r>
        <w:br/>
      </w:r>
      <w:r>
        <w:t xml:space="preserve"> </w:t>
      </w:r>
      <w:r>
        <w:drawing>
          <wp:inline>
            <wp:extent cx="1552575" cy="733425"/>
            <wp:effectExtent b="0" l="0" r="0" t="0"/>
            <wp:docPr descr="None" title="" id="283" name="Picture"/>
            <a:graphic>
              <a:graphicData uri="http://schemas.openxmlformats.org/drawingml/2006/picture">
                <pic:pic>
                  <pic:nvPicPr>
                    <pic:cNvPr descr="../resources/0ad9253e7447b833f30b2487b4fe53e22fca3cdf" id="284" name="Picture"/>
                    <pic:cNvPicPr>
                      <a:picLocks noChangeArrowheads="1" noChangeAspect="1"/>
                    </pic:cNvPicPr>
                  </pic:nvPicPr>
                  <pic:blipFill>
                    <a:blip r:embed="rId282"/>
                    <a:stretch>
                      <a:fillRect/>
                    </a:stretch>
                  </pic:blipFill>
                  <pic:spPr bwMode="auto">
                    <a:xfrm>
                      <a:off x="0" y="0"/>
                      <a:ext cx="1552575" cy="733425"/>
                    </a:xfrm>
                    <a:prstGeom prst="rect">
                      <a:avLst/>
                    </a:prstGeom>
                    <a:noFill/>
                    <a:ln w="9525">
                      <a:noFill/>
                      <a:headEnd/>
                      <a:tailEnd/>
                    </a:ln>
                  </pic:spPr>
                </pic:pic>
              </a:graphicData>
            </a:graphic>
          </wp:inline>
        </w:drawing>
      </w:r>
    </w:p>
    <w:p>
      <w:pPr>
        <w:pStyle w:val="TextBody"/>
      </w:pPr>
      <w:r>
        <w:t xml:space="preserve">Is NO a catalyst for the decomposition? Explain your answer.</w:t>
      </w:r>
    </w:p>
    <w:bookmarkEnd w:id="285"/>
    <w:bookmarkEnd w:id="286"/>
    <w:bookmarkStart w:id="296" w:name="fs-idm194307024"/>
    <w:bookmarkStart w:id="295" w:name="fs-idm126642096"/>
    <w:p>
      <w:pPr>
        <w:pStyle w:val="TextBody"/>
      </w:pPr>
      <w:r>
        <w:t xml:space="preserve">79</w:t>
      </w:r>
      <w:r>
        <w:t xml:space="preserve">.</w:t>
      </w:r>
      <w:r>
        <w:t xml:space="preserve"> </w:t>
      </w:r>
    </w:p>
    <w:p>
      <w:pPr>
        <w:pStyle w:val="TextBody"/>
      </w:pPr>
      <w:r>
        <w:t xml:space="preserve">For each of the following pairs of reaction diagrams, identify which of the pair is catalyzed:</w:t>
      </w:r>
    </w:p>
    <w:p>
      <w:pPr>
        <w:pStyle w:val="TextBody"/>
      </w:pPr>
      <w:r>
        <w:t xml:space="preserve">(a)</w:t>
      </w:r>
      <w:r>
        <w:br/>
      </w:r>
    </w:p>
    <w:p>
      <w:pPr>
        <w:pStyle w:val="TextBody"/>
      </w:pPr>
      <w:bookmarkStart w:id="290" w:name="fs-idm228138944"/>
      <w:r>
        <w:t xml:space="preserve"> </w:t>
      </w:r>
      <w:r>
        <w:drawing>
          <wp:inline>
            <wp:extent cx="5486400" cy="1828800"/>
            <wp:effectExtent b="0" l="0" r="0" t="0"/>
            <wp:docPr descr="In this figure, two graphs are shown. The x-axes are labeled, “Extent of reaction,” and the y-axes are labeled, “Energy (k J).” The y-axis of the first graph is marked off from 0 to 30 in intervals of 5. The y-axis of the second graph is marked off from 0 to 25 by intervals of 5. In a, a blue curve is shown. It begins with a horizontal region at about 12. The curve then rises sharply near the middle to reach a maximum of about 24 and similarly falls to another horizontal segment at 5. In b, the curve begins and ends similarly, but the maximum reached near the center of the graph is only 20." title="" id="288" name="Picture"/>
            <a:graphic>
              <a:graphicData uri="http://schemas.openxmlformats.org/drawingml/2006/picture">
                <pic:pic>
                  <pic:nvPicPr>
                    <pic:cNvPr descr="../resources/411f2c25f015973c89d7bb5059f94ad61fa64484" id="289" name="Picture"/>
                    <pic:cNvPicPr>
                      <a:picLocks noChangeArrowheads="1" noChangeAspect="1"/>
                    </pic:cNvPicPr>
                  </pic:nvPicPr>
                  <pic:blipFill>
                    <a:blip r:embed="rId287"/>
                    <a:stretch>
                      <a:fillRect/>
                    </a:stretch>
                  </pic:blipFill>
                  <pic:spPr bwMode="auto">
                    <a:xfrm>
                      <a:off x="0" y="0"/>
                      <a:ext cx="5486400" cy="1828800"/>
                    </a:xfrm>
                    <a:prstGeom prst="rect">
                      <a:avLst/>
                    </a:prstGeom>
                    <a:noFill/>
                    <a:ln w="9525">
                      <a:noFill/>
                      <a:headEnd/>
                      <a:tailEnd/>
                    </a:ln>
                  </pic:spPr>
                </pic:pic>
              </a:graphicData>
            </a:graphic>
          </wp:inline>
        </w:drawing>
      </w:r>
      <w:r>
        <w:t xml:space="preserve"> </w:t>
      </w:r>
      <w:bookmarkEnd w:id="290"/>
    </w:p>
    <w:p>
      <w:pPr>
        <w:pStyle w:val="TextBody"/>
      </w:pPr>
      <w:r>
        <w:t xml:space="preserve">(b)</w:t>
      </w:r>
      <w:r>
        <w:br/>
      </w:r>
    </w:p>
    <w:p>
      <w:pPr>
        <w:pStyle w:val="TextBody"/>
      </w:pPr>
      <w:bookmarkStart w:id="294" w:name="fs-idm190586416"/>
      <w:r>
        <w:t xml:space="preserve"> </w:t>
      </w:r>
      <w:r>
        <w:drawing>
          <wp:inline>
            <wp:extent cx="5486400" cy="1956816"/>
            <wp:effectExtent b="0" l="0" r="0" t="0"/>
            <wp:docPr descr="In this figure, two graphs are shown. The x-axes are labeled, “Extent of reaction,” and the y-axes are labeled, “Energy.” The y-axes are marked off from 0 to 50 in intervals of 5. In a, a blue curve is shown. It begins with a horizontal region at about 2. The curve then rises sharply near the middle to reach a maximum of about 43 and similarly falls to another horizontal segment at 15. In b, the curve begins and ends similarly, but the maximum reached near the center of the graph is only about 32." title="" id="292" name="Picture"/>
            <a:graphic>
              <a:graphicData uri="http://schemas.openxmlformats.org/drawingml/2006/picture">
                <pic:pic>
                  <pic:nvPicPr>
                    <pic:cNvPr descr="../resources/59bc8b937189697082d556dd1cf0c1a20143295a" id="293" name="Picture"/>
                    <pic:cNvPicPr>
                      <a:picLocks noChangeArrowheads="1" noChangeAspect="1"/>
                    </pic:cNvPicPr>
                  </pic:nvPicPr>
                  <pic:blipFill>
                    <a:blip r:embed="rId291"/>
                    <a:stretch>
                      <a:fillRect/>
                    </a:stretch>
                  </pic:blipFill>
                  <pic:spPr bwMode="auto">
                    <a:xfrm>
                      <a:off x="0" y="0"/>
                      <a:ext cx="5486400" cy="1956816"/>
                    </a:xfrm>
                    <a:prstGeom prst="rect">
                      <a:avLst/>
                    </a:prstGeom>
                    <a:noFill/>
                    <a:ln w="9525">
                      <a:noFill/>
                      <a:headEnd/>
                      <a:tailEnd/>
                    </a:ln>
                  </pic:spPr>
                </pic:pic>
              </a:graphicData>
            </a:graphic>
          </wp:inline>
        </w:drawing>
      </w:r>
      <w:r>
        <w:t xml:space="preserve"> </w:t>
      </w:r>
      <w:bookmarkEnd w:id="294"/>
    </w:p>
    <w:bookmarkEnd w:id="295"/>
    <w:bookmarkEnd w:id="296"/>
    <w:bookmarkStart w:id="307" w:name="fs-idm219276192"/>
    <w:bookmarkStart w:id="306" w:name="fs-idm152746480"/>
    <w:p>
      <w:pPr>
        <w:pStyle w:val="TextBody"/>
      </w:pPr>
      <w:hyperlink r:id="rId297">
        <w:r>
          <w:rPr>
            <w:rStyle w:val="InternetLink"/>
          </w:rPr>
          <w:t xml:space="preserve">80</w:t>
        </w:r>
      </w:hyperlink>
      <w:r>
        <w:t xml:space="preserve">.</w:t>
      </w:r>
      <w:r>
        <w:t xml:space="preserve"> </w:t>
      </w:r>
    </w:p>
    <w:p>
      <w:pPr>
        <w:pStyle w:val="TextBody"/>
      </w:pPr>
      <w:r>
        <w:t xml:space="preserve">For each of the following pairs of reaction diagrams, identify which of the pairs is catalyzed:</w:t>
      </w:r>
    </w:p>
    <w:p>
      <w:pPr>
        <w:pStyle w:val="TextBody"/>
      </w:pPr>
      <w:r>
        <w:t xml:space="preserve">(a)</w:t>
      </w:r>
      <w:r>
        <w:br/>
      </w:r>
    </w:p>
    <w:p>
      <w:pPr>
        <w:pStyle w:val="TextBody"/>
      </w:pPr>
      <w:bookmarkStart w:id="301" w:name="fs-idm241665200"/>
      <w:r>
        <w:t xml:space="preserve"> </w:t>
      </w:r>
      <w:r>
        <w:drawing>
          <wp:inline>
            <wp:extent cx="5486400" cy="1956816"/>
            <wp:effectExtent b="0" l="0" r="0" t="0"/>
            <wp:docPr descr="In this figure, two graphs are shown. The x-axes are labeled, “Extent of reaction” and the y-axes are labeled, “Energy (k J).” The y-axes are marked off from 0 to 50 at intervals of 5. In a, a blue curve is shown. It begins with a horizontal segment at about 2J. The curve then rises sharply near the middle to reach a maximum of about 46, then sharply falls to about 35, again rises to about 38 and falls to another horizontal segment at about 15. In b, the curve begins and ends similarly, but the first peak reaches about 46, drops to about 35, then rises to about 43 before falling to the horizontal region at about 15." title="" id="299" name="Picture"/>
            <a:graphic>
              <a:graphicData uri="http://schemas.openxmlformats.org/drawingml/2006/picture">
                <pic:pic>
                  <pic:nvPicPr>
                    <pic:cNvPr descr="../resources/fb4a150fa0bb4a3757d9366770d16003863a9224" id="300" name="Picture"/>
                    <pic:cNvPicPr>
                      <a:picLocks noChangeArrowheads="1" noChangeAspect="1"/>
                    </pic:cNvPicPr>
                  </pic:nvPicPr>
                  <pic:blipFill>
                    <a:blip r:embed="rId298"/>
                    <a:stretch>
                      <a:fillRect/>
                    </a:stretch>
                  </pic:blipFill>
                  <pic:spPr bwMode="auto">
                    <a:xfrm>
                      <a:off x="0" y="0"/>
                      <a:ext cx="5486400" cy="1956816"/>
                    </a:xfrm>
                    <a:prstGeom prst="rect">
                      <a:avLst/>
                    </a:prstGeom>
                    <a:noFill/>
                    <a:ln w="9525">
                      <a:noFill/>
                      <a:headEnd/>
                      <a:tailEnd/>
                    </a:ln>
                  </pic:spPr>
                </pic:pic>
              </a:graphicData>
            </a:graphic>
          </wp:inline>
        </w:drawing>
      </w:r>
      <w:r>
        <w:t xml:space="preserve"> </w:t>
      </w:r>
      <w:bookmarkEnd w:id="301"/>
    </w:p>
    <w:p>
      <w:pPr>
        <w:pStyle w:val="TextBody"/>
      </w:pPr>
      <w:r>
        <w:t xml:space="preserve">(b)</w:t>
      </w:r>
      <w:r>
        <w:br/>
      </w:r>
    </w:p>
    <w:p>
      <w:pPr>
        <w:pStyle w:val="TextBody"/>
      </w:pPr>
      <w:bookmarkStart w:id="305" w:name="fs-idm274120656"/>
      <w:r>
        <w:t xml:space="preserve"> </w:t>
      </w:r>
      <w:r>
        <w:drawing>
          <wp:inline>
            <wp:extent cx="5486400" cy="1956816"/>
            <wp:effectExtent b="0" l="0" r="0" t="0"/>
            <wp:docPr descr="In this figure, two graphs are shown. The x-axes are labeled, “Extent of reaction,” and the y-axes are labeled, “Energy (k J).” The y-axes are marked off from 0 to 50 at intervals of 5. In a, a blue curve is shown. It begins with a horizontal segment at about 34. The curve then rises sharply near the middle to reach a maximum of about 45, then sharply falls to about 25, again rises sharply to about 35 and falls to another horizontal segment at about 15. In b, the curve begins and ends similarly, but the first peak reaches about 40, drops to 25, then rises to 35 before falling to the horizontal region at about 15." title="" id="303" name="Picture"/>
            <a:graphic>
              <a:graphicData uri="http://schemas.openxmlformats.org/drawingml/2006/picture">
                <pic:pic>
                  <pic:nvPicPr>
                    <pic:cNvPr descr="../resources/05377a1b15b163ebc6cdeac2df3807d8591b3624" id="304" name="Picture"/>
                    <pic:cNvPicPr>
                      <a:picLocks noChangeArrowheads="1" noChangeAspect="1"/>
                    </pic:cNvPicPr>
                  </pic:nvPicPr>
                  <pic:blipFill>
                    <a:blip r:embed="rId302"/>
                    <a:stretch>
                      <a:fillRect/>
                    </a:stretch>
                  </pic:blipFill>
                  <pic:spPr bwMode="auto">
                    <a:xfrm>
                      <a:off x="0" y="0"/>
                      <a:ext cx="5486400" cy="1956816"/>
                    </a:xfrm>
                    <a:prstGeom prst="rect">
                      <a:avLst/>
                    </a:prstGeom>
                    <a:noFill/>
                    <a:ln w="9525">
                      <a:noFill/>
                      <a:headEnd/>
                      <a:tailEnd/>
                    </a:ln>
                  </pic:spPr>
                </pic:pic>
              </a:graphicData>
            </a:graphic>
          </wp:inline>
        </w:drawing>
      </w:r>
      <w:r>
        <w:t xml:space="preserve"> </w:t>
      </w:r>
      <w:bookmarkEnd w:id="305"/>
    </w:p>
    <w:bookmarkEnd w:id="306"/>
    <w:bookmarkEnd w:id="307"/>
    <w:bookmarkStart w:id="317" w:name="fs-idm260004768"/>
    <w:bookmarkStart w:id="316" w:name="fs-idm224432608"/>
    <w:p>
      <w:pPr>
        <w:pStyle w:val="TextBody"/>
      </w:pPr>
      <w:r>
        <w:t xml:space="preserve">81</w:t>
      </w:r>
      <w:r>
        <w:t xml:space="preserve">.</w:t>
      </w:r>
      <w:r>
        <w:t xml:space="preserve"> </w:t>
      </w:r>
    </w:p>
    <w:p>
      <w:pPr>
        <w:pStyle w:val="TextBody"/>
      </w:pPr>
      <w:r>
        <w:t xml:space="preserve">For each of the following reaction diagrams, estimate the activation energy (</w:t>
      </w:r>
      <w:r>
        <w:rPr>
          <w:iCs/>
          <w:i/>
        </w:rPr>
        <w:t xml:space="preserve">E</w:t>
      </w:r>
      <w:r>
        <w:rPr>
          <w:vertAlign w:val="subscript"/>
        </w:rPr>
        <w:t xml:space="preserve">a</w:t>
      </w:r>
      <w:r>
        <w:t xml:space="preserve">) of the reaction:</w:t>
      </w:r>
    </w:p>
    <w:p>
      <w:pPr>
        <w:pStyle w:val="TextBody"/>
      </w:pPr>
      <w:r>
        <w:t xml:space="preserve">(a)</w:t>
      </w:r>
      <w:r>
        <w:br/>
      </w:r>
    </w:p>
    <w:p>
      <w:pPr>
        <w:pStyle w:val="TextBody"/>
      </w:pPr>
      <w:bookmarkStart w:id="311" w:name="fs-idm271936272"/>
      <w:r>
        <w:t xml:space="preserve"> </w:t>
      </w:r>
      <w:r>
        <w:drawing>
          <wp:inline>
            <wp:extent cx="2971800" cy="1517904"/>
            <wp:effectExtent b="0" l="0" r="0" t="0"/>
            <wp:docPr descr="This figure shows a graph. The x-axis is labeled, “Extent of reaction,” and the y-axis is labeled, “Energy (k J).” The y-axis is marked off from 0 to 40 at intervals of 5. A blue curve is shown. It begins with a horizontal region at 10. The curve then rises sharply near the middle to reach a maximum of 35 and similarly falls to another horizontal segment at 5." title="" id="309" name="Picture"/>
            <a:graphic>
              <a:graphicData uri="http://schemas.openxmlformats.org/drawingml/2006/picture">
                <pic:pic>
                  <pic:nvPicPr>
                    <pic:cNvPr descr="../resources/ff9b354e8cbc71388e650e1a235ddd5155e22a30" id="310" name="Picture"/>
                    <pic:cNvPicPr>
                      <a:picLocks noChangeArrowheads="1" noChangeAspect="1"/>
                    </pic:cNvPicPr>
                  </pic:nvPicPr>
                  <pic:blipFill>
                    <a:blip r:embed="rId308"/>
                    <a:stretch>
                      <a:fillRect/>
                    </a:stretch>
                  </pic:blipFill>
                  <pic:spPr bwMode="auto">
                    <a:xfrm>
                      <a:off x="0" y="0"/>
                      <a:ext cx="2971800" cy="1517904"/>
                    </a:xfrm>
                    <a:prstGeom prst="rect">
                      <a:avLst/>
                    </a:prstGeom>
                    <a:noFill/>
                    <a:ln w="9525">
                      <a:noFill/>
                      <a:headEnd/>
                      <a:tailEnd/>
                    </a:ln>
                  </pic:spPr>
                </pic:pic>
              </a:graphicData>
            </a:graphic>
          </wp:inline>
        </w:drawing>
      </w:r>
      <w:r>
        <w:t xml:space="preserve"> </w:t>
      </w:r>
      <w:bookmarkEnd w:id="311"/>
    </w:p>
    <w:p>
      <w:pPr>
        <w:pStyle w:val="TextBody"/>
      </w:pPr>
      <w:r>
        <w:t xml:space="preserve">(b)</w:t>
      </w:r>
      <w:r>
        <w:br/>
      </w:r>
    </w:p>
    <w:p>
      <w:pPr>
        <w:pStyle w:val="TextBody"/>
      </w:pPr>
      <w:bookmarkStart w:id="315" w:name="fs-idm239333712"/>
      <w:r>
        <w:t xml:space="preserve"> </w:t>
      </w:r>
      <w:r>
        <w:drawing>
          <wp:inline>
            <wp:extent cx="2971800" cy="1517904"/>
            <wp:effectExtent b="0" l="0" r="0" t="0"/>
            <wp:docPr descr="This figure shows a graph. The x-axis is labeled, “Extent of reaction,” and the y-axis is labeled, “Energy (k J).” The y-axis is marked off from 0 to 40 at intervals of 5. A blue curve is shown. It begins with a horizontal region at 10. The curve then rises sharply near the middle to reach a maximum of 20 and similarly falls to another horizontal segment at 5." title="" id="313" name="Picture"/>
            <a:graphic>
              <a:graphicData uri="http://schemas.openxmlformats.org/drawingml/2006/picture">
                <pic:pic>
                  <pic:nvPicPr>
                    <pic:cNvPr descr="../resources/78e1db8ef492847c1f703f29c8396a87288faae3" id="314" name="Picture"/>
                    <pic:cNvPicPr>
                      <a:picLocks noChangeArrowheads="1" noChangeAspect="1"/>
                    </pic:cNvPicPr>
                  </pic:nvPicPr>
                  <pic:blipFill>
                    <a:blip r:embed="rId312"/>
                    <a:stretch>
                      <a:fillRect/>
                    </a:stretch>
                  </pic:blipFill>
                  <pic:spPr bwMode="auto">
                    <a:xfrm>
                      <a:off x="0" y="0"/>
                      <a:ext cx="2971800" cy="1517904"/>
                    </a:xfrm>
                    <a:prstGeom prst="rect">
                      <a:avLst/>
                    </a:prstGeom>
                    <a:noFill/>
                    <a:ln w="9525">
                      <a:noFill/>
                      <a:headEnd/>
                      <a:tailEnd/>
                    </a:ln>
                  </pic:spPr>
                </pic:pic>
              </a:graphicData>
            </a:graphic>
          </wp:inline>
        </w:drawing>
      </w:r>
      <w:r>
        <w:t xml:space="preserve"> </w:t>
      </w:r>
      <w:bookmarkEnd w:id="315"/>
    </w:p>
    <w:bookmarkEnd w:id="316"/>
    <w:bookmarkEnd w:id="317"/>
    <w:bookmarkStart w:id="328" w:name="fs-idm218836096"/>
    <w:bookmarkStart w:id="327" w:name="fs-idm224927248"/>
    <w:p>
      <w:pPr>
        <w:pStyle w:val="TextBody"/>
      </w:pPr>
      <w:hyperlink r:id="rId318">
        <w:r>
          <w:rPr>
            <w:rStyle w:val="InternetLink"/>
          </w:rPr>
          <w:t xml:space="preserve">82</w:t>
        </w:r>
      </w:hyperlink>
      <w:r>
        <w:t xml:space="preserve">.</w:t>
      </w:r>
      <w:r>
        <w:t xml:space="preserve"> </w:t>
      </w:r>
    </w:p>
    <w:p>
      <w:pPr>
        <w:pStyle w:val="TextBody"/>
      </w:pPr>
      <w:r>
        <w:t xml:space="preserve">For each of the following reaction diagrams, estimate the activation energy (</w:t>
      </w:r>
      <w:r>
        <w:rPr>
          <w:iCs/>
          <w:i/>
        </w:rPr>
        <w:t xml:space="preserve">E</w:t>
      </w:r>
      <w:r>
        <w:rPr>
          <w:vertAlign w:val="subscript"/>
        </w:rPr>
        <w:t xml:space="preserve">a</w:t>
      </w:r>
      <w:r>
        <w:t xml:space="preserve">) of the reaction:</w:t>
      </w:r>
    </w:p>
    <w:p>
      <w:pPr>
        <w:pStyle w:val="TextBody"/>
      </w:pPr>
      <w:r>
        <w:t xml:space="preserve">(a)</w:t>
      </w:r>
      <w:r>
        <w:br/>
      </w:r>
    </w:p>
    <w:p>
      <w:pPr>
        <w:pStyle w:val="TextBody"/>
      </w:pPr>
      <w:bookmarkStart w:id="322" w:name="fs-idm235765824"/>
      <w:r>
        <w:t xml:space="preserve"> </w:t>
      </w:r>
      <w:r>
        <w:drawing>
          <wp:inline>
            <wp:extent cx="2971800" cy="1778508"/>
            <wp:effectExtent b="0" l="0" r="0" t="0"/>
            <wp:docPr descr="In this figure, a graph is shown. The x-axis is labeled, “Extent of reaction,” and the y-axis is labeled, “Energy (k J).” A blue curve is shown. It begins with a horizontal segment at about 35. The curve then rises sharply near the middle to reach a maximum of about 45, then sharply falls to about 24, again rises to about 30 and falls to another horizontal segment at about 15." title="" id="320" name="Picture"/>
            <a:graphic>
              <a:graphicData uri="http://schemas.openxmlformats.org/drawingml/2006/picture">
                <pic:pic>
                  <pic:nvPicPr>
                    <pic:cNvPr descr="../resources/4ba5082cb1435afac7eb7fd5230f54952b3e7dab" id="321" name="Picture"/>
                    <pic:cNvPicPr>
                      <a:picLocks noChangeArrowheads="1" noChangeAspect="1"/>
                    </pic:cNvPicPr>
                  </pic:nvPicPr>
                  <pic:blipFill>
                    <a:blip r:embed="rId319"/>
                    <a:stretch>
                      <a:fillRect/>
                    </a:stretch>
                  </pic:blipFill>
                  <pic:spPr bwMode="auto">
                    <a:xfrm>
                      <a:off x="0" y="0"/>
                      <a:ext cx="2971800" cy="1778508"/>
                    </a:xfrm>
                    <a:prstGeom prst="rect">
                      <a:avLst/>
                    </a:prstGeom>
                    <a:noFill/>
                    <a:ln w="9525">
                      <a:noFill/>
                      <a:headEnd/>
                      <a:tailEnd/>
                    </a:ln>
                  </pic:spPr>
                </pic:pic>
              </a:graphicData>
            </a:graphic>
          </wp:inline>
        </w:drawing>
      </w:r>
      <w:r>
        <w:t xml:space="preserve"> </w:t>
      </w:r>
      <w:bookmarkEnd w:id="322"/>
    </w:p>
    <w:p>
      <w:pPr>
        <w:pStyle w:val="TextBody"/>
      </w:pPr>
      <w:r>
        <w:t xml:space="preserve">(b)</w:t>
      </w:r>
      <w:r>
        <w:br/>
      </w:r>
    </w:p>
    <w:p>
      <w:pPr>
        <w:pStyle w:val="TextBody"/>
      </w:pPr>
      <w:bookmarkStart w:id="326" w:name="fs-idm266488640"/>
      <w:r>
        <w:t xml:space="preserve"> </w:t>
      </w:r>
      <w:r>
        <w:drawing>
          <wp:inline>
            <wp:extent cx="2971800" cy="1778508"/>
            <wp:effectExtent b="0" l="0" r="0" t="0"/>
            <wp:docPr descr="In this figure, a graph is shown. The x-axis is labeled, “Extent of reaction,” and the y-axis is labeled, “Energy (k J).” A blue curve is shown. It begins with a horizontal segment at about 35. The curve then rises sharply near the middle to reach a maximum of about 45, then sharply falls to about 40, again rises to about 45 and falls to another horizontal segment at about 20." title="" id="324" name="Picture"/>
            <a:graphic>
              <a:graphicData uri="http://schemas.openxmlformats.org/drawingml/2006/picture">
                <pic:pic>
                  <pic:nvPicPr>
                    <pic:cNvPr descr="../resources/85a94c6488b08bfc37fa9c1a6d2f769d69b04671" id="325" name="Picture"/>
                    <pic:cNvPicPr>
                      <a:picLocks noChangeArrowheads="1" noChangeAspect="1"/>
                    </pic:cNvPicPr>
                  </pic:nvPicPr>
                  <pic:blipFill>
                    <a:blip r:embed="rId323"/>
                    <a:stretch>
                      <a:fillRect/>
                    </a:stretch>
                  </pic:blipFill>
                  <pic:spPr bwMode="auto">
                    <a:xfrm>
                      <a:off x="0" y="0"/>
                      <a:ext cx="2971800" cy="1778508"/>
                    </a:xfrm>
                    <a:prstGeom prst="rect">
                      <a:avLst/>
                    </a:prstGeom>
                    <a:noFill/>
                    <a:ln w="9525">
                      <a:noFill/>
                      <a:headEnd/>
                      <a:tailEnd/>
                    </a:ln>
                  </pic:spPr>
                </pic:pic>
              </a:graphicData>
            </a:graphic>
          </wp:inline>
        </w:drawing>
      </w:r>
      <w:r>
        <w:t xml:space="preserve"> </w:t>
      </w:r>
      <w:bookmarkEnd w:id="326"/>
    </w:p>
    <w:bookmarkEnd w:id="327"/>
    <w:bookmarkEnd w:id="328"/>
    <w:bookmarkStart w:id="330" w:name="fs-idm189363504"/>
    <w:bookmarkStart w:id="329" w:name="fs-idm152738576"/>
    <w:p>
      <w:pPr>
        <w:pStyle w:val="TextBody"/>
      </w:pPr>
      <w:r>
        <w:t xml:space="preserve">83</w:t>
      </w:r>
      <w:r>
        <w:t xml:space="preserve">.</w:t>
      </w:r>
      <w:r>
        <w:t xml:space="preserve"> </w:t>
      </w:r>
    </w:p>
    <w:p>
      <w:pPr>
        <w:pStyle w:val="TextBody"/>
      </w:pPr>
      <w:r>
        <w:t xml:space="preserve">Assuming the diagrams in</w:t>
      </w:r>
      <w:r>
        <w:t xml:space="preserve"> </w:t>
      </w:r>
      <w:hyperlink w:anchor="fs-idm260004768">
        <w:r>
          <w:rPr>
            <w:rStyle w:val="InternetLink"/>
          </w:rPr>
          <w:t xml:space="preserve">Exercise 12.81</w:t>
        </w:r>
      </w:hyperlink>
      <w:r>
        <w:t xml:space="preserve"> </w:t>
      </w:r>
      <w:r>
        <w:t xml:space="preserve">represent different mechanisms for the same reaction, which of the reactions has the faster rate?</w:t>
      </w:r>
    </w:p>
    <w:bookmarkEnd w:id="329"/>
    <w:bookmarkEnd w:id="330"/>
    <w:bookmarkStart w:id="333" w:name="fs-idm225889216"/>
    <w:bookmarkStart w:id="332" w:name="fs-idm209352752"/>
    <w:p>
      <w:pPr>
        <w:pStyle w:val="TextBody"/>
      </w:pPr>
      <w:hyperlink r:id="rId331">
        <w:r>
          <w:rPr>
            <w:rStyle w:val="InternetLink"/>
          </w:rPr>
          <w:t xml:space="preserve">84</w:t>
        </w:r>
      </w:hyperlink>
      <w:r>
        <w:t xml:space="preserve">.</w:t>
      </w:r>
      <w:r>
        <w:t xml:space="preserve"> </w:t>
      </w:r>
    </w:p>
    <w:p>
      <w:pPr>
        <w:pStyle w:val="TextBody"/>
      </w:pPr>
      <w:r>
        <w:t xml:space="preserve">Consider the similarities and differences in the two reaction diagrams shown in</w:t>
      </w:r>
      <w:r>
        <w:t xml:space="preserve"> </w:t>
      </w:r>
      <w:hyperlink w:anchor="fs-idm218836096">
        <w:r>
          <w:rPr>
            <w:rStyle w:val="InternetLink"/>
          </w:rPr>
          <w:t xml:space="preserve">Exercise 12.82</w:t>
        </w:r>
      </w:hyperlink>
      <w:r>
        <w:t xml:space="preserve">. Do these diagrams represent two different overall reactions, or do they represent the same overall reaction taking place by two different mechanisms? Explain your answer.</w:t>
      </w:r>
    </w:p>
    <w:bookmarkEnd w:id="332"/>
    <w:bookmarkEnd w:id="333"/>
    <w:bookmarkEnd w:id="334"/>
    <w:bookmarkEnd w:id="335"/>
    <w:bookmarkEnd w:id="336"/>
    <w:bookmarkEnd w:id="337"/>
    <w:sectPr>
      <w:footerReference r:id="rId9" w:type="default"/>
      <w:footnotePr>
        <w:numFmt w:val="decimal"/>
      </w:footnotePr>
      <w:type w:val="nextPage"/>
      <w:pgSz w:h="15840" w:w="12240"/>
      <w:pgMar w:bottom="1440" w:footer="720" w:gutter="0" w:header="0" w:left="1440" w:right="1440" w:top="1440"/>
      <w:pgNumType w:fmt="decimal"/>
      <w:formProt w:val="false"/>
      <w:textDirection w:val="lrTb"/>
      <w:docGrid w:charSpace="0" w:linePitch="10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jc w:val="center"/>
      <w:rPr/>
    </w:pPr>
    <w:r>
      <w:rPr/>
      <w:t xml:space="preserve">Access for free at </w:t>
    </w:r>
    <w:hyperlink r:id="rId1">
      <w:r>
        <w:rPr>
          <w:rStyle w:val="InternetLink"/>
        </w:rPr>
        <w:t>https://openstax.org</w:t>
      </w:r>
    </w:hyperlink>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proofState w:grammar="clean" w:spelling="clean"/>
  <w:stylePaneFormatFilter w:val="0004"/>
  <w:footnotePr>
    <w:footnote w:id="-1"/>
    <w:footnote w:id="0"/>
  </w:footnotePr>
  <w:doNotTrackMoves/>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clrSchemeMapping w:accent1="accent1" w:accent2="accent2" w:accent3="accent3" w:accent4="accent4" w:accent5="accent5" w:accent6="accent6" w:bg1="light1" w:bg2="light2" w:followedHyperlink="followedHyperlink" w:hyperlink="hyperlink" w:t1="dark1" w:t2="dark2"/>
  <w:decimalSymbol w:val="."/>
  <w:listSeparator w:val=","/>
  <w:zoom w:percent="140"/>
  <w:embedSystemFonts/>
  <w:defaultTabStop w:val="720"/>
  <w:autoHyphenation w:val="true"/>
  <w:compat>
    <w:compatSetting w:name="compatibilityMode" w:uri="http://schemas.microsoft.com/office/word" w:val="12"/>
    <w:compatSetting w:name="useWord2013TrackBottomHyphenation" w:uri="http://schemas.microsoft.com/office/word" w:val="1"/>
  </w:compat>
  <w:themeFontLang w:bidi="" w:eastAsia="ja-JP" w:val="en-US"/>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asciiTheme="minorHAnsi" w:cs="" w:cstheme="minorBidi" w:eastAsia="Cambria" w:eastAsiaTheme="minorHAnsi" w:hAnsi="Cambria" w:hAnsiTheme="minorHAnsi"/>
        <w:sz w:val="24"/>
        <w:szCs w:val="24"/>
        <w:lang w:bidi="ar-SA" w:eastAsia="en-US" w:val="en-US"/>
      </w:rPr>
    </w:rPrDefault>
    <w:pPrDefault>
      <w:pPr>
        <w:suppressAutoHyphens w:val="true"/>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bidi w:val="0"/>
      <w:spacing w:after="200" w:before="0"/>
      <w:jc w:val="left"/>
    </w:pPr>
    <w:rPr>
      <w:rFonts w:ascii="Cambria" w:asciiTheme="minorHAnsi" w:cs="" w:cstheme="minorBidi" w:eastAsia="Cambria" w:eastAsiaTheme="minorHAnsi" w:hAnsi="Cambria" w:hAnsiTheme="minorHAnsi"/>
      <w:color w:val="auto"/>
      <w:kern w:val="0"/>
      <w:sz w:val="24"/>
      <w:szCs w:val="24"/>
      <w:lang w:bidi="ar-SA" w:eastAsia="en-US" w:val="en-US"/>
    </w:rPr>
  </w:style>
  <w:style w:styleId="Heading1" w:type="paragraph">
    <w:name w:val="Heading 1"/>
    <w:basedOn w:val="Normal"/>
    <w:next w:val="TextBody"/>
    <w:uiPriority w:val="9"/>
    <w:qFormat/>
    <w:pPr>
      <w:keepNext w:val="true"/>
      <w:keepLines/>
      <w:spacing w:after="0" w:before="480"/>
      <w:outlineLvl w:val="0"/>
    </w:pPr>
    <w:rPr>
      <w:rFonts w:ascii="Calibri" w:asciiTheme="majorHAnsi" w:cs="" w:cstheme="majorBidi" w:eastAsia="ＭＳ ゴシック" w:eastAsiaTheme="majorEastAsia" w:hAnsi="Calibri" w:hAnsiTheme="majorHAnsi"/>
      <w:b/>
      <w:bCs/>
      <w:color w:themeColor="accent1" w:val="4F81BD"/>
      <w:sz w:val="32"/>
      <w:szCs w:val="32"/>
    </w:rPr>
  </w:style>
  <w:style w:styleId="Heading2" w:type="paragraph">
    <w:name w:val="Heading 2"/>
    <w:basedOn w:val="Normal"/>
    <w:next w:val="TextBody"/>
    <w:uiPriority w:val="9"/>
    <w:unhideWhenUsed/>
    <w:qFormat/>
    <w:pPr>
      <w:keepNext w:val="true"/>
      <w:keepLines/>
      <w:spacing w:after="0" w:before="200"/>
      <w:outlineLvl w:val="1"/>
    </w:pPr>
    <w:rPr>
      <w:rFonts w:ascii="Calibri" w:asciiTheme="majorHAnsi" w:cs="" w:cstheme="majorBidi" w:eastAsia="ＭＳ ゴシック" w:eastAsiaTheme="majorEastAsia" w:hAnsi="Calibri" w:hAnsiTheme="majorHAnsi"/>
      <w:b/>
      <w:bCs/>
      <w:color w:themeColor="accent1" w:val="4F81BD"/>
      <w:sz w:val="28"/>
      <w:szCs w:val="28"/>
    </w:rPr>
  </w:style>
  <w:style w:styleId="Heading3" w:type="paragraph">
    <w:name w:val="Heading 3"/>
    <w:basedOn w:val="Normal"/>
    <w:next w:val="TextBody"/>
    <w:uiPriority w:val="9"/>
    <w:unhideWhenUsed/>
    <w:qFormat/>
    <w:pPr>
      <w:keepNext w:val="true"/>
      <w:keepLines/>
      <w:spacing w:after="0" w:before="200"/>
      <w:outlineLvl w:val="2"/>
    </w:pPr>
    <w:rPr>
      <w:rFonts w:ascii="Calibri" w:asciiTheme="majorHAnsi" w:cs="" w:cstheme="majorBidi" w:eastAsia="ＭＳ ゴシック" w:eastAsiaTheme="majorEastAsia" w:hAnsi="Calibri" w:hAnsiTheme="majorHAnsi"/>
      <w:b/>
      <w:bCs/>
      <w:color w:themeColor="accent1" w:val="4F81BD"/>
    </w:rPr>
  </w:style>
  <w:style w:styleId="Heading4" w:type="paragraph">
    <w:name w:val="Heading 4"/>
    <w:basedOn w:val="Normal"/>
    <w:next w:val="TextBody"/>
    <w:uiPriority w:val="9"/>
    <w:unhideWhenUsed/>
    <w:qFormat/>
    <w:pPr>
      <w:keepNext w:val="true"/>
      <w:keepLines/>
      <w:spacing w:after="0" w:before="200"/>
      <w:outlineLvl w:val="3"/>
    </w:pPr>
    <w:rPr>
      <w:rFonts w:ascii="Calibri" w:asciiTheme="majorHAnsi" w:cs="" w:cstheme="majorBidi" w:eastAsia="ＭＳ ゴシック" w:eastAsiaTheme="majorEastAsia" w:hAnsi="Calibri" w:hAnsiTheme="majorHAnsi"/>
      <w:bCs/>
      <w:i/>
      <w:color w:themeColor="accent1" w:val="4F81BD"/>
    </w:rPr>
  </w:style>
  <w:style w:styleId="Heading5" w:type="paragraph">
    <w:name w:val="Heading 5"/>
    <w:basedOn w:val="Normal"/>
    <w:next w:val="TextBody"/>
    <w:uiPriority w:val="9"/>
    <w:unhideWhenUsed/>
    <w:qFormat/>
    <w:pPr>
      <w:keepNext w:val="true"/>
      <w:keepLines/>
      <w:spacing w:after="0" w:before="200"/>
      <w:outlineLvl w:val="4"/>
    </w:pPr>
    <w:rPr>
      <w:rFonts w:ascii="Calibri" w:asciiTheme="majorHAnsi" w:cs="" w:cstheme="majorBidi" w:eastAsia="ＭＳ ゴシック" w:eastAsiaTheme="majorEastAsia" w:hAnsi="Calibri" w:hAnsiTheme="majorHAnsi"/>
      <w:iCs/>
      <w:color w:themeColor="accent1" w:val="4F81BD"/>
    </w:rPr>
  </w:style>
  <w:style w:styleId="Heading6" w:type="paragraph">
    <w:name w:val="Heading 6"/>
    <w:basedOn w:val="Normal"/>
    <w:next w:val="TextBody"/>
    <w:uiPriority w:val="9"/>
    <w:unhideWhenUsed/>
    <w:qFormat/>
    <w:pPr>
      <w:keepNext w:val="true"/>
      <w:keepLines/>
      <w:spacing w:after="0" w:before="200"/>
      <w:outlineLvl w:val="5"/>
    </w:pPr>
    <w:rPr>
      <w:rFonts w:ascii="Calibri" w:asciiTheme="majorHAnsi" w:cs="" w:cstheme="majorBidi" w:eastAsia="ＭＳ ゴシック" w:eastAsiaTheme="majorEastAsia" w:hAnsi="Calibri" w:hAnsiTheme="majorHAnsi"/>
      <w:color w:themeColor="accent1" w:val="4F81BD"/>
    </w:rPr>
  </w:style>
  <w:style w:styleId="Heading7" w:type="paragraph">
    <w:name w:val="Heading 7"/>
    <w:basedOn w:val="Normal"/>
    <w:next w:val="TextBody"/>
    <w:uiPriority w:val="9"/>
    <w:unhideWhenUsed/>
    <w:qFormat/>
    <w:pPr>
      <w:keepNext w:val="true"/>
      <w:keepLines/>
      <w:spacing w:after="0" w:before="200"/>
      <w:outlineLvl w:val="6"/>
    </w:pPr>
    <w:rPr>
      <w:rFonts w:ascii="Calibri" w:asciiTheme="majorHAnsi" w:cs="" w:cstheme="majorBidi" w:eastAsia="ＭＳ ゴシック" w:eastAsiaTheme="majorEastAsia" w:hAnsi="Calibri" w:hAnsiTheme="majorHAnsi"/>
      <w:color w:themeColor="accent1" w:val="4F81BD"/>
    </w:rPr>
  </w:style>
  <w:style w:styleId="Heading8" w:type="paragraph">
    <w:name w:val="Heading 8"/>
    <w:basedOn w:val="Normal"/>
    <w:next w:val="TextBody"/>
    <w:uiPriority w:val="9"/>
    <w:unhideWhenUsed/>
    <w:qFormat/>
    <w:pPr>
      <w:keepNext w:val="true"/>
      <w:keepLines/>
      <w:spacing w:after="0" w:before="200"/>
      <w:outlineLvl w:val="7"/>
    </w:pPr>
    <w:rPr>
      <w:rFonts w:ascii="Calibri" w:asciiTheme="majorHAnsi" w:cs="" w:cstheme="majorBidi" w:eastAsia="ＭＳ ゴシック" w:eastAsiaTheme="majorEastAsia" w:hAnsi="Calibri" w:hAnsiTheme="majorHAnsi"/>
      <w:color w:themeColor="accent1" w:val="4F81BD"/>
    </w:rPr>
  </w:style>
  <w:style w:styleId="Heading9" w:type="paragraph">
    <w:name w:val="Heading 9"/>
    <w:basedOn w:val="Normal"/>
    <w:next w:val="TextBody"/>
    <w:uiPriority w:val="9"/>
    <w:unhideWhenUsed/>
    <w:qFormat/>
    <w:pPr>
      <w:keepNext w:val="true"/>
      <w:keepLines/>
      <w:spacing w:after="0" w:before="200"/>
      <w:outlineLvl w:val="8"/>
    </w:pPr>
    <w:rPr>
      <w:rFonts w:ascii="Calibri" w:asciiTheme="majorHAnsi" w:cs="" w:cstheme="majorBidi" w:eastAsia="ＭＳ ゴシック" w:eastAsiaTheme="majorEastAsia" w:hAnsi="Calibri" w:hAnsiTheme="majorHAnsi"/>
      <w:color w:themeColor="accent1" w:val="4F81BD"/>
    </w:rPr>
  </w:style>
  <w:style w:default="1" w:styleId="DefaultParagraphFont" w:type="character">
    <w:name w:val="Default Paragraph Font"/>
    <w:uiPriority w:val="1"/>
    <w:semiHidden/>
    <w:unhideWhenUsed/>
    <w:qFormat/>
    <w:rPr/>
  </w:style>
  <w:style w:customStyle="1" w:styleId="CaptionChar" w:type="character">
    <w:name w:val="Caption Char"/>
    <w:basedOn w:val="DefaultParagraphFont"/>
    <w:link w:val="Caption"/>
    <w:qFormat/>
    <w:rPr/>
  </w:style>
  <w:style w:customStyle="1" w:styleId="VerbatimChar" w:type="character">
    <w:name w:val="Verbatim Char"/>
    <w:basedOn w:val="CaptionChar"/>
    <w:qFormat/>
    <w:rPr>
      <w:rFonts w:ascii="Consolas" w:hAnsi="Consolas"/>
      <w:sz w:val="22"/>
    </w:rPr>
  </w:style>
  <w:style w:styleId="FootnoteCharacters" w:type="character">
    <w:name w:val="Footnote Characters"/>
    <w:basedOn w:val="CaptionChar"/>
    <w:qFormat/>
    <w:rPr>
      <w:vertAlign w:val="superscript"/>
    </w:rPr>
  </w:style>
  <w:style w:styleId="FootnoteAnchor" w:type="character">
    <w:name w:val="Footnote Anchor"/>
    <w:rPr>
      <w:vertAlign w:val="superscript"/>
    </w:rPr>
  </w:style>
  <w:style w:styleId="InternetLink" w:type="character">
    <w:name w:val="Hyperlink"/>
    <w:basedOn w:val="CaptionChar"/>
    <w:rPr>
      <w:color w:themeColor="accent1" w:val="4F81BD"/>
    </w:rPr>
  </w:style>
  <w:style w:customStyle="1" w:styleId="HeaderChar" w:type="character">
    <w:name w:val="Header Char"/>
    <w:basedOn w:val="DefaultParagraphFont"/>
    <w:link w:val="Header"/>
    <w:qFormat/>
    <w:rsid w:val="00cb1f69"/>
    <w:rPr/>
  </w:style>
  <w:style w:customStyle="1" w:styleId="FooterChar" w:type="character">
    <w:name w:val="Footer Char"/>
    <w:basedOn w:val="DefaultParagraphFont"/>
    <w:link w:val="Footer"/>
    <w:qFormat/>
    <w:rsid w:val="00cb1f69"/>
    <w:rPr/>
  </w:style>
  <w:style w:styleId="UnresolvedMention" w:type="character">
    <w:name w:val="Unresolved Mention"/>
    <w:basedOn w:val="DefaultParagraphFont"/>
    <w:uiPriority w:val="99"/>
    <w:semiHidden/>
    <w:unhideWhenUsed/>
    <w:qFormat/>
    <w:rsid w:val="00cb1f69"/>
    <w:rPr>
      <w:color w:val="605E5C"/>
      <w:shd w:fill="E1DFDD" w:val="clear"/>
    </w:rPr>
  </w:style>
  <w:style w:styleId="EndnoteAnchor" w:type="character">
    <w:name w:val="Endnote Anchor"/>
    <w:rPr>
      <w:vertAlign w:val="superscript"/>
    </w:rPr>
  </w:style>
  <w:style w:styleId="EndnoteCharacters" w:type="character">
    <w:name w:val="Endnote Characters"/>
    <w:qFormat/>
    <w:rPr/>
  </w:style>
  <w:style w:styleId="Heading" w:type="paragraph">
    <w:name w:val="Heading"/>
    <w:basedOn w:val="Normal"/>
    <w:next w:val="TextBody"/>
    <w:qFormat/>
    <w:pPr>
      <w:keepNext w:val="true"/>
      <w:spacing w:after="120" w:before="240"/>
    </w:pPr>
    <w:rPr>
      <w:rFonts w:ascii="Liberation Sans" w:cs="Arial Unicode MS" w:eastAsia="PingFang SC" w:hAnsi="Liberation Sans"/>
      <w:sz w:val="28"/>
      <w:szCs w:val="28"/>
    </w:rPr>
  </w:style>
  <w:style w:styleId="TextBody" w:type="paragraph">
    <w:name w:val="Body Text"/>
    <w:basedOn w:val="Normal"/>
    <w:qFormat/>
    <w:pPr>
      <w:spacing w:after="180" w:before="180"/>
    </w:pPr>
    <w:rPr/>
  </w:style>
  <w:style w:styleId="List" w:type="paragraph">
    <w:name w:val="List"/>
    <w:basedOn w:val="TextBody"/>
    <w:pPr/>
    <w:rPr>
      <w:rFonts w:cs="Arial Unicode MS"/>
    </w:rPr>
  </w:style>
  <w:style w:styleId="Caption" w:type="paragraph">
    <w:name w:val="Caption"/>
    <w:basedOn w:val="Normal"/>
    <w:qFormat/>
    <w:pPr>
      <w:suppressLineNumbers/>
      <w:spacing w:after="120" w:before="120"/>
    </w:pPr>
    <w:rPr>
      <w:rFonts w:cs="Arial Unicode MS"/>
      <w:i/>
      <w:iCs/>
      <w:sz w:val="24"/>
      <w:szCs w:val="24"/>
    </w:rPr>
  </w:style>
  <w:style w:styleId="Index" w:type="paragraph">
    <w:name w:val="Index"/>
    <w:basedOn w:val="Normal"/>
    <w:qFormat/>
    <w:pPr>
      <w:suppressLineNumbers/>
    </w:pPr>
    <w:rPr>
      <w:rFonts w:cs="Arial Unicode MS"/>
    </w:rPr>
  </w:style>
  <w:style w:customStyle="1" w:styleId="FirstParagraph" w:type="paragraph">
    <w:name w:val="First Paragraph"/>
    <w:basedOn w:val="TextBody"/>
    <w:next w:val="TextBody"/>
    <w:qFormat/>
    <w:pPr/>
    <w:rPr/>
  </w:style>
  <w:style w:customStyle="1" w:styleId="Compact" w:type="paragraph">
    <w:name w:val="Compact"/>
    <w:basedOn w:val="TextBody"/>
    <w:qFormat/>
    <w:pPr>
      <w:spacing w:after="36" w:before="36"/>
    </w:pPr>
    <w:rPr/>
  </w:style>
  <w:style w:styleId="Title" w:type="paragraph">
    <w:name w:val="Title"/>
    <w:basedOn w:val="Normal"/>
    <w:next w:val="TextBody"/>
    <w:qFormat/>
    <w:pPr>
      <w:keepNext w:val="true"/>
      <w:keepLines/>
      <w:spacing w:after="240" w:before="480"/>
      <w:jc w:val="center"/>
    </w:pPr>
    <w:rPr>
      <w:rFonts w:ascii="Calibri" w:asciiTheme="majorHAnsi" w:cs="" w:cstheme="majorBidi" w:eastAsia="ＭＳ ゴシック" w:eastAsiaTheme="majorEastAsia" w:hAnsi="Calibri" w:hAnsiTheme="majorHAnsi"/>
      <w:b/>
      <w:bCs/>
      <w:color w:themeColor="accent1" w:themeShade="b5" w:val="345A8A"/>
      <w:sz w:val="36"/>
      <w:szCs w:val="36"/>
    </w:rPr>
  </w:style>
  <w:style w:styleId="Subtitle" w:type="paragraph">
    <w:name w:val="Subtitle"/>
    <w:basedOn w:val="Title"/>
    <w:next w:val="TextBody"/>
    <w:qFormat/>
    <w:pPr>
      <w:spacing w:after="240" w:before="240"/>
    </w:pPr>
    <w:rPr>
      <w:sz w:val="30"/>
      <w:szCs w:val="30"/>
    </w:rPr>
  </w:style>
  <w:style w:customStyle="1" w:styleId="Author" w:type="paragraph">
    <w:name w:val="Author"/>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styleId="Date" w:type="paragraph">
    <w:name w:val="Date"/>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customStyle="1" w:styleId="Abstract" w:type="paragraph">
    <w:name w:val="Abstract"/>
    <w:basedOn w:val="Normal"/>
    <w:next w:val="TextBody"/>
    <w:qFormat/>
    <w:pPr>
      <w:keepNext w:val="true"/>
      <w:keepLines/>
      <w:spacing w:after="300" w:before="300"/>
    </w:pPr>
    <w:rPr>
      <w:sz w:val="20"/>
      <w:szCs w:val="20"/>
    </w:rPr>
  </w:style>
  <w:style w:styleId="Bibliography" w:type="paragraph">
    <w:name w:val="Bibliography"/>
    <w:basedOn w:val="Normal"/>
    <w:qFormat/>
    <w:pPr/>
    <w:rPr/>
  </w:style>
  <w:style w:styleId="BlockText" w:type="paragraph">
    <w:name w:val="Block Text"/>
    <w:basedOn w:val="TextBody"/>
    <w:next w:val="TextBody"/>
    <w:uiPriority w:val="9"/>
    <w:unhideWhenUsed/>
    <w:qFormat/>
    <w:pPr>
      <w:spacing w:after="100" w:before="100"/>
      <w:ind w:hanging="0" w:left="480" w:right="480"/>
    </w:pPr>
    <w:rPr/>
  </w:style>
  <w:style w:styleId="Footnote" w:type="paragraph">
    <w:name w:val="Footnote Text"/>
    <w:basedOn w:val="Normal"/>
    <w:uiPriority w:val="9"/>
    <w:unhideWhenUsed/>
    <w:qFormat/>
    <w:pPr/>
    <w:rPr/>
  </w:style>
  <w:style w:customStyle="1" w:styleId="DefinitionTerm" w:type="paragraph">
    <w:name w:val="Definition Term"/>
    <w:basedOn w:val="Normal"/>
    <w:next w:val="Definition"/>
    <w:qFormat/>
    <w:pPr>
      <w:keepNext w:val="true"/>
      <w:keepLines/>
      <w:spacing w:after="0" w:before="0"/>
    </w:pPr>
    <w:rPr>
      <w:b/>
    </w:rPr>
  </w:style>
  <w:style w:customStyle="1" w:styleId="Definition" w:type="paragraph">
    <w:name w:val="Definition"/>
    <w:basedOn w:val="Normal"/>
    <w:qFormat/>
    <w:pPr/>
    <w:rPr/>
  </w:style>
  <w:style w:styleId="Caption1" w:type="paragraph">
    <w:name w:val="caption"/>
    <w:basedOn w:val="Normal"/>
    <w:link w:val="CaptionChar"/>
    <w:qFormat/>
    <w:pPr>
      <w:spacing w:after="120" w:before="0"/>
    </w:pPr>
    <w:rPr>
      <w:i/>
    </w:rPr>
  </w:style>
  <w:style w:customStyle="1" w:styleId="TableCaption" w:type="paragraph">
    <w:name w:val="Table Caption"/>
    <w:basedOn w:val="Caption1"/>
    <w:qFormat/>
    <w:pPr>
      <w:keepNext w:val="true"/>
    </w:pPr>
    <w:rPr/>
  </w:style>
  <w:style w:customStyle="1" w:styleId="ImageCaption" w:type="paragraph">
    <w:name w:val="Image Caption"/>
    <w:basedOn w:val="Caption1"/>
    <w:qFormat/>
    <w:pPr/>
    <w:rPr/>
  </w:style>
  <w:style w:customStyle="1" w:styleId="Figure" w:type="paragraph">
    <w:name w:val="Figure"/>
    <w:basedOn w:val="Normal"/>
    <w:qFormat/>
    <w:pPr/>
    <w:rPr/>
  </w:style>
  <w:style w:customStyle="1" w:styleId="CaptionedFigure" w:type="paragraph">
    <w:name w:val="Captioned Figure"/>
    <w:basedOn w:val="Figure"/>
    <w:qFormat/>
    <w:pPr>
      <w:keepNext w:val="true"/>
    </w:pPr>
    <w:rPr/>
  </w:style>
  <w:style w:styleId="TOCHeading" w:type="paragraph">
    <w:name w:val="TOC Heading"/>
    <w:basedOn w:val="Heading1"/>
    <w:next w:val="TextBody"/>
    <w:uiPriority w:val="39"/>
    <w:unhideWhenUsed/>
    <w:qFormat/>
    <w:pPr>
      <w:spacing w:after="0" w:before="240" w:line="259" w:lineRule="auto"/>
    </w:pPr>
    <w:rPr>
      <w:b w:val="false"/>
      <w:bCs w:val="false"/>
      <w:color w:themeColor="accent1" w:themeShade="bf" w:val="365F91"/>
    </w:rPr>
  </w:style>
  <w:style w:styleId="HeaderandFooter" w:type="paragraph">
    <w:name w:val="Header and Footer"/>
    <w:basedOn w:val="Normal"/>
    <w:qFormat/>
    <w:pPr/>
    <w:rPr/>
  </w:style>
  <w:style w:styleId="Header" w:type="paragraph">
    <w:name w:val="Header"/>
    <w:basedOn w:val="Normal"/>
    <w:link w:val="HeaderChar"/>
    <w:unhideWhenUsed/>
    <w:rsid w:val="00cb1f69"/>
    <w:pPr>
      <w:tabs>
        <w:tab w:pos="720" w:val="clear"/>
        <w:tab w:leader="none" w:pos="4680" w:val="center"/>
        <w:tab w:leader="none" w:pos="9360" w:val="right"/>
      </w:tabs>
      <w:spacing w:after="0" w:before="0"/>
    </w:pPr>
    <w:rPr/>
  </w:style>
  <w:style w:styleId="Footer" w:type="paragraph">
    <w:name w:val="Footer"/>
    <w:basedOn w:val="Normal"/>
    <w:link w:val="FooterChar"/>
    <w:unhideWhenUsed/>
    <w:rsid w:val="00cb1f69"/>
    <w:pPr>
      <w:tabs>
        <w:tab w:pos="720" w:val="clear"/>
        <w:tab w:leader="none" w:pos="4680" w:val="center"/>
        <w:tab w:leader="none" w:pos="9360" w:val="right"/>
      </w:tabs>
      <w:spacing w:after="0" w:before="0"/>
    </w:pPr>
    <w:rPr/>
  </w:style>
  <w:style w:styleId="Heading9Grey" w:type="paragraph">
    <w:name w:val="Heading9Grey"/>
    <w:basedOn w:val="Heading9"/>
    <w:qFormat/>
    <w:pPr>
      <w:shd w:fill="DDDDDD" w:val="clear"/>
      <w:spacing w:after="200" w:before="0"/>
    </w:pPr>
    <w:rPr/>
  </w:style>
  <w:style w:styleId="Heading1Grey" w:type="paragraph">
    <w:name w:val="Heading1Grey"/>
    <w:basedOn w:val="Heading1"/>
    <w:qFormat/>
    <w:pPr>
      <w:shd w:fill="DDDDDD" w:val="clear"/>
    </w:pPr>
    <w:rPr/>
  </w:style>
  <w:style w:styleId="Heading2Grey" w:type="paragraph">
    <w:name w:val="Heading2Grey"/>
    <w:basedOn w:val="Heading2"/>
    <w:qFormat/>
    <w:pPr>
      <w:shd w:fill="DDDDDD" w:val="clear"/>
    </w:pPr>
    <w:rPr/>
  </w:style>
  <w:style w:styleId="Heading3Grey" w:type="paragraph">
    <w:name w:val="Heading3Grey"/>
    <w:basedOn w:val="Heading3"/>
    <w:qFormat/>
    <w:pPr>
      <w:shd w:fill="DDDDDD" w:val="clear"/>
    </w:pPr>
    <w:rPr/>
  </w:style>
  <w:style w:styleId="Heading4Grey" w:type="paragraph">
    <w:name w:val="Heading4Grey"/>
    <w:basedOn w:val="Heading4"/>
    <w:qFormat/>
    <w:pPr>
      <w:shd w:fill="DDDDDD" w:val="clear"/>
    </w:pPr>
    <w:rPr/>
  </w:style>
  <w:style w:styleId="Heading5Grey" w:type="paragraph">
    <w:name w:val="Heading5Grey"/>
    <w:basedOn w:val="Heading5"/>
    <w:qFormat/>
    <w:pPr>
      <w:shd w:fill="DDDDDD" w:val="clear"/>
    </w:pPr>
    <w:rPr/>
  </w:style>
  <w:style w:styleId="Heading6Grey" w:type="paragraph">
    <w:name w:val="Heading6Grey"/>
    <w:basedOn w:val="Heading6"/>
    <w:qFormat/>
    <w:pPr>
      <w:shd w:fill="DDDDDD" w:val="clear"/>
    </w:pPr>
    <w:rPr/>
  </w:style>
  <w:style w:styleId="Heading7Grey" w:type="paragraph">
    <w:name w:val="Heading7Grey"/>
    <w:basedOn w:val="Heading7"/>
    <w:qFormat/>
    <w:pPr>
      <w:shd w:fill="DDDDDD" w:val="clear"/>
    </w:pPr>
    <w:rPr/>
  </w:style>
  <w:style w:styleId="Heading8Grey" w:type="paragraph">
    <w:name w:val="Heading8Grey"/>
    <w:basedOn w:val="Heading8"/>
    <w:qFormat/>
    <w:pPr>
      <w:shd w:fill="DDDDDD" w:val="clear"/>
    </w:pPr>
    <w:rPr/>
  </w:style>
  <w:style w:styleId="NoteExampleGrey" w:type="paragraph">
    <w:name w:val="NoteExampleGrey"/>
    <w:basedOn w:val="Normal"/>
    <w:qFormat/>
    <w:pPr>
      <w:shd w:fill="DDDDDD" w:val="clear"/>
    </w:pPr>
    <w:rPr/>
  </w:style>
  <w:style w:styleId="SmallWhiteGap" w:type="paragraph">
    <w:name w:val="SmallWhiteGap"/>
    <w:basedOn w:val="TextBody"/>
    <w:next w:val="TextBody"/>
    <w:qFormat/>
    <w:pPr>
      <w:spacing w:after="181" w:before="181"/>
    </w:pPr>
    <w:rPr>
      <w:sz w:val="10"/>
    </w:rPr>
  </w:style>
  <w:style w:default="1" w:styleId="NoList" w:type="numbering">
    <w:name w:val="No List"/>
    <w:uiPriority w:val="99"/>
    <w:semiHidden/>
    <w:unhideWhenUsed/>
    <w:qFormat/>
  </w:style>
  <w:style w:default="1" w:styleId="TableNormal" w:type="table">
    <w:name w:val="Normal Table"/>
    <w:uiPriority w:val="99"/>
    <w:semiHidden/>
    <w:unhideWhenUsed/>
    <w:tblPr>
      <w:tblCellMar>
        <w:top w:type="dxa" w:w="0"/>
        <w:left w:type="dxa" w:w="108"/>
        <w:bottom w:type="dxa" w:w="0"/>
        <w:right w:type="dxa" w:w="108"/>
      </w:tblCellMar>
    </w:tblPr>
  </w:style>
  <w:style w:customStyle="1" w:styleId="Table" w:type="table">
    <w:name w:val="Table"/>
    <w:semiHidden/>
    <w:unhideWhenUsed/>
    <w:qFormat/>
    <w:rsid w:val="000c6fc5"/>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cPr>
      <w:shd w:color="auto" w:fill="D9D9D9" w:themeFill="background1" w:themeFillShade="d9" w:val="clear"/>
    </w:tc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image" Id="rId302" Target="media/rId302.so" /><Relationship Type="http://schemas.openxmlformats.org/officeDocument/2006/relationships/image" Id="rId282" Target="media/rId282.so" /><Relationship Type="http://schemas.openxmlformats.org/officeDocument/2006/relationships/image" Id="rId279" Target="media/rId279.so" /><Relationship Type="http://schemas.openxmlformats.org/officeDocument/2006/relationships/image" Id="rId248" Target="media/rId248.so" /><Relationship Type="http://schemas.openxmlformats.org/officeDocument/2006/relationships/image" Id="rId287" Target="media/rId287.so" /><Relationship Type="http://schemas.openxmlformats.org/officeDocument/2006/relationships/image" Id="rId259" Target="media/rId259.so" /><Relationship Type="http://schemas.openxmlformats.org/officeDocument/2006/relationships/image" Id="rId319" Target="media/rId319.so" /><Relationship Type="http://schemas.openxmlformats.org/officeDocument/2006/relationships/image" Id="rId291" Target="media/rId291.so" /><Relationship Type="http://schemas.openxmlformats.org/officeDocument/2006/relationships/image" Id="rId312" Target="media/rId312.so" /><Relationship Type="http://schemas.openxmlformats.org/officeDocument/2006/relationships/image" Id="rId323" Target="media/rId323.so" /><Relationship Type="http://schemas.openxmlformats.org/officeDocument/2006/relationships/image" Id="rId155" Target="media/rId155.so" /><Relationship Type="http://schemas.openxmlformats.org/officeDocument/2006/relationships/image" Id="rId172" Target="media/rId172.so" /><Relationship Type="http://schemas.openxmlformats.org/officeDocument/2006/relationships/image" Id="rId251" Target="media/rId251.so" /><Relationship Type="http://schemas.openxmlformats.org/officeDocument/2006/relationships/image" Id="rId245" Target="media/rId245.so" /><Relationship Type="http://schemas.openxmlformats.org/officeDocument/2006/relationships/image" Id="rId239" Target="media/rId239.so" /><Relationship Type="http://schemas.openxmlformats.org/officeDocument/2006/relationships/image" Id="rId298" Target="media/rId298.so" /><Relationship Type="http://schemas.openxmlformats.org/officeDocument/2006/relationships/image" Id="rId308" Target="media/rId308.so" /><Relationship Type="http://schemas.openxmlformats.org/officeDocument/2006/relationships/image" Id="rId242" Target="media/rId242.so" /><Relationship Type="http://schemas.openxmlformats.org/officeDocument/2006/relationships/hyperlink" Id="rId20" Target="http://openstax.org/books/chemistry-2e/pages/12-1-chemical-reaction-rates" TargetMode="External" /><Relationship Type="http://schemas.openxmlformats.org/officeDocument/2006/relationships/hyperlink" Id="rId40" Target="http://openstax.org/books/chemistry-2e/pages/12-2-factors-affecting-reaction-rates" TargetMode="External" /><Relationship Type="http://schemas.openxmlformats.org/officeDocument/2006/relationships/hyperlink" Id="rId57" Target="http://openstax.org/books/chemistry-2e/pages/12-3-rate-laws" TargetMode="External" /><Relationship Type="http://schemas.openxmlformats.org/officeDocument/2006/relationships/hyperlink" Id="rId119" Target="http://openstax.org/books/chemistry-2e/pages/12-4-integrated-rate-laws" TargetMode="External" /><Relationship Type="http://schemas.openxmlformats.org/officeDocument/2006/relationships/hyperlink" Id="rId180" Target="http://openstax.org/books/chemistry-2e/pages/12-5-collision-theory" TargetMode="External" /><Relationship Type="http://schemas.openxmlformats.org/officeDocument/2006/relationships/hyperlink" Id="rId228" Target="http://openstax.org/books/chemistry-2e/pages/12-6-reaction-mechanisms" TargetMode="External" /><Relationship Type="http://schemas.openxmlformats.org/officeDocument/2006/relationships/hyperlink" Id="rId272" Target="http://openstax.org/books/chemistry-2e/pages/12-7-catalysis" TargetMode="External" /><Relationship Type="http://schemas.openxmlformats.org/officeDocument/2006/relationships/hyperlink" Id="rId143" Target="http://openstax.org/books/chemistry-2e/pages/chapter-12#fs-idm110943344-solution" TargetMode="External" /><Relationship Type="http://schemas.openxmlformats.org/officeDocument/2006/relationships/hyperlink" Id="rId273" Target="http://openstax.org/books/chemistry-2e/pages/chapter-12#fs-idm121944048-solution" TargetMode="External" /><Relationship Type="http://schemas.openxmlformats.org/officeDocument/2006/relationships/hyperlink" Id="rId201" Target="http://openstax.org/books/chemistry-2e/pages/chapter-12#fs-idm128511072-solution" TargetMode="External" /><Relationship Type="http://schemas.openxmlformats.org/officeDocument/2006/relationships/hyperlink" Id="rId206" Target="http://openstax.org/books/chemistry-2e/pages/chapter-12#fs-idm131383728-solution" TargetMode="External" /><Relationship Type="http://schemas.openxmlformats.org/officeDocument/2006/relationships/hyperlink" Id="rId75" Target="http://openstax.org/books/chemistry-2e/pages/chapter-12#fs-idm140350624-solution" TargetMode="External" /><Relationship Type="http://schemas.openxmlformats.org/officeDocument/2006/relationships/hyperlink" Id="rId186" Target="http://openstax.org/books/chemistry-2e/pages/chapter-12#fs-idm141471856-solution" TargetMode="External" /><Relationship Type="http://schemas.openxmlformats.org/officeDocument/2006/relationships/hyperlink" Id="rId191" Target="http://openstax.org/books/chemistry-2e/pages/chapter-12#fs-idm162997840-solution" TargetMode="External" /><Relationship Type="http://schemas.openxmlformats.org/officeDocument/2006/relationships/hyperlink" Id="rId196" Target="http://openstax.org/books/chemistry-2e/pages/chapter-12#fs-idm166001648-solution" TargetMode="External" /><Relationship Type="http://schemas.openxmlformats.org/officeDocument/2006/relationships/hyperlink" Id="rId218" Target="http://openstax.org/books/chemistry-2e/pages/chapter-12#fs-idm167771040-solution" TargetMode="External" /><Relationship Type="http://schemas.openxmlformats.org/officeDocument/2006/relationships/hyperlink" Id="rId264" Target="http://openstax.org/books/chemistry-2e/pages/chapter-12#fs-idm20987200-solution" TargetMode="External" /><Relationship Type="http://schemas.openxmlformats.org/officeDocument/2006/relationships/hyperlink" Id="rId318" Target="http://openstax.org/books/chemistry-2e/pages/chapter-12#fs-idm218836096-solution" TargetMode="External" /><Relationship Type="http://schemas.openxmlformats.org/officeDocument/2006/relationships/hyperlink" Id="rId297" Target="http://openstax.org/books/chemistry-2e/pages/chapter-12#fs-idm219276192-solution" TargetMode="External" /><Relationship Type="http://schemas.openxmlformats.org/officeDocument/2006/relationships/hyperlink" Id="rId70" Target="http://openstax.org/books/chemistry-2e/pages/chapter-12#fs-idm222164384-solution" TargetMode="External" /><Relationship Type="http://schemas.openxmlformats.org/officeDocument/2006/relationships/hyperlink" Id="rId331" Target="http://openstax.org/books/chemistry-2e/pages/chapter-12#fs-idm225889216-solution" TargetMode="External" /><Relationship Type="http://schemas.openxmlformats.org/officeDocument/2006/relationships/hyperlink" Id="rId113" Target="http://openstax.org/books/chemistry-2e/pages/chapter-12#fs-idm237267424-solution" TargetMode="External" /><Relationship Type="http://schemas.openxmlformats.org/officeDocument/2006/relationships/hyperlink" Id="rId94" Target="http://openstax.org/books/chemistry-2e/pages/chapter-12#fs-idm238094880-solution" TargetMode="External" /><Relationship Type="http://schemas.openxmlformats.org/officeDocument/2006/relationships/hyperlink" Id="rId60" Target="http://openstax.org/books/chemistry-2e/pages/chapter-12#fs-idm256410736-solution" TargetMode="External" /><Relationship Type="http://schemas.openxmlformats.org/officeDocument/2006/relationships/hyperlink" Id="rId87" Target="http://openstax.org/books/chemistry-2e/pages/chapter-12#fs-idm263803776-solution" TargetMode="External" /><Relationship Type="http://schemas.openxmlformats.org/officeDocument/2006/relationships/hyperlink" Id="rId278" Target="http://openstax.org/books/chemistry-2e/pages/chapter-12#fs-idm268031984-solution" TargetMode="External" /><Relationship Type="http://schemas.openxmlformats.org/officeDocument/2006/relationships/hyperlink" Id="rId65" Target="http://openstax.org/books/chemistry-2e/pages/chapter-12#fs-idm291799584-solution" TargetMode="External" /><Relationship Type="http://schemas.openxmlformats.org/officeDocument/2006/relationships/hyperlink" Id="rId41" Target="http://openstax.org/books/chemistry-2e/pages/chapter-12#fs-idm30837936-solution" TargetMode="External" /><Relationship Type="http://schemas.openxmlformats.org/officeDocument/2006/relationships/hyperlink" Id="rId80" Target="http://openstax.org/books/chemistry-2e/pages/chapter-12#fs-idm32841312-solution" TargetMode="External" /><Relationship Type="http://schemas.openxmlformats.org/officeDocument/2006/relationships/hyperlink" Id="rId236" Target="http://openstax.org/books/chemistry-2e/pages/chapter-12#fs-idm4441216-solution" TargetMode="External" /><Relationship Type="http://schemas.openxmlformats.org/officeDocument/2006/relationships/hyperlink" Id="rId101" Target="http://openstax.org/books/chemistry-2e/pages/chapter-12#fs-idm49483024-solution" TargetMode="External" /><Relationship Type="http://schemas.openxmlformats.org/officeDocument/2006/relationships/hyperlink" Id="rId52" Target="http://openstax.org/books/chemistry-2e/pages/chapter-12#fs-idm49710224-solution" TargetMode="External" /><Relationship Type="http://schemas.openxmlformats.org/officeDocument/2006/relationships/hyperlink" Id="rId32" Target="http://openstax.org/books/chemistry-2e/pages/chapter-12#fs-idm57147216-solution" TargetMode="External" /><Relationship Type="http://schemas.openxmlformats.org/officeDocument/2006/relationships/hyperlink" Id="rId108" Target="http://openstax.org/books/chemistry-2e/pages/chapter-12#fs-idm57376432-solution" TargetMode="External" /><Relationship Type="http://schemas.openxmlformats.org/officeDocument/2006/relationships/hyperlink" Id="rId211" Target="http://openstax.org/books/chemistry-2e/pages/chapter-12#fs-idm58458096-solution" TargetMode="External" /><Relationship Type="http://schemas.openxmlformats.org/officeDocument/2006/relationships/hyperlink" Id="rId46" Target="http://openstax.org/books/chemistry-2e/pages/chapter-12#fs-idm66513728-solution" TargetMode="External" /><Relationship Type="http://schemas.openxmlformats.org/officeDocument/2006/relationships/hyperlink" Id="rId133" Target="http://openstax.org/books/chemistry-2e/pages/chapter-12#fs-idm81821952-solution" TargetMode="External" /><Relationship Type="http://schemas.openxmlformats.org/officeDocument/2006/relationships/hyperlink" Id="rId26" Target="http://openstax.org/books/chemistry-2e/pages/chapter-12#fs-idm82430624-solution" TargetMode="External" /><Relationship Type="http://schemas.openxmlformats.org/officeDocument/2006/relationships/hyperlink" Id="rId154" Target="http://openstax.org/books/chemistry-2e/pages/chapter-12#fs-idm84405632-solution" TargetMode="External" /><Relationship Type="http://schemas.openxmlformats.org/officeDocument/2006/relationships/hyperlink" Id="rId138" Target="http://openstax.org/books/chemistry-2e/pages/chapter-12#fs-idm86787888-solution" TargetMode="External" /><Relationship Type="http://schemas.openxmlformats.org/officeDocument/2006/relationships/hyperlink" Id="rId223" Target="http://openstax.org/books/chemistry-2e/pages/chapter-12#fs-idp11390128-solution" TargetMode="External" /><Relationship Type="http://schemas.openxmlformats.org/officeDocument/2006/relationships/hyperlink" Id="rId122" Target="http://openstax.org/books/chemistry-2e/pages/chapter-12#fs-idp145037952-solution" TargetMode="External" /><Relationship Type="http://schemas.openxmlformats.org/officeDocument/2006/relationships/hyperlink" Id="rId231" Target="http://openstax.org/books/chemistry-2e/pages/chapter-12#fs-idp146992064-solution" TargetMode="External" /><Relationship Type="http://schemas.openxmlformats.org/officeDocument/2006/relationships/hyperlink" Id="rId168" Target="http://openstax.org/books/chemistry-2e/pages/chapter-12#fs-idp157675232-solution" TargetMode="External" /><Relationship Type="http://schemas.openxmlformats.org/officeDocument/2006/relationships/hyperlink" Id="rId256" Target="http://openstax.org/books/chemistry-2e/pages/chapter-12#fs-idp199466816-solution" TargetMode="External" /><Relationship Type="http://schemas.openxmlformats.org/officeDocument/2006/relationships/hyperlink" Id="rId126" Target="http://openstax.org/books/chemistry-2e/pages/chapter-12#fs-idp27819360-solution" TargetMode="External" /><Relationship Type="http://schemas.openxmlformats.org/officeDocument/2006/relationships/hyperlink" Id="rId21" Target="http://openstax.org/books/chemistry-2e/pages/chapter-12#fs-idp53700320-solution" TargetMode="External" /><Relationship Type="http://schemas.openxmlformats.org/officeDocument/2006/relationships/hyperlink" Id="rId148" Target="http://openstax.org/books/chemistry-2e/pages/chapter-12#fs-idp55838576-solution" TargetMode="External" /><Relationship Type="http://schemas.openxmlformats.org/officeDocument/2006/relationships/hyperlink" Id="rId181" Target="http://openstax.org/books/chemistry-2e/pages/chapter-12#fs-idp801808-solution" TargetMode="External" /><Relationship Type="http://schemas.openxmlformats.org/officeDocument/2006/relationships/hyperlink" Id="rId163" Target="http://openstax.org/books/chemistry-2e/pages/chapter-12#fs-idp89138768-solution" TargetMode="External" /><Relationship Type="http://schemas.openxmlformats.org/officeDocument/2006/relationships/hyperlink" Id="rId47" Target="http://openstax.org/l/16PHETreaction" TargetMode="External" /></Relationships>
</file>

<file path=word/_rels/footer1.xml.rels><?xml version="1.0" encoding="UTF-8"?>
<Relationships xmlns="http://schemas.openxmlformats.org/package/2006/relationships"><Relationship Id="rId1" Type="http://schemas.openxmlformats.org/officeDocument/2006/relationships/hyperlink" Target="https://openstax.org/" TargetMode="External"/>
</Relationships>
</file>

<file path=word/_rels/footnotes.xml.rels><?xml version="1.0" encoding="UTF-8"?><Relationships xmlns="http://schemas.openxmlformats.org/package/2006/relationships"><Relationship Type="http://schemas.openxmlformats.org/officeDocument/2006/relationships/hyperlink" Id="rId20" Target="http://openstax.org/books/chemistry-2e/pages/12-1-chemical-reaction-rates" TargetMode="External" /><Relationship Type="http://schemas.openxmlformats.org/officeDocument/2006/relationships/hyperlink" Id="rId40" Target="http://openstax.org/books/chemistry-2e/pages/12-2-factors-affecting-reaction-rates" TargetMode="External" /><Relationship Type="http://schemas.openxmlformats.org/officeDocument/2006/relationships/hyperlink" Id="rId57" Target="http://openstax.org/books/chemistry-2e/pages/12-3-rate-laws" TargetMode="External" /><Relationship Type="http://schemas.openxmlformats.org/officeDocument/2006/relationships/hyperlink" Id="rId119" Target="http://openstax.org/books/chemistry-2e/pages/12-4-integrated-rate-laws" TargetMode="External" /><Relationship Type="http://schemas.openxmlformats.org/officeDocument/2006/relationships/hyperlink" Id="rId180" Target="http://openstax.org/books/chemistry-2e/pages/12-5-collision-theory" TargetMode="External" /><Relationship Type="http://schemas.openxmlformats.org/officeDocument/2006/relationships/hyperlink" Id="rId228" Target="http://openstax.org/books/chemistry-2e/pages/12-6-reaction-mechanisms" TargetMode="External" /><Relationship Type="http://schemas.openxmlformats.org/officeDocument/2006/relationships/hyperlink" Id="rId272" Target="http://openstax.org/books/chemistry-2e/pages/12-7-catalysis" TargetMode="External" /><Relationship Type="http://schemas.openxmlformats.org/officeDocument/2006/relationships/hyperlink" Id="rId143" Target="http://openstax.org/books/chemistry-2e/pages/chapter-12#fs-idm110943344-solution" TargetMode="External" /><Relationship Type="http://schemas.openxmlformats.org/officeDocument/2006/relationships/hyperlink" Id="rId273" Target="http://openstax.org/books/chemistry-2e/pages/chapter-12#fs-idm121944048-solution" TargetMode="External" /><Relationship Type="http://schemas.openxmlformats.org/officeDocument/2006/relationships/hyperlink" Id="rId201" Target="http://openstax.org/books/chemistry-2e/pages/chapter-12#fs-idm128511072-solution" TargetMode="External" /><Relationship Type="http://schemas.openxmlformats.org/officeDocument/2006/relationships/hyperlink" Id="rId206" Target="http://openstax.org/books/chemistry-2e/pages/chapter-12#fs-idm131383728-solution" TargetMode="External" /><Relationship Type="http://schemas.openxmlformats.org/officeDocument/2006/relationships/hyperlink" Id="rId75" Target="http://openstax.org/books/chemistry-2e/pages/chapter-12#fs-idm140350624-solution" TargetMode="External" /><Relationship Type="http://schemas.openxmlformats.org/officeDocument/2006/relationships/hyperlink" Id="rId186" Target="http://openstax.org/books/chemistry-2e/pages/chapter-12#fs-idm141471856-solution" TargetMode="External" /><Relationship Type="http://schemas.openxmlformats.org/officeDocument/2006/relationships/hyperlink" Id="rId191" Target="http://openstax.org/books/chemistry-2e/pages/chapter-12#fs-idm162997840-solution" TargetMode="External" /><Relationship Type="http://schemas.openxmlformats.org/officeDocument/2006/relationships/hyperlink" Id="rId196" Target="http://openstax.org/books/chemistry-2e/pages/chapter-12#fs-idm166001648-solution" TargetMode="External" /><Relationship Type="http://schemas.openxmlformats.org/officeDocument/2006/relationships/hyperlink" Id="rId218" Target="http://openstax.org/books/chemistry-2e/pages/chapter-12#fs-idm167771040-solution" TargetMode="External" /><Relationship Type="http://schemas.openxmlformats.org/officeDocument/2006/relationships/hyperlink" Id="rId264" Target="http://openstax.org/books/chemistry-2e/pages/chapter-12#fs-idm20987200-solution" TargetMode="External" /><Relationship Type="http://schemas.openxmlformats.org/officeDocument/2006/relationships/hyperlink" Id="rId318" Target="http://openstax.org/books/chemistry-2e/pages/chapter-12#fs-idm218836096-solution" TargetMode="External" /><Relationship Type="http://schemas.openxmlformats.org/officeDocument/2006/relationships/hyperlink" Id="rId297" Target="http://openstax.org/books/chemistry-2e/pages/chapter-12#fs-idm219276192-solution" TargetMode="External" /><Relationship Type="http://schemas.openxmlformats.org/officeDocument/2006/relationships/hyperlink" Id="rId70" Target="http://openstax.org/books/chemistry-2e/pages/chapter-12#fs-idm222164384-solution" TargetMode="External" /><Relationship Type="http://schemas.openxmlformats.org/officeDocument/2006/relationships/hyperlink" Id="rId331" Target="http://openstax.org/books/chemistry-2e/pages/chapter-12#fs-idm225889216-solution" TargetMode="External" /><Relationship Type="http://schemas.openxmlformats.org/officeDocument/2006/relationships/hyperlink" Id="rId113" Target="http://openstax.org/books/chemistry-2e/pages/chapter-12#fs-idm237267424-solution" TargetMode="External" /><Relationship Type="http://schemas.openxmlformats.org/officeDocument/2006/relationships/hyperlink" Id="rId94" Target="http://openstax.org/books/chemistry-2e/pages/chapter-12#fs-idm238094880-solution" TargetMode="External" /><Relationship Type="http://schemas.openxmlformats.org/officeDocument/2006/relationships/hyperlink" Id="rId60" Target="http://openstax.org/books/chemistry-2e/pages/chapter-12#fs-idm256410736-solution" TargetMode="External" /><Relationship Type="http://schemas.openxmlformats.org/officeDocument/2006/relationships/hyperlink" Id="rId87" Target="http://openstax.org/books/chemistry-2e/pages/chapter-12#fs-idm263803776-solution" TargetMode="External" /><Relationship Type="http://schemas.openxmlformats.org/officeDocument/2006/relationships/hyperlink" Id="rId278" Target="http://openstax.org/books/chemistry-2e/pages/chapter-12#fs-idm268031984-solution" TargetMode="External" /><Relationship Type="http://schemas.openxmlformats.org/officeDocument/2006/relationships/hyperlink" Id="rId65" Target="http://openstax.org/books/chemistry-2e/pages/chapter-12#fs-idm291799584-solution" TargetMode="External" /><Relationship Type="http://schemas.openxmlformats.org/officeDocument/2006/relationships/hyperlink" Id="rId41" Target="http://openstax.org/books/chemistry-2e/pages/chapter-12#fs-idm30837936-solution" TargetMode="External" /><Relationship Type="http://schemas.openxmlformats.org/officeDocument/2006/relationships/hyperlink" Id="rId80" Target="http://openstax.org/books/chemistry-2e/pages/chapter-12#fs-idm32841312-solution" TargetMode="External" /><Relationship Type="http://schemas.openxmlformats.org/officeDocument/2006/relationships/hyperlink" Id="rId236" Target="http://openstax.org/books/chemistry-2e/pages/chapter-12#fs-idm4441216-solution" TargetMode="External" /><Relationship Type="http://schemas.openxmlformats.org/officeDocument/2006/relationships/hyperlink" Id="rId101" Target="http://openstax.org/books/chemistry-2e/pages/chapter-12#fs-idm49483024-solution" TargetMode="External" /><Relationship Type="http://schemas.openxmlformats.org/officeDocument/2006/relationships/hyperlink" Id="rId52" Target="http://openstax.org/books/chemistry-2e/pages/chapter-12#fs-idm49710224-solution" TargetMode="External" /><Relationship Type="http://schemas.openxmlformats.org/officeDocument/2006/relationships/hyperlink" Id="rId32" Target="http://openstax.org/books/chemistry-2e/pages/chapter-12#fs-idm57147216-solution" TargetMode="External" /><Relationship Type="http://schemas.openxmlformats.org/officeDocument/2006/relationships/hyperlink" Id="rId108" Target="http://openstax.org/books/chemistry-2e/pages/chapter-12#fs-idm57376432-solution" TargetMode="External" /><Relationship Type="http://schemas.openxmlformats.org/officeDocument/2006/relationships/hyperlink" Id="rId211" Target="http://openstax.org/books/chemistry-2e/pages/chapter-12#fs-idm58458096-solution" TargetMode="External" /><Relationship Type="http://schemas.openxmlformats.org/officeDocument/2006/relationships/hyperlink" Id="rId46" Target="http://openstax.org/books/chemistry-2e/pages/chapter-12#fs-idm66513728-solution" TargetMode="External" /><Relationship Type="http://schemas.openxmlformats.org/officeDocument/2006/relationships/hyperlink" Id="rId133" Target="http://openstax.org/books/chemistry-2e/pages/chapter-12#fs-idm81821952-solution" TargetMode="External" /><Relationship Type="http://schemas.openxmlformats.org/officeDocument/2006/relationships/hyperlink" Id="rId26" Target="http://openstax.org/books/chemistry-2e/pages/chapter-12#fs-idm82430624-solution" TargetMode="External" /><Relationship Type="http://schemas.openxmlformats.org/officeDocument/2006/relationships/hyperlink" Id="rId154" Target="http://openstax.org/books/chemistry-2e/pages/chapter-12#fs-idm84405632-solution" TargetMode="External" /><Relationship Type="http://schemas.openxmlformats.org/officeDocument/2006/relationships/hyperlink" Id="rId138" Target="http://openstax.org/books/chemistry-2e/pages/chapter-12#fs-idm86787888-solution" TargetMode="External" /><Relationship Type="http://schemas.openxmlformats.org/officeDocument/2006/relationships/hyperlink" Id="rId223" Target="http://openstax.org/books/chemistry-2e/pages/chapter-12#fs-idp11390128-solution" TargetMode="External" /><Relationship Type="http://schemas.openxmlformats.org/officeDocument/2006/relationships/hyperlink" Id="rId122" Target="http://openstax.org/books/chemistry-2e/pages/chapter-12#fs-idp145037952-solution" TargetMode="External" /><Relationship Type="http://schemas.openxmlformats.org/officeDocument/2006/relationships/hyperlink" Id="rId231" Target="http://openstax.org/books/chemistry-2e/pages/chapter-12#fs-idp146992064-solution" TargetMode="External" /><Relationship Type="http://schemas.openxmlformats.org/officeDocument/2006/relationships/hyperlink" Id="rId168" Target="http://openstax.org/books/chemistry-2e/pages/chapter-12#fs-idp157675232-solution" TargetMode="External" /><Relationship Type="http://schemas.openxmlformats.org/officeDocument/2006/relationships/hyperlink" Id="rId256" Target="http://openstax.org/books/chemistry-2e/pages/chapter-12#fs-idp199466816-solution" TargetMode="External" /><Relationship Type="http://schemas.openxmlformats.org/officeDocument/2006/relationships/hyperlink" Id="rId126" Target="http://openstax.org/books/chemistry-2e/pages/chapter-12#fs-idp27819360-solution" TargetMode="External" /><Relationship Type="http://schemas.openxmlformats.org/officeDocument/2006/relationships/hyperlink" Id="rId21" Target="http://openstax.org/books/chemistry-2e/pages/chapter-12#fs-idp53700320-solution" TargetMode="External" /><Relationship Type="http://schemas.openxmlformats.org/officeDocument/2006/relationships/hyperlink" Id="rId148" Target="http://openstax.org/books/chemistry-2e/pages/chapter-12#fs-idp55838576-solution" TargetMode="External" /><Relationship Type="http://schemas.openxmlformats.org/officeDocument/2006/relationships/hyperlink" Id="rId181" Target="http://openstax.org/books/chemistry-2e/pages/chapter-12#fs-idp801808-solution" TargetMode="External" /><Relationship Type="http://schemas.openxmlformats.org/officeDocument/2006/relationships/hyperlink" Id="rId163" Target="http://openstax.org/books/chemistry-2e/pages/chapter-12#fs-idp89138768-solution" TargetMode="External" /><Relationship Type="http://schemas.openxmlformats.org/officeDocument/2006/relationships/hyperlink" Id="rId47" Target="http://openstax.org/l/16PHETreactio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Application>LibreOffice/7.0.0.3$MacOSX_X86_64 LibreOffice_project/8061b3e9204bef6b321a21033174034a5e2ea88e</Application>
  <Pages>2</Pages>
  <Words>69</Words>
  <Characters>452</Characters>
  <CharactersWithSpaces>561</CharactersWithSpaces>
  <Paragraphs>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2025-01-24T22:28:19Z</dcterms:created>
  <dcterms:modified xsi:type="dcterms:W3CDTF">2025-01-24T22:28:19Z</dcterms:modified>
</cp:coreProperties>
</file>

<file path=docProps/custom.xml><?xml version="1.0" encoding="utf-8"?>
<Properties xmlns="http://schemas.openxmlformats.org/officeDocument/2006/custom-properties" xmlns:vt="http://schemas.openxmlformats.org/officeDocument/2006/docPropsVTypes"/>
</file>