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so" ContentType="application/octet-stream"/>
  <Override PartName="/word/media/rId52.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7f12c1bdb619560e6d45069590280116b76acc"/>
    <w:bookmarkStart w:id="61" w:name="Xc39f1b877f4c32acdaa6e8e8debdef25bcecc45"/>
    <w:p>
      <w:pPr>
        <w:pStyle w:val="Heading2"/>
      </w:pPr>
      <w:r>
        <w:t xml:space="preserve">2.5   Lotukerfið</w:t>
      </w:r>
    </w:p>
    <w:bookmarkStart w:id="20" w:name="learning-objectives"/>
    <w:p>
      <w:pPr>
        <w:pStyle w:val="Heading3"/>
      </w:pPr>
      <w:r>
        <w:t>Námsmarkmið</w:t>
      </w:r>
    </w:p>
    <w:p>
      <w:pPr>
        <w:pStyle w:val="FirstParagraph"/>
      </w:pPr>
      <w:r>
        <w:t xml:space="preserve">Í lok þessa kafla munt þú geta:</w:t>
      </w:r>
    </w:p>
    <w:p>
      <w:pPr>
        <w:numPr>
          <w:ilvl w:val="0"/>
          <w:numId w:val="1001"/>
        </w:numPr>
        <w:pStyle w:val="Compact"/>
      </w:pPr>
      <w:r>
        <w:t xml:space="preserve">Skilgreint lotulögmálið og útskýrt skipulag frumefna í lotukerfinu</w:t>
      </w:r>
    </w:p>
    <w:p>
      <w:pPr>
        <w:numPr>
          <w:ilvl w:val="0"/>
          <w:numId w:val="1001"/>
        </w:numPr>
        <w:pStyle w:val="Compact"/>
      </w:pPr>
      <w:r>
        <w:t xml:space="preserve">Spáð fyrir um almenna eiginleika frumefna út frá staðsetningu þeirra í lotukerfinu</w:t>
      </w:r>
    </w:p>
    <w:p>
      <w:pPr>
        <w:numPr>
          <w:ilvl w:val="0"/>
          <w:numId w:val="1001"/>
        </w:numPr>
        <w:pStyle w:val="Compact"/>
      </w:pPr>
      <w:r>
        <w:t xml:space="preserve">Þekkt málma, málmleysingja og hálfmálma út frá eiginleikum þeirra og/eða staðsetningu í lotukerfinu</w:t>
      </w:r>
    </w:p>
    <w:bookmarkEnd w:id="20"/>
    <w:p>
      <w:pPr>
        <w:pStyle w:val="FirstParagraph"/>
      </w:pPr>
      <w:r>
        <w:t xml:space="preserve">Þegar efnafræðingar unnu í árdaga að því að hreinsa málmgrýti og uppgötvuðu fleiri frumefni, gerðu þeir sér grein fyrir því að hægt væri að flokka ýmis frumefni saman eftir svipaðri efnafræðilegri hegðun. Einn slíkur flokkur inniheldur litíum (Li), natríum (Na) og kalíum (K): Öll þessi frumefni eru glansandi, leiða vel varma og rafmagn og hafa svipaða efnaeiginleika. Annar flokkur inniheldur kalsíum (Ca), strontíum (Sr) og baríum (Ba), sem eru einnig glansandi, góðir varma- og rafmagnsleiðarar og eiga sameiginlega efnaeiginleika. Hins vegar eru sértækir eiginleikar þessara tveggja flokka verulega frábrugðnir hvor öðrum. Til dæmis: Li, Na og K eru mun hvarfgjarnari en Ca, Sr og Ba; Li, Na og K mynda efnasambönd með súrefni í hlutfallinu tvö atóm þeirra á móti einu súrefnisatómi, en Ca, Sr og Ba mynda efnasambönd með einu atómi þeirra á móti einu súrefnisatómi. Flúor (F), klór (Cl), bróm (Br) og joð (I) sýna einnig svipaða eiginleika sín á milli, en þessir eiginleikar eru gjörólíkir eiginleikum allra fyrrnefndra frumefna.</w:t>
      </w:r>
    </w:p>
    <w:p>
      <w:pPr>
        <w:pStyle w:val="TextBody"/>
      </w:pPr>
      <w:r>
        <w:t xml:space="preserve">Dimitri </w:t>
      </w:r>
      <w:bookmarkStart w:id="21" w:name="term-00001"/>
      <w:r>
        <w:t>Mendeleev</w:t>
      </w:r>
      <w:bookmarkEnd w:id="21"/>
      <w:r>
        <w:t xml:space="preserve"> í Rússlandi (1869) og Lothar </w:t>
      </w:r>
      <w:bookmarkStart w:id="22" w:name="term-00002"/>
      <w:r>
        <w:t>Meyer</w:t>
      </w:r>
      <w:bookmarkEnd w:id="22"/>
      <w:r>
        <w:t xml:space="preserve"> í Þýskalandi (1870) gerðu sér hvor í sínu lagi grein fyrir því að reglubundið samband væri á milli eiginleika þeirra frumefna sem þekkt voru á þeim tíma. Báðir gáfu út töflur þar sem frumefnunum var raðað eftir vaxandi atómmassa. En Mendeleev gekk einu skrefi lengra en Meyer: Hann notaði töfluna sína til að spá fyrir um tilvist frumefna sem hefðu svipaða eiginleika og ál og kísill, en voru enn óþekkt. Uppgötvanir gallíums (1875) og germaníums (1886) veittu mikinn stuðning við vinnu Mendeleevs. Þrátt fyrir að Mendeleev og Meyer hafi lengi deilt um hvor þeirra ætti heiðurinn, eru framlög Mendeleevs til þróunar lotukerfisins nú almennt viðurkennd (</w:t>
      </w:r>
      <w:hyperlink w:anchor="CNX_Chem_02_05_Mendeleev">
        <w:r>
          <w:rPr>
            <w:rStyle w:val="InternetLink"/>
          </w:rPr>
          <w:t xml:space="preserve">mynd 2.25</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26" w:name="fs-idm340660384"/>
            <w:r>
              <w:t xml:space="preserve"> </w:t>
              <w:drawing>
                <wp:inline>
                  <wp:extent cx="5943600" cy="2267712"/>
                  <wp:effectExtent b="0" l="0" r="0" t="0"/>
                  <wp:docPr descr="Figure A shows a photograph of Dimitri Mendeleev. Figure B shows the first periodic table developed by Mendeleev, which had eight groups and twelve periods. In the first group (—, R superscript plus sign 0) is the following information: H = 1, L i = 7, N a = 23, K = 39, (C u = 63), R b = 85, (A g = 108), C a = 183, (—),—, (A u = 199) —. Note that each of these entries corresponds to one of the twelve periods respectively. The second group (—, R 0) contains the following information: (not entry for period 1) B o = 9, 4, M g = 24, C a = 40, Z n = 65, S r = 87, C d = 112, B a = 187, —, —, H g = 200, —. Note the ach of these entries corresponds to one of the twelve periods respectively. Group three (—, R superscript one 0 superscript nine) contains the information: (no entry for period 1), B = 11, A l = 27, 8. — = 44, — = 68, ? Y t = 88, I n = 113, ? D I = 138, —, ? E r = 178, T l = 204, —. Note that each of these entries corresponds to one of the twelve periods respectively. Group four (RH superscript four, R0 superscript eight) contains the following information: (no entry for period 1), C = 12, B i = 28, T i = 48, — = 72, Z r = 90, S n = 118, ? C o = 140, ? L a = 180, P b = 207, T h = 231. Note that each of these entries corresponds to one of the twelve periods respectively. Group five (R H superscript two, R superscript two 0 superscript five) contains the following information: (no entry for period 1), N = 14, P = 31, V = 51, A s = 75, N b = 94, S b = 122, —, —, T a = 182, B l = 208, —. Note that each of these entries corresponds to one of the twelve periods respectively. Group six (R H superscript two, R 0 superscript three) contains the following information: (no entry for period 1), O = 16, S = 32, C r = 52, S o = 78, M o = 96, T o = 125, —, —, W = 184, —, U = 240. Note that each of these entries corresponds to one of the twelve periods respectively. Group seven (R H , R superscript plus sing, 0 superscript 7) contains the following information: (no entry for period 1), F = 19, C l = 35, 5, M n = 55, B r = 80, — = 100, J = 127, —, —, —, —, —. Note that each of these entries corresponds to one of the twelve periods respectively. Group 8 (—, R 0 superscript four) contains the following information: (no entry for periods 1, 2, 3), in period 4: F o = 56, C o = 59, N i = 59, C u = 63, no entry for period five, in period 6: R u = 104, R h = 104, P d = 106, A g = 108, no entries for periods 7, 8 , or 9, in period 10: O s = 195, I r = 197, P t = 198, A u = 199, no entries for periods 11 or 12." title="" id="24" name="Picture"/>
                  <a:graphic>
                    <a:graphicData uri="http://schemas.openxmlformats.org/drawingml/2006/picture">
                      <pic:pic>
                        <pic:nvPicPr>
                          <pic:cNvPr descr="../resources/296a38db8b4077010b19c242b4dd4ccd75003a0b" id="25" name="Picture"/>
                          <pic:cNvPicPr>
                            <a:picLocks noChangeArrowheads="1" noChangeAspect="1"/>
                          </pic:cNvPicPr>
                        </pic:nvPicPr>
                        <pic:blipFill>
                          <a:blip r:embed="rId23"/>
                          <a:stretch>
                            <a:fillRect/>
                          </a:stretch>
                        </pic:blipFill>
                        <pic:spPr bwMode="auto">
                          <a:xfrm>
                            <a:off x="0" y="0"/>
                            <a:ext cx="5943600" cy="2267712"/>
                          </a:xfrm>
                          <a:prstGeom prst="rect">
                            <a:avLst/>
                          </a:prstGeom>
                          <a:noFill/>
                          <a:ln w="9525">
                            <a:noFill/>
                            <a:headEnd/>
                            <a:tailEnd/>
                          </a:ln>
                        </pic:spPr>
                      </pic:pic>
                    </a:graphicData>
                  </a:graphic>
                </wp:inline>
              </w:drawing>
              <w:t xml:space="preserve"> </w:t>
            </w:r>
            <w:bookmarkEnd w:id="26"/>
          </w:p>
        </w:tc>
      </w:tr>
    </w:tbl>
    <w:p>
      <w:pPr>
        <w:pStyle w:val="TextBody"/>
      </w:pPr>
      <w:r>
        <w:t xml:space="preserve">Mynd  2.25   (a) Dimitri Mendeleev er almennt talinn hafa skapað (b) fyrsta lotukerfi frumefnanna. (heimild a: breyting á verki eftir Serge Lachinov; heimild b: breyting á verki eftir „Den fjättrade ankan“/Wikimedia Commons)</w:t>
      </w:r>
    </w:p>
    <w:p>
      <w:pPr>
        <w:pStyle w:val="TextBody"/>
      </w:pPr>
      <w:r>
        <w:t xml:space="preserve">Á tuttugustu öldinni varð ljóst að reglubundna sambandið snerist um sætistölur frekar en atómmassa. Nútímaleg framsetning þessa sambands, </w:t>
      </w:r>
      <w:bookmarkStart w:id="27" w:name="term-00003"/>
      <w:r>
        <w:t>lotulögmálið</w:t>
      </w:r>
      <w:bookmarkEnd w:id="27"/>
      <w:r>
        <w:t xml:space="preserve">, er sem hér segir: </w:t>
      </w:r>
      <w:r>
        <w:rPr>
          <w:i/>
        </w:rPr>
        <w:t xml:space="preserve">Eiginleikar frumefnanna eru lotubundin föll af sætistölum þeirra</w:t>
      </w:r>
      <w:r>
        <w:t xml:space="preserve">. Nútíma </w:t>
      </w:r>
      <w:bookmarkStart w:id="28" w:name="term-00004"/>
      <w:r>
        <w:t>lotukerfi</w:t>
      </w:r>
      <w:bookmarkEnd w:id="28"/>
      <w:r>
        <w:t xml:space="preserve"> raðar frumefnunum í vaxandi röð eftir sætistölum þeirra og flokkar atóm með svipaða eiginleika í sama lóðrétta dálk (</w:t>
      </w:r>
      <w:hyperlink w:anchor="CNX_Chem_02_05_PerTable1">
        <w:r>
          <w:rPr>
            <w:rStyle w:val="InternetLink"/>
          </w:rPr>
          <w:t xml:space="preserve">mynd 2.26</w:t>
        </w:r>
      </w:hyperlink>
      <w:r>
        <w:t xml:space="preserve">). Hver reitur táknar frumefni og inniheldur sætistölu þess, tákn, meðalatómmassa og (stundum) nafn. Frumefnunum er raðað í sjö láréttar raðir, sem kallast </w:t>
      </w:r>
      <w:bookmarkStart w:id="29" w:name="term-00005"/>
      <w:r>
        <w:t>lotur</w:t>
      </w:r>
      <w:bookmarkEnd w:id="29"/>
      <w:r>
        <w:t xml:space="preserve"> eða </w:t>
      </w:r>
      <w:bookmarkStart w:id="30" w:name="term-00006"/>
      <w:r>
        <w:t>raðir</w:t>
      </w:r>
      <w:bookmarkEnd w:id="30"/>
      <w:r>
        <w:t xml:space="preserve">, og 18 lóðrétta dálka, sem kallast </w:t>
      </w:r>
      <w:bookmarkStart w:id="31" w:name="term-00007"/>
      <w:r>
        <w:t>flokkar</w:t>
      </w:r>
      <w:bookmarkEnd w:id="31"/>
      <w:r>
        <w:t xml:space="preserve">. Hópar eru merktir efst í hverjum dálki. Í Bandaríkjunum voru merkingarnar jafnan tölustafir með hástöfum. Hins vegar mælir IUPAC með því að nota tölurnar 1 til 18 og þær merkingar eru algengari. Til þess að taflan passi á eina síðu eru hlutar tveggja raða, alls 14 dálkar, venjulega skrifaðir fyrir neðan meginhluta töflunnar.</w:t>
      </w:r>
    </w:p>
    <w:tbl>
      <w:tblPr>
        <w:tblStyle w:val="FigureTable"/>
        <w:tblW w:type="auto" w:w="0"/>
        <w:tblLook w:firstRow="0" w:lastRow="0" w:firstColumn="0" w:lastColumn="0"/>
        <w:jc w:val="center"/>
      </w:tblPr>
      <w:tblGrid>
        <w:gridCol w:w="7920"/>
      </w:tblGrid>
      <w:tr>
        <w:tc>
          <w:tcPr/>
          <w:p>
            <w:pPr>
              <w:pStyle w:val="Compact"/>
              <w:jc w:val="center"/>
            </w:pPr>
            <w:bookmarkStart w:id="35" w:name="fs-idm413728400"/>
            <w:r>
              <w:t xml:space="preserve"> </w:t>
              <w:drawing>
                <wp:inline>
                  <wp:extent cx="5943600" cy="4645152"/>
                  <wp:effectExtent b="0" l="0" r="0" t="0"/>
                  <wp:docPr descr="The Periodic Table of Elements is shown. The 18 columns are labeled “Group” and the 7 rows are labeled “Period.” Below the table to the right is a box labeled “Color Code” with different colors for metals, metalloids, and nonmetals, as well as solids, liquids, and gases. To the left of this box is an enlarged picture of the upper-left most box on the table. The number 1 is in its upper-left hand corner and is labeled “Atomic number.” The letter “H” is in the middle in red indicating that it is a gas. It is labeled “Symbol.” Below that is the number 1.008 which is labeled “Atomic Mass.” Below that is the word hydrogen which is labeled “name.” The color of the box indicates that it is a nonmetal. Each element will be described in this order: atomic number; name; symbol; whether it is a metal, metalloid, or nonmetal; whether it is a solid, liquid, or gas; and atomic mass. Beginning at the top left of the table, or period 1, group 1, is a box containing “1; hydrogen; H; nonmetal; gas; and 1.008.” There is only one other element box in period 1, group 18, which contains “2; helium; H e; nonmetal; gas; and 4.003.” Period 2, group 1 contains “3; lithium; L i; metal; solid; and 6.94” Group 2 contains “4; beryllium; B e; metal; solid; and 9.012.” Groups 3 through 12 are skipped and group 13 contains “5; boron; B; metalloid; solid; 10.81.” Group 14 contains “6; carbon; C; nonmetal; solid; and 12.01.” Group 15 contains “7; nitrogen; N; nonmetal; gas; and 14.01.” Group 16 contains “8; oxygen; O; nonmetal; gas; and 16.00.” Group 17 contains “9; fluorine; F; nonmetal; gas; and 19.00.” Group 18 contains “10; neon; N e; nonmetal; gas; and 20.18.” Period 3, group 1 contains “11; sodium; N a; metal; solid; and 22.99.” Group 2 contains “12; magnesium; M g; metal; solid; and 24.31.” Groups 3 through 12 are skipped again in period 3 and group 13 contains “13; aluminum; A l; metal; solid; and 26.98.” Group 14 contains “14; silicon; S i; metalloid; solid; and 28.09.” Group 15 contains “15; phosphorous; P; nonmetal; solid; and 30.97.” Group 16 contains “16; sulfur; S; nonmetal; solid; and 32.06.” Group 17 contains “17; chlorine; C l; nonmetal; gas; and 35.45.” Group 18 contains “18; argon; A r; nonmetal; gas; and 39.95.” Period 4, group 1 contains “19; potassium; K; metal; solid; and 39.10.” Group 2 contains “20; calcium; C a; metal; solid; and 40.08.” Group 3 contains “21; scandium; S c; metal; solid; and 44.96.” Group 4 contains “22; titanium; T i; metal; solid; and 47.87.” Group 5 contains “23; vanadium; V; metal; solid; and 50.94.” Group 6 contains “24; chromium; C r; metal; solid; and 52.00.” Group 7 contains “25; manganese; M n; metal; solid; and 54.94.” Group 8 contains “26; iron; F e; metal; solid; and 55.85.” Group 9 contains “27; cobalt; C o; metal; solid; and 58.93.” Group 10 contains “28; nickel; N i; metal; solid; and 58.69.” Group 11 contains “29; copper; C u; metal; solid; and 63.55.” Group 12 contains “30; zinc; Z n; metal; solid; and 65.38.” Group 13 contains “31; gallium; G a; metal; solid; and 69.72.” Group 14 contains “32; germanium; G e; metalloid; solid; and 72.63.” Group 15 contains “33; arsenic; A s; metalloid; solid; and 74.92.” Group 16 contains “34; selenium; S e; nonmetal; solid; and 78.97.” Group 17 contains “35; bromine; B r; nonmetal; liquid; and 79.90.” Group 18 contains “36; krypton; K r; nonmetal; gas; and 83.80.” Period 5, group 1 contains “37; rubidium; R b; metal; solid; and 85.47.” Group 2 contains “38; strontium; S r; metal; solid; and 87.62.” Group 3 contains “39; yttrium; Y; metal; solid; and 88.91.” Group 4 contains “40; zirconium; Z r; metal; solid; and 91.22.” Group 5 contains “41; niobium; N b; metal; solid; and 92.91.” Group 6 contains “42; molybdenum; M o; metal; solid; and 95.95.” Group 7 contains “43; technetium; T c; metal; solid; and 97.” Group 8 contains “44; ruthenium; R u; metal; solid; and 101.1.” Group 9 contains “45; rhodium; R h; metal; solid; and 102.9.” Group 10 contains “46; palladium; P d; metal; solid; and 106.4.” Group 11 contains “47; silver; A g; metal; solid; and 107.9.” Group 12 contains “48; cadmium; C d; metal; solid; and 112.4.” Group 13 contains “49; indium; I n; metal; solid; and 114.8.” Group 14 contains “50; tin; S n; metal; solid; and 118.7.” Group 15 contains “51; antimony; S b; metalloid; solid; and 121.8.” Group 16 contains “52; tellurium; T e; metalloid; solid; and 127.6.” Group 17 contains “53; iodine; I; nonmetal; solid; and 126.9.” Group 18 contains “54; xenon; X e; nonmetal; gas; and 131.3.” Period 6, group 1 contains “55; cesium; C s; metal; solid; and 132.9.” Group 2 contains “56; barium; B a; metal; solid; and 137.3.” Group 3 breaks the pattern. The box has a large arrow pointing to a row of elements below the table with atomic numbers ranging from 57-71. In sequential order by atomic number, the first box in this row contains “57; lanthanum; L a; metal; solid; and 138.9.” To its right, the next is “58; cerium; C e; metal; solid; and 140.1.” Next is “59; praseodymium; P r; metal; solid; and 140.9.” Next is “60; neodymium; N d; metal; solid; and 144.2.” Next is “61; promethium; P m; metal; solid; and 145.” Next is “62; samarium; S m; metal; solid; and 150.4.” Next is “63; europium; E u; metal; solid; and 152.0.” Next is “64; gadolinium; G d; metal; solid; and 157.3.” Next is “65; terbium; T b; metal; solid; and 158.9.” Next is “66; dysprosium; D y; metal; solid; and 162.5.” Next is “67; holmium; H o; metal; solid; and 164.9.” Next is “68; erbium; E r; metal; solid; and 167.3.” Next is “69; thulium; T m; metal; solid; and 168.9.” Next is “70; ytterbium; Y b; metal; solid; and 173.1.” The last in this special row is “71; lutetium; L u; metal; solid; and 175.0.” Continuing in period 6, group 4 contains “72; hafnium; H f; metal; solid; and 178.5.” Group 5 contains “73; tantalum; T a; metal; solid; and 180.9.” Group 6 contains “74; tungsten; W; metal; solid; and 183.8.” Group 7 contains “75; rhenium; R e; metal; solid; and 186.2.” Group 8 contains “76; osmium; O s; metal; solid; and 190.2.” Group 9 contains “77; iridium; I r; metal; solid; and 192.2.” Group 10 contains “78; platinum; P t; metal; solid; and 195.1.” Group 11 contains “79; gold; A u; metal; solid; and 197.0.” Group 12 contains “80; mercury; H g; metal; liquid; and 200.6.” Group 13 contains “81; thallium; T l; metal; solid; and 204.4.” Group 14 contains “82; lead; P b; metal; solid; and 207.2.” Group 15 contains “83; bismuth; B i; metal; solid; and 209.0.” Group 16 contains “84; polonium; P o; metal; solid; and 209.” Group 17 contains “85; astatine; A t; metalloid; solid; and 210.” Group 18 contains “86; radon; R n; nonmetal; gas; and 222.” Period 7, group 1 contains “87; francium; F r; metal; solid; and 223.” Group 2 contains “88; radium; R a; metal; solid; and 226.” Group 3 breaks the pattern much like what occurs in period 6. A large arrow points from the box in period 7, group 3 to a special row containing the elements with atomic numbers ranging from 89-103, just below the row which contains atomic numbers 57-71. In sequential order by atomic number, the first box in this row contains “89; actinium; A c; metal; solid; and 227.” To its right, the next is “90; thorium; T h; metal; solid; and 232.0.” Next is “91; protactinium; P a; metal; solid; and 231.0.” Next is “92; uranium; U; metal; solid; and 238.0.” Next is “93; neptunium; N p; metal; solid; and N p.” Next is “94; plutonium; P u; metal; solid; and 244.” Next is “95; americium; A m; metal; solid; and 243.” Next is “96; curium; C m; metal; solid; and 247.” Next is “97; berkelium; B k; metal; solid; and 247.” Next is “98; californium; C f; metal; solid; and 251.” Next is “99; einsteinium; E s; metal; solid; and 252.” Next is “100; fermium; F m; metal; solid; and 257.” Next is “101; mendelevium; M d; metal; solid; and 258.” Next is “102; nobelium; N o; metal; solid; and 259.” The last in this special row is “103; lawrencium; L r; metal; solid; and 262.” Continuing in period 7, group 4 contains “104; rutherfordium; R f; metal; solid; and 267.” Group 5 contains “105; dubnium; D b; metal; solid; and 270.” Group 6 contains “106; seaborgium; S g; metal; solid; and 271.” Group 7 contains “107; bohrium; B h; metal; solid; and 270.” Group 8 contains “108; hassium; H s; metal; solid; and 277.” Group 9 contains “109; meitnerium; M t; not indicated; solid; and 276.” Group 10 contains “110; darmstadtium; D s; not indicated; solid; and 281.” Group 11 contains “111; roentgenium; R g; not indicated; solid; and 282.” Group 12 contains “112; copernicium; C n; metal; liquid; and 285.” Group 13 contains “113; ununtrium; U u t; not indicated; solid; and 285.” Group 14 contains “114; flerovium; F l; not indicated; solid; and 289.” Group 15 contains “115; ununpentium; U u p; not indicated; solid; and 288.” Group 16 contains “116; livermorium; L v; not indicated; solid; and 293.” Group 17 contains “117; ununseptium; U u s; not indicated; solid; and 294.” Group 18 contains “118; ununoctium; U u o; not indicated; solid; and 294.”" title="" id="33" name="Picture"/>
                  <a:graphic>
                    <a:graphicData uri="http://schemas.openxmlformats.org/drawingml/2006/picture">
                      <pic:pic>
                        <pic:nvPicPr>
                          <pic:cNvPr descr="../resources/029f72e6a7f96c5397e3cf506bedd36310016076" id="34" name="Picture"/>
                          <pic:cNvPicPr>
                            <a:picLocks noChangeArrowheads="1" noChangeAspect="1"/>
                          </pic:cNvPicPr>
                        </pic:nvPicPr>
                        <pic:blipFill>
                          <a:blip r:embed="rId32"/>
                          <a:stretch>
                            <a:fillRect/>
                          </a:stretch>
                        </pic:blipFill>
                        <pic:spPr bwMode="auto">
                          <a:xfrm>
                            <a:off x="0" y="0"/>
                            <a:ext cx="5943600" cy="4645152"/>
                          </a:xfrm>
                          <a:prstGeom prst="rect">
                            <a:avLst/>
                          </a:prstGeom>
                          <a:noFill/>
                          <a:ln w="9525">
                            <a:noFill/>
                            <a:headEnd/>
                            <a:tailEnd/>
                          </a:ln>
                        </pic:spPr>
                      </pic:pic>
                    </a:graphicData>
                  </a:graphic>
                </wp:inline>
              </w:drawing>
              <w:t xml:space="preserve"> </w:t>
            </w:r>
            <w:bookmarkEnd w:id="35"/>
          </w:p>
        </w:tc>
      </w:tr>
    </w:tbl>
    <w:p>
      <w:pPr>
        <w:pStyle w:val="TextBody"/>
      </w:pPr>
      <w:r>
        <w:t xml:space="preserve">Mynd  2.26   Frumefnum í lotukerfinu er raðað eftir eiginleikum þeirra.</w:t>
      </w:r>
    </w:p>
    <w:p>
      <w:pPr>
        <w:pStyle w:val="TextBody"/>
      </w:pPr>
      <w:r>
        <w:t xml:space="preserve">Jafnvel eftir að lotubundið eðli frumefna og taflan sjálf voru almennt viðurkennd, voru enn eyður. Mendeleev hafði spáð fyrir um, og aðrir, þar á meðal Henry Moseley, höfðu síðar staðfest, að það ættu að vera frumefni fyrir neðan mangan í hópi 7. Þýsku efnafræðingarnir Ida Tacke og Walter Noddack lögðu af stað til að finna frumefnin, en það var leit sem vísindamenn um allan heim stunduðu. Aðferð þeirra var einstök að því leyti að þau skoðuðu ekki aðeins eiginleika mangans, heldur einnig frumefnin sem lágu lárétt við hliðina á þeim frumefnum sem vantaði, 43 og 75, í töflunni. Þannig gátu þau, með því að rannsaka málmgrýti sem innihélt steindir rúþens (Ru), wolframs (W), osmíums (Os) og svo framvegis, fundið náttúruleg frumefni sem hjálpuðu til við að fullkomna töfluna. Reníum, ein af uppgötvunum þeirra, var eitt af síðustu náttúrulegu frumefnunum sem uppgötvaðist og er síðasta stöðuga frumefnið sem uppgötvaðist. (Fransíum, síðasta náttúrulega frumefnið sem uppgötvaðist, var auðkennt af Marguerite Perey árið 1939.)</w:t>
      </w:r>
    </w:p>
    <w:p>
      <w:pPr>
        <w:pStyle w:val="TextBody"/>
      </w:pPr>
      <w:r>
        <w:t xml:space="preserve">Mörg frumefni eru gjörólík í efnafræðilegum og eðlisfræðilegum eiginleikum sínum, en sum frumefni eru svipuð í hegðun sinni. Til dæmis eru mörg frumefni glansandi, mótanleg (hægt að afmynda þau án þess að brotna) og teygjanleg (hægt að draga þau í víra) og leiða vel varma og rafmagn. Önnur frumefni eru ekki glansandi, mótanleg eða teygjanleg og eru lélegir varma- og rafmagnsleiðarar. Við getum flokkað frumefnin í stóra flokka með sameiginlega eiginleika: </w:t>
      </w:r>
      <w:bookmarkStart w:id="36" w:name="term-00008"/>
      <w:r>
        <w:t>málma</w:t>
      </w:r>
      <w:bookmarkEnd w:id="36"/>
      <w:r>
        <w:t xml:space="preserve"> (frumefni sem eru glansandi, mótanleg, góðir varma- og rafmagnsleiðarar — skyggðir gulir); </w:t>
      </w:r>
      <w:bookmarkStart w:id="37" w:name="term-00009"/>
      <w:r>
        <w:t>málmleysingja</w:t>
      </w:r>
      <w:bookmarkEnd w:id="37"/>
      <w:r>
        <w:t xml:space="preserve"> (frumefni sem virðast dauf, lélegir varma- og rafmagnsleiðarar — skyggðir grænir); og </w:t>
      </w:r>
      <w:bookmarkStart w:id="38" w:name="term-00010"/>
      <w:r>
        <w:t>hálfmálma</w:t>
      </w:r>
      <w:bookmarkEnd w:id="38"/>
      <w:r>
        <w:t xml:space="preserve"> (frumefni sem leiða varma og rafmagn í meðallagi vel og hafa suma eiginleika málma og suma eiginleika málmleysingja — skyggðir fjólubláir).</w:t>
      </w:r>
    </w:p>
    <w:p>
      <w:pPr>
        <w:pStyle w:val="TextBody"/>
      </w:pPr>
      <w:r>
        <w:t xml:space="preserve">Einnig er hægt að flokka frumefnin í </w:t>
      </w:r>
      <w:bookmarkStart w:id="39" w:name="term-00011"/>
      <w:r>
        <w:t>aðalflokka</w:t>
      </w:r>
      <w:bookmarkEnd w:id="39"/>
      <w:r>
        <w:t xml:space="preserve"> (eða </w:t>
      </w:r>
      <w:bookmarkStart w:id="40" w:name="term-00012"/>
      <w:r>
        <w:t xml:space="preserve">dæmigerða flokka</w:t>
      </w:r>
      <w:bookmarkEnd w:id="40"/>
      <w:r>
        <w:t xml:space="preserve">) í dálkum sem merktir eru 1, 2 og 13–18; </w:t>
      </w:r>
      <w:bookmarkStart w:id="41" w:name="term-00013"/>
      <w:r>
        <w:t>hliðarmálma</w:t>
      </w:r>
      <w:bookmarkEnd w:id="41"/>
      <w:r>
        <w:t xml:space="preserve"> í dálkum sem merktir eru 3-12</w:t>
      </w:r>
      <w:hyperlink w:anchor="fs-idm251505696">
        <w:r>
          <w:rPr>
            <w:rStyle w:val="InternetLink"/>
          </w:rPr>
          <w:t>2</w:t>
        </w:r>
      </w:hyperlink>
      <w:r>
        <w:t xml:space="preserve">; og </w:t>
      </w:r>
      <w:bookmarkStart w:id="42" w:name="term-00014"/>
      <w:r>
        <w:t xml:space="preserve">innri hliðarmálma</w:t>
      </w:r>
      <w:bookmarkEnd w:id="42"/>
      <w:r>
        <w:t xml:space="preserve"> í tveimur röðum neðst á töflunni (efri röðin kallast </w:t>
      </w:r>
      <w:bookmarkStart w:id="43" w:name="term-00015"/>
      <w:r>
        <w:t>lantaníð</w:t>
      </w:r>
      <w:bookmarkEnd w:id="43"/>
      <w:r>
        <w:t xml:space="preserve"> og neðri röðin </w:t>
      </w:r>
      <w:bookmarkStart w:id="44" w:name="term-00016"/>
      <w:r>
        <w:t>aktíníð</w:t>
      </w:r>
      <w:bookmarkEnd w:id="44"/>
      <w:r>
        <w:t xml:space="preserve">; </w:t>
      </w:r>
      <w:hyperlink w:anchor="CNX_Chem_02_05_PerTable2">
        <w:r>
          <w:rPr>
            <w:rStyle w:val="InternetLink"/>
          </w:rPr>
          <w:t xml:space="preserve">mynd 2.27</w:t>
        </w:r>
      </w:hyperlink>
      <w:r>
        <w:t xml:space="preserve">). Frumefnin má skipta frekar niður eftir sértækari eiginleikum, svo sem samsetningu efnasambanda sem þau mynda. Til dæmis mynda frumefnin í hópi 1 (fyrsti dálkurinn) efnasambönd sem samanstanda af einu atómi frumefnisins og einu atómi vetnis. Þessi frumefni (nema vetni) eru kölluð </w:t>
      </w:r>
      <w:bookmarkStart w:id="45" w:name="term-00017"/>
      <w:r>
        <w:t>alkalímálmar</w:t>
      </w:r>
      <w:bookmarkEnd w:id="45"/>
      <w:r>
        <w:t xml:space="preserve"> og þau hafa öll svipaða efnaeiginleika. Frumefnin í flokki 2 (annar dálkur) mynda efnasambönd sem samanstanda af einu atómi frumefnisins og tveimur atómum vetnis: Þau eru kölluð </w:t>
      </w:r>
      <w:bookmarkStart w:id="46" w:name="term-00018"/>
      <w:r>
        <w:t>jarðalkalímálmar</w:t>
      </w:r>
      <w:bookmarkEnd w:id="46"/>
      <w:r>
        <w:t xml:space="preserve"> og hafa svipaða eiginleika innan þess hóps. Aðrir hópar með sérstök nöfn eru </w:t>
      </w:r>
      <w:bookmarkStart w:id="47" w:name="term-00019"/>
      <w:r>
        <w:t>pniktógenar</w:t>
      </w:r>
      <w:bookmarkEnd w:id="47"/>
      <w:r>
        <w:t xml:space="preserve"> (hópur 15), </w:t>
      </w:r>
      <w:bookmarkStart w:id="48" w:name="term-00020"/>
      <w:r>
        <w:t>kalkógenar</w:t>
      </w:r>
      <w:bookmarkEnd w:id="48"/>
      <w:r>
        <w:t xml:space="preserve"> (hópur 16), </w:t>
      </w:r>
      <w:bookmarkStart w:id="49" w:name="term-00021"/>
      <w:r>
        <w:t>halógenar</w:t>
      </w:r>
      <w:bookmarkEnd w:id="49"/>
      <w:r>
        <w:t xml:space="preserve"> (hópur 17) og </w:t>
      </w:r>
      <w:bookmarkStart w:id="50" w:name="term-00022"/>
      <w:r>
        <w:t>eðalgös</w:t>
      </w:r>
      <w:bookmarkEnd w:id="50"/>
      <w:r>
        <w:t xml:space="preserve"> (hópur 18, einnig þekkt sem </w:t>
      </w:r>
      <w:bookmarkStart w:id="51" w:name="term-00023"/>
      <w:r>
        <w:t xml:space="preserve">óvirk gös</w:t>
      </w:r>
      <w:bookmarkEnd w:id="51"/>
      <w:r>
        <w:t xml:space="preserve">). Einnig er hægt að vísa til hópanna með fyrsta frumefni hópsins: Til dæmis er hægt að kalla kalkógena súrefnishópinn eða súrefnisfjölskylduna. Vetni er einstakt frumefni sem ekki er málmur og hefur eiginleika sem líkjast bæði frumefnum í hóp 1 og hóp 17. Af þeirri ástæðu getur vetni verið sýnt efst í báðum hópum, eða eitt og sér.</w:t>
      </w:r>
    </w:p>
    <w:p>
      <w:pPr>
        <w:pStyle w:val="TextBody"/>
      </w:pPr>
      <w:r>
        <w:t>2</w:t>
      </w:r>
    </w:p>
    <w:p>
      <w:pPr>
        <w:pStyle w:val="TextBody"/>
      </w:pPr>
      <w:r>
        <w:t xml:space="preserve">Samkvæmt skilgreiningu IUPAC eru frumefni í hóp 12 ekki hliðarmálmar, þótt oft sé vísað til þeirra sem slíkra. Nánari upplýsingar um frumefni þessa hóps er að finna í kafla um hliðarmálma og samhæfingarefnafræði.</w:t>
      </w:r>
    </w:p>
    <w:tbl>
      <w:tblPr>
        <w:tblStyle w:val="FigureTable"/>
        <w:tblW w:type="auto" w:w="0"/>
        <w:tblLook w:firstRow="0" w:lastRow="0" w:firstColumn="0" w:lastColumn="0"/>
        <w:jc w:val="center"/>
      </w:tblPr>
      <w:tblGrid>
        <w:gridCol w:w="7920"/>
      </w:tblGrid>
      <w:tr>
        <w:tc>
          <w:tcPr/>
          <w:p>
            <w:pPr>
              <w:pStyle w:val="Compact"/>
              <w:jc w:val="center"/>
            </w:pPr>
            <w:bookmarkStart w:id="55" w:name="fs-idm201007936"/>
            <w:r>
              <w:t xml:space="preserve"> </w:t>
              <w:drawing>
                <wp:inline>
                  <wp:extent cx="5943600" cy="3506724"/>
                  <wp:effectExtent b="0" l="0" r="0" t="0"/>
                  <wp:docPr descr="This diagram combines the groups and periods of the periodic table based on their similar properties. Group 1 contains the alkali metals, group 2 contains the earth alkaline metals, group 15 contains the pnictogens, group 16 contains the chalcogens, group 17 contains the halogens and group 18 contains the noble gases. The main group elements consist of groups 1, 2, and 12 through 18. Therefore, most of the transition metals, which are contained in groups 3 through 11, are not main group elements. The lanthanides and actinides are called out at the bottom of the periodic table." title="" id="53" name="Picture"/>
                  <a:graphic>
                    <a:graphicData uri="http://schemas.openxmlformats.org/drawingml/2006/picture">
                      <pic:pic>
                        <pic:nvPicPr>
                          <pic:cNvPr descr="../resources/259dc990a9ede0ba7b94a1a52af3c622dcacc9d0" id="54" name="Picture"/>
                          <pic:cNvPicPr>
                            <a:picLocks noChangeArrowheads="1" noChangeAspect="1"/>
                          </pic:cNvPicPr>
                        </pic:nvPicPr>
                        <pic:blipFill>
                          <a:blip r:embed="rId52"/>
                          <a:stretch>
                            <a:fillRect/>
                          </a:stretch>
                        </pic:blipFill>
                        <pic:spPr bwMode="auto">
                          <a:xfrm>
                            <a:off x="0" y="0"/>
                            <a:ext cx="5943600" cy="3506724"/>
                          </a:xfrm>
                          <a:prstGeom prst="rect">
                            <a:avLst/>
                          </a:prstGeom>
                          <a:noFill/>
                          <a:ln w="9525">
                            <a:noFill/>
                            <a:headEnd/>
                            <a:tailEnd/>
                          </a:ln>
                        </pic:spPr>
                      </pic:pic>
                    </a:graphicData>
                  </a:graphic>
                </wp:inline>
              </w:drawing>
              <w:t xml:space="preserve"> </w:t>
            </w:r>
            <w:bookmarkEnd w:id="55"/>
          </w:p>
        </w:tc>
      </w:tr>
    </w:tbl>
    <w:p>
      <w:pPr>
        <w:pStyle w:val="TextBody"/>
      </w:pPr>
      <w:r>
        <w:t xml:space="preserve">Mynd  2.27   Lotukerfið flokkar frumefni með svipaða eiginleika í hópa.</w:t>
      </w:r>
    </w:p>
    <w:bookmarkStart w:id="58" w:name="fs-idm250704192"/>
    <w:p>
      <w:pPr>
        <w:pStyle w:val="Heading3Grey"/>
      </w:pPr>
      <w:r>
        <w:t xml:space="preserve">Tengill á námsefni</w:t>
      </w:r>
    </w:p>
    <w:p>
      <w:pPr>
        <w:pStyle w:val="NoteExampleGrey"/>
      </w:pPr>
      <w:r>
        <w:t xml:space="preserve">Smelltu á þennan </w:t>
      </w:r>
      <w:hyperlink r:id="rId56">
        <w:r>
          <w:rPr>
            <w:rStyle w:val="InternetLink"/>
          </w:rPr>
          <w:t>tengil</w:t>
        </w:r>
      </w:hyperlink>
      <w:r>
        <w:t xml:space="preserve"> til að sjá gagnvirkt lotukerfi sem þú getur notað til að kanna eiginleika frumefnanna (inniheldur hlaðvörp og myndbönd um hvert frumefni). Þú gætir líka viljað prófa </w:t>
      </w:r>
      <w:hyperlink r:id="rId57">
        <w:r>
          <w:rPr>
            <w:rStyle w:val="InternetLink"/>
          </w:rPr>
          <w:t>þetta</w:t>
        </w:r>
      </w:hyperlink>
      <w:r>
        <w:t xml:space="preserve"> sem sýnir myndir af öllum frumefnunum.</w:t>
      </w:r>
    </w:p>
    <w:bookmarkEnd w:id="58"/>
    <w:p>
      <w:pPr>
        <w:pStyle w:val="SmallWhiteGap"/>
      </w:pPr>
      <w:r>
        <w:t xml:space="preserve"> </w:t>
      </w:r>
    </w:p>
    <w:bookmarkStart w:id="60" w:name="fs-idm382810864"/>
    <w:p>
      <w:pPr>
        <w:pStyle w:val="Heading3Grey"/>
      </w:pPr>
      <w:r>
        <w:t xml:space="preserve">Dæmi  2.7  </w:t>
      </w:r>
    </w:p>
    <w:p>
      <w:pPr>
        <w:pStyle w:val="Heading4Grey"/>
      </w:pPr>
      <w:r>
        <w:t xml:space="preserve">Nafngiftir frumefnahópa</w:t>
      </w:r>
    </w:p>
    <w:p>
      <w:pPr>
        <w:pStyle w:val="NoteExampleGrey"/>
      </w:pPr>
      <w:r>
        <w:t xml:space="preserve">Atóm hvers af eftirfarandi frumefnum eru nauðsynleg fyrir líf. Gefðu upp hópnafn fyrir eftirfarandi frumefni:</w:t>
      </w:r>
    </w:p>
    <w:p>
      <w:pPr>
        <w:pStyle w:val="NoteExampleGrey"/>
      </w:pPr>
      <w:r>
        <w:t xml:space="preserve">(a) klór</w:t>
      </w:r>
    </w:p>
    <w:p>
      <w:pPr>
        <w:pStyle w:val="NoteExampleGrey"/>
      </w:pPr>
      <w:r>
        <w:t xml:space="preserve">(b) kalsíum</w:t>
      </w:r>
    </w:p>
    <w:p>
      <w:pPr>
        <w:pStyle w:val="NoteExampleGrey"/>
      </w:pPr>
      <w:r>
        <w:t xml:space="preserve">(c) natríum</w:t>
      </w:r>
    </w:p>
    <w:p>
      <w:pPr>
        <w:pStyle w:val="NoteExampleGrey"/>
      </w:pPr>
      <w:r>
        <w:t xml:space="preserve">(d) brennisteinn</w:t>
      </w:r>
    </w:p>
    <w:p>
      <w:pPr>
        <w:pStyle w:val="Heading4Grey"/>
      </w:pPr>
      <w:r>
        <w:t>Lausn</w:t>
      </w:r>
    </w:p>
    <w:p>
      <w:pPr>
        <w:pStyle w:val="NoteExampleGrey"/>
      </w:pPr>
      <w:r>
        <w:t xml:space="preserve">Fjölskyldunöfnin eru sem hér segir:</w:t>
      </w:r>
    </w:p>
    <w:p>
      <w:pPr>
        <w:pStyle w:val="NoteExampleGrey"/>
      </w:pPr>
      <w:r>
        <w:t xml:space="preserve">(a) halógen</w:t>
      </w:r>
    </w:p>
    <w:p>
      <w:pPr>
        <w:pStyle w:val="NoteExampleGrey"/>
      </w:pPr>
      <w:r>
        <w:t xml:space="preserve">(b) jarðalkalímálmur</w:t>
      </w:r>
    </w:p>
    <w:p>
      <w:pPr>
        <w:pStyle w:val="NoteExampleGrey"/>
      </w:pPr>
      <w:r>
        <w:t xml:space="preserve">(c) alkalímálmur</w:t>
      </w:r>
    </w:p>
    <w:p>
      <w:pPr>
        <w:pStyle w:val="NoteExampleGrey"/>
      </w:pPr>
      <w:r>
        <w:t xml:space="preserve">(d) kalkógen</w:t>
      </w:r>
    </w:p>
    <w:p>
      <w:pPr>
        <w:pStyle w:val="Heading4Grey"/>
      </w:pPr>
      <w:r>
        <w:t xml:space="preserve">Kannaðu þekkingu þína</w:t>
      </w:r>
    </w:p>
    <w:p>
      <w:pPr>
        <w:pStyle w:val="NoteExampleGrey"/>
      </w:pPr>
      <w:r>
        <w:t xml:space="preserve">Gefðu upp hópnafn fyrir hvert af eftirfarandi frumefnum:</w:t>
      </w:r>
    </w:p>
    <w:p>
      <w:pPr>
        <w:pStyle w:val="NoteExampleGrey"/>
      </w:pPr>
      <w:r>
        <w:t xml:space="preserve">(a) krypton</w:t>
      </w:r>
    </w:p>
    <w:p>
      <w:pPr>
        <w:pStyle w:val="NoteExampleGrey"/>
      </w:pPr>
      <w:r>
        <w:t xml:space="preserve">(b) selen</w:t>
      </w:r>
    </w:p>
    <w:p>
      <w:pPr>
        <w:pStyle w:val="NoteExampleGrey"/>
      </w:pPr>
      <w:r>
        <w:t xml:space="preserve">(c) baríum</w:t>
      </w:r>
    </w:p>
    <w:p>
      <w:pPr>
        <w:pStyle w:val="NoteExampleGrey"/>
      </w:pPr>
      <w:r>
        <w:t xml:space="preserve">(d) litíum</w:t>
      </w:r>
    </w:p>
    <w:bookmarkStart w:id="59" w:name="fs-idm416378416"/>
    <w:p>
      <w:pPr>
        <w:pStyle w:val="Heading3Grey"/>
      </w:pPr>
      <w:r>
        <w:t>Svar:</w:t>
      </w:r>
    </w:p>
    <w:p>
      <w:pPr>
        <w:pStyle w:val="NoteExampleGrey"/>
      </w:pPr>
      <w:r>
        <w:t xml:space="preserve">(a) eðalgas; (b) kalkógen; (c) jarðalkalímálmur; (d) alkalímálmur</w:t>
      </w:r>
    </w:p>
    <w:bookmarkEnd w:id="59"/>
    <w:bookmarkEnd w:id="60"/>
    <w:p>
      <w:pPr>
        <w:pStyle w:val="TextBody"/>
      </w:pPr>
      <w:r>
        <w:t xml:space="preserve">Eins og þú munt læra í frekara námi í efnafræði, hegða frumefni í hópum sér oft á nokkuð svipaðan hátt. Þetta er að hluta til vegna fjölda rafeinda á ysta hvolfi þeirra og svipaðrar tilhneigingar þeirra til að mynda tengi. Þessir sameiginlegu eiginleikar geta haft víðtækar afleiðingar í náttúru, vísindum og læknisfræði. Til dæmis, þegar Gertrude Elion og George Hitchens voru að rannsaka leiðir til að trufla frumu- og veiruafritun til að berjast gegn sjúkdómum, nýttu þau sér líkindin milli brennisteins og súrefnis (bæði í hóp 16) og getu þeirra til að tengjast á svipaðan hátt. Elion einbeitti sér að púrínríkjum, sem eru lykilþættir DNA og innihalda súrefni. Hún komst að því að með því að nota efnasambönd sem byggjast á brennisteini (kölluð púrín-hliðstæður) sem líkja eftir byggingu púrínríkja, myndu sameindir innan DNA tengjast hliðstæðunum frekar en „venjulegu“ DNA-púrínríkjunum. Með því að breyta venjulegri DNA-tengingu og byggingu tókst Elion að trufla frumuafritun. Í grunninn virkaði aðferðin vegna líkindanna milli brennisteins og súrefnis. Uppgötvun hennar leiddi beint til mikilvægra meðferða við hvítblæði. Á heildina litið leiddi vinna Elion með George Hitchens ekki aðeins til fleiri meðferða, heldur breytti hún einnig allri aðferðafræði lyfjaþróunar. Með því að nota sérstök frumefni og efnasambönd til að miða á sérstaka þætti æxlisfrumna, veira og baktería, lögðu þau grunninn að mörgum af algengustu og mikilvægustu lyfjum nútímans, sem eru notuð til að hjálpa milljónum manna á hverju ári. Þau hlutu Nóbelsverðlaunin árið 1988.</w:t>
      </w:r>
    </w:p>
    <w:p>
      <w:pPr>
        <w:pStyle w:val="TextBody"/>
      </w:pPr>
      <w:r>
        <w:t xml:space="preserve">Við rannsókn á lotukerfinu gætir þú hafa tekið eftir einhverju varðandi atómmassa sumra frumefnanna. Frumefni 43 (teknetín), frumefni 61 (prómetín) og flest frumefni með sætistölu 84 (pólóníum) og hærri hafa atómmassa sinn gefinn upp í hornklofum. Þetta er gert fyrir frumefni sem samanstanda eingöngu af óstöðugum, geislavirkum samsætum (þú munt læra meira um geislavirkni í kaflanum um kjarnaefnafræði). Ekki er hægt að ákvarða meðalatómmassa fyrir þessi frumefni vegna þess að hlutfallslegt magn geislasamsæta þeirra getur verið mjög breytilegt, allt eftir uppruna, eða þær kunna jafnvel ekki að vera til í náttúrunni. Talan í hornklofum er atómmassatala (nálgaður atómmassi) stöðugustu samsætu þess frumefnis.</w:t>
      </w:r>
    </w:p>
    <w:bookmarkEnd w:id="61"/>
    <w:bookmarkEnd w:id="6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so" /><Relationship Type="http://schemas.openxmlformats.org/officeDocument/2006/relationships/image" Id="rId52" Target="media/rId52.so" /><Relationship Type="http://schemas.openxmlformats.org/officeDocument/2006/relationships/image" Id="rId23" Target="media/rId23.so" /><Relationship Type="http://schemas.openxmlformats.org/officeDocument/2006/relationships/hyperlink" Id="rId56" Target="https://openstax.org/l/16Periodic" TargetMode="External" /><Relationship Type="http://schemas.openxmlformats.org/officeDocument/2006/relationships/hyperlink" Id="rId57" Target="https://openstax.org/l/16Periodic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6" Target="https://openstax.org/l/16Periodic" TargetMode="External" /><Relationship Type="http://schemas.openxmlformats.org/officeDocument/2006/relationships/hyperlink" Id="rId57" Target="https://openstax.org/l/16Periodic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2025-01-24T22:25:55Z</dcterms:created>
  <dcterms:modified xsi:type="dcterms:W3CDTF">2025-01-24T22:25:55Z</dcterms:modified>
</cp:coreProperties>
</file>

<file path=docProps/custom.xml><?xml version="1.0" encoding="utf-8"?>
<Properties xmlns="http://schemas.openxmlformats.org/officeDocument/2006/custom-properties" xmlns:vt="http://schemas.openxmlformats.org/officeDocument/2006/docPropsVTypes"/>
</file>