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osite-page-6"/>
    <w:bookmarkStart w:id="22" w:name="key-equations"/>
    <w:p>
      <w:pPr>
        <w:pStyle w:val="Heading2"/>
      </w:pPr>
      <w:r>
        <w:t>Lykiljöfnur</w:t>
      </w:r>
    </w:p>
    <w:bookmarkStart w:id="21" w:name="fs-idm7298256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average mass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fractional abundance</m:t>
                          </m:r>
                          <m:r>
                            <m:t> 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 </m:t>
                          </m:r>
                          <m:r>
                            <m:rPr>
                              <m:nor/>
                              <m:sty m:val="p"/>
                            </m:rPr>
                            <m:t>isotopic mass</m:t>
                          </m:r>
                        </m:e>
                      </m:d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</w:tr>
    </w:tbl>
    <w:bookmarkEnd w:id="20"/>
    <w:bookmarkEnd w:id="21"/>
    <w:bookmarkEnd w:id="22"/>
    <w:bookmarkEnd w:id="2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2025-01-24T22:27:10Z</dcterms:created>
  <dcterms:modified xsi:type="dcterms:W3CDTF">2025-01-24T22:27:10Z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