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81.so" ContentType="application/octet-stream"/>
  <Override PartName="/word/media/rId108.so" ContentType="application/octet-stream"/>
  <Override PartName="/word/media/rId40.so" ContentType="application/octet-stream"/>
  <Override PartName="/word/media/rId64.so" ContentType="application/octet-stream"/>
  <Override PartName="/word/media/rId85.so" ContentType="application/octet-stream"/>
  <Override PartName="/word/media/rId93.so" ContentType="application/octet-stream"/>
  <Override PartName="/word/media/rId68.so" ContentType="application/octet-stream"/>
  <Override PartName="/word/media/rId44.so" ContentType="application/octet-stream"/>
  <Override PartName="/word/media/rId115.so" ContentType="application/octet-stream"/>
  <Override PartName="/word/media/rId89.so" ContentType="application/octet-stream"/>
  <Override PartName="/word/media/rId36.so" ContentType="application/octet-stream"/>
  <Override PartName="/word/media/rId72.so" ContentType="application/octet-stream"/>
  <Override PartName="/word/media/rId32.so" ContentType="application/octet-stream"/>
  <Override PartName="/word/media/rId54.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X7cd76247d8235ad128c72a8a471e187d85d56cf"/>
    <w:bookmarkStart w:id="126" w:name="Xdf8d4de6d9b97d2de5d53c8c3c27c502dddbb05"/>
    <w:p>
      <w:pPr>
        <w:pStyle w:val="Heading2"/>
      </w:pPr>
      <w:r>
        <w:t xml:space="preserve">3.2   Ákvörðun reynsluformúla og sameindaformúla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Reiknað massaprósentu efnasambands</w:t>
      </w:r>
    </w:p>
    <w:p>
      <w:pPr>
        <w:numPr>
          <w:ilvl w:val="0"/>
          <w:numId w:val="1001"/>
        </w:numPr>
        <w:pStyle w:val="Compact"/>
      </w:pPr>
      <w:r>
        <w:t xml:space="preserve">Ákvarðað reynsluformúlu efnasambands</w:t>
      </w:r>
    </w:p>
    <w:p>
      <w:pPr>
        <w:numPr>
          <w:ilvl w:val="0"/>
          <w:numId w:val="1001"/>
        </w:numPr>
        <w:pStyle w:val="Compact"/>
      </w:pPr>
      <w:r>
        <w:t xml:space="preserve">Ákvarðað sameindaformúlu efnasambands</w:t>
      </w:r>
    </w:p>
    <w:bookmarkEnd w:id="20"/>
    <w:p>
      <w:pPr>
        <w:pStyle w:val="FirstParagraph"/>
      </w:pPr>
      <w:r>
        <w:t xml:space="preserve">Í fyrri kafla var fjallað um sambandið milli heildarmassa efnis og fjölda atóma eða sameinda sem það inniheldur (mól). Ef efnaformúla efnisins er þekkt er hægt að ákvarða magn efnisins (mól) út frá massa þess og öfugt. En hvað ef efnaformúla efnis er óþekkt? Í þessum kafla verður sömu meginreglum beitt til að leiða út efnaformúlur óþekktra efna út frá tilraunamælingum á massa.</w:t>
      </w:r>
    </w:p>
    <w:bookmarkStart w:id="53" w:name="fs-idm175230352"/>
    <w:bookmarkStart w:id="52" w:name="percent-composition"/>
    <w:p>
      <w:pPr>
        <w:pStyle w:val="Heading3"/>
      </w:pPr>
      <w:r>
        <w:t>MASSAPRÓSENTA</w:t>
      </w:r>
    </w:p>
    <w:p>
      <w:pPr>
        <w:pStyle w:val="FirstParagraph"/>
      </w:pPr>
      <w:r>
        <w:t xml:space="preserve">Samsetning frumefna í efnasambandi skilgreinir efnafræðilegt auðkenni þess og efnaformúlur eru hnitmiðaðasta leiðin til að tákna þessa samsetningu. Þegar formúla efnasambands er óþekkt er mæling á massa hvers frumefnis sem það er samsett úr oft fyrsta skrefið í því ferli að ákvarða formúluna með tilraunum. Niðurstöður þessara mælinga gera kleift að reikna út </w:t>
      </w:r>
      <w:bookmarkStart w:id="21" w:name="term-00001"/>
      <w:r>
        <w:t>massaprósentu</w:t>
      </w:r>
      <w:bookmarkEnd w:id="21"/>
      <w:r>
        <w:t xml:space="preserve"> efnasambandsins, sem er skilgreind sem massaprósenta hvers frumefnis í efnasambandinu. Tökum sem dæmi efnasamband í gasformi sem samanstendur eingöngu af kolefni og vetni. Massaprósentu þessa efnasambands mætti tákna á eftirfarandi hátt:</w:t>
      </w:r>
    </w:p>
    <w:bookmarkStart w:id="22" w:name="fs-idp62101552"/>
    <w:p>
      <w:pPr>
        <w:pStyle w:val="TextBody"/>
      </w:pPr>
      <m:oMath>
        <m:r>
          <m:rPr>
            <m:sty m:val="p"/>
          </m:rPr>
          <m:t>%</m:t>
        </m:r>
        <m:r>
          <m:t> </m:t>
        </m:r>
        <m:r>
          <m:rPr>
            <m:nor/>
            <m:sty m:val="p"/>
          </m:rPr>
          <m:t>H</m:t>
        </m:r>
        <m:r>
          <m:rPr>
            <m:sty m:val="p"/>
          </m:rPr>
          <m:t>=</m:t>
        </m:r>
        <m:r>
          <m:t> </m:t>
        </m:r>
        <m:f>
          <m:fPr>
            <m:type m:val="bar"/>
          </m:fPr>
          <m:num>
            <m:r>
              <m:rPr>
                <m:nor/>
                <m:sty m:val="p"/>
              </m:rPr>
              <m:t>mass H</m:t>
            </m:r>
          </m:num>
          <m:den>
            <m:r>
              <m:rPr>
                <m:nor/>
                <m:sty m:val="p"/>
              </m:rPr>
              <m:t>mass compound</m:t>
            </m:r>
          </m:den>
        </m:f>
        <m:r>
          <m:t> </m:t>
        </m:r>
        <m:r>
          <m:rPr>
            <m:sty m:val="p"/>
          </m:rPr>
          <m:t>×</m:t>
        </m:r>
        <m:r>
          <m:t> </m:t>
        </m:r>
        <m:r>
          <m:t>100</m:t>
        </m:r>
        <m:r>
          <m:rPr>
            <m:sty m:val="p"/>
          </m:rPr>
          <m:t>%</m:t>
        </m:r>
      </m:oMath>
    </w:p>
    <w:bookmarkEnd w:id="22"/>
    <w:bookmarkStart w:id="23" w:name="fs-idp85788016"/>
    <w:p>
      <w:pPr>
        <w:pStyle w:val="TextBody"/>
      </w:pPr>
      <m:oMath>
        <m:r>
          <m:rPr>
            <m:sty m:val="p"/>
          </m:rPr>
          <m:t>%</m:t>
        </m:r>
        <m:r>
          <m:t> </m:t>
        </m:r>
        <m:r>
          <m:rPr>
            <m:nor/>
            <m:sty m:val="p"/>
          </m:rPr>
          <m:t>C</m:t>
        </m:r>
        <m:r>
          <m:rPr>
            <m:sty m:val="p"/>
          </m:rPr>
          <m:t>=</m:t>
        </m:r>
        <m:r>
          <m:t> </m:t>
        </m:r>
        <m:f>
          <m:fPr>
            <m:type m:val="bar"/>
          </m:fPr>
          <m:num>
            <m:r>
              <m:rPr>
                <m:nor/>
                <m:sty m:val="p"/>
              </m:rPr>
              <m:t>mass C</m:t>
            </m:r>
          </m:num>
          <m:den>
            <m:r>
              <m:rPr>
                <m:nor/>
                <m:sty m:val="p"/>
              </m:rPr>
              <m:t>mass compound</m:t>
            </m:r>
          </m:den>
        </m:f>
        <m:r>
          <m:t> </m:t>
        </m:r>
        <m:r>
          <m:rPr>
            <m:sty m:val="p"/>
          </m:rPr>
          <m:t>×</m:t>
        </m:r>
        <m:r>
          <m:t> </m:t>
        </m:r>
        <m:r>
          <m:t>100</m:t>
        </m:r>
        <m:r>
          <m:rPr>
            <m:sty m:val="p"/>
          </m:rPr>
          <m:t>%</m:t>
        </m:r>
      </m:oMath>
    </w:p>
    <w:bookmarkEnd w:id="23"/>
    <w:p>
      <w:pPr>
        <w:pStyle w:val="TextBody"/>
      </w:pPr>
      <w:r>
        <w:t xml:space="preserve">Ef greining á 10,0 g sýni af þessu gasi sýndi að það innihéldi 2,5 g af H og 7,5 g af C, yrði massaprósentan reiknuð 25% H og 75% C:</w:t>
      </w:r>
    </w:p>
    <w:bookmarkStart w:id="24" w:name="fs-idm95716912"/>
    <w:p>
      <w:pPr>
        <w:pStyle w:val="TextBody"/>
      </w:pPr>
      <m:oMath>
        <m:r>
          <m:rPr>
            <m:sty m:val="p"/>
          </m:rPr>
          <m:t>%</m:t>
        </m:r>
        <m:r>
          <m:t> </m:t>
        </m:r>
        <m:r>
          <m:rPr>
            <m:nor/>
            <m:sty m:val="p"/>
          </m:rPr>
          <m:t>H</m:t>
        </m:r>
        <m:r>
          <m:rPr>
            <m:sty m:val="p"/>
          </m:rPr>
          <m:t>=</m:t>
        </m:r>
        <m:r>
          <m:t> </m:t>
        </m:r>
        <m:f>
          <m:fPr>
            <m:type m:val="bar"/>
          </m:fPr>
          <m:num>
            <m:r>
              <m:t>2.5</m:t>
            </m:r>
            <m:r>
              <m:t> </m:t>
            </m:r>
            <m:r>
              <m:rPr>
                <m:nor/>
                <m:sty m:val="p"/>
              </m:rPr>
              <m:t>g H</m:t>
            </m:r>
          </m:num>
          <m:den>
            <m:r>
              <m:t>10.0</m:t>
            </m:r>
            <m:r>
              <m:t> </m:t>
            </m:r>
            <m:r>
              <m:rPr>
                <m:nor/>
                <m:sty m:val="p"/>
              </m:rPr>
              <m:t>g compound</m:t>
            </m:r>
          </m:den>
        </m:f>
        <m:r>
          <m:t> </m:t>
        </m:r>
        <m:r>
          <m:rPr>
            <m:sty m:val="p"/>
          </m:rPr>
          <m:t>×</m:t>
        </m:r>
        <m:r>
          <m:t> </m:t>
        </m:r>
        <m:r>
          <m:t>100</m:t>
        </m:r>
        <m:r>
          <m:rPr>
            <m:sty m:val="p"/>
          </m:rPr>
          <m:t>%</m:t>
        </m:r>
        <m:r>
          <m:rPr>
            <m:sty m:val="p"/>
          </m:rPr>
          <m:t>=</m:t>
        </m:r>
        <m:r>
          <m:t>25</m:t>
        </m:r>
        <m:r>
          <m:rPr>
            <m:sty m:val="p"/>
          </m:rPr>
          <m:t>%</m:t>
        </m:r>
      </m:oMath>
    </w:p>
    <w:bookmarkEnd w:id="24"/>
    <w:bookmarkStart w:id="25" w:name="fs-idp9583632"/>
    <w:p>
      <w:pPr>
        <w:pStyle w:val="TextBody"/>
      </w:pPr>
      <m:oMath>
        <m:r>
          <m:rPr>
            <m:sty m:val="p"/>
          </m:rPr>
          <m:t>%</m:t>
        </m:r>
        <m:r>
          <m:t> </m:t>
        </m:r>
        <m:r>
          <m:rPr>
            <m:nor/>
            <m:sty m:val="p"/>
          </m:rPr>
          <m:t>C</m:t>
        </m:r>
        <m:r>
          <m:rPr>
            <m:sty m:val="p"/>
          </m:rPr>
          <m:t>=</m:t>
        </m:r>
        <m:r>
          <m:t> </m:t>
        </m:r>
        <m:f>
          <m:fPr>
            <m:type m:val="bar"/>
          </m:fPr>
          <m:num>
            <m:r>
              <m:t>7.5</m:t>
            </m:r>
            <m:r>
              <m:t> </m:t>
            </m:r>
            <m:r>
              <m:rPr>
                <m:nor/>
                <m:sty m:val="p"/>
              </m:rPr>
              <m:t>g C</m:t>
            </m:r>
          </m:num>
          <m:den>
            <m:r>
              <m:t>10.0</m:t>
            </m:r>
            <m:r>
              <m:t> </m:t>
            </m:r>
            <m:r>
              <m:rPr>
                <m:nor/>
                <m:sty m:val="p"/>
              </m:rPr>
              <m:t>g compound</m:t>
            </m:r>
          </m:den>
        </m:f>
        <m:r>
          <m:t> </m:t>
        </m:r>
        <m:r>
          <m:rPr>
            <m:sty m:val="p"/>
          </m:rPr>
          <m:t>×</m:t>
        </m:r>
        <m:r>
          <m:t> </m:t>
        </m:r>
        <m:r>
          <m:t>100</m:t>
        </m:r>
        <m:r>
          <m:rPr>
            <m:sty m:val="p"/>
          </m:rPr>
          <m:t>%</m:t>
        </m:r>
        <m:r>
          <m:rPr>
            <m:sty m:val="p"/>
          </m:rPr>
          <m:t>=</m:t>
        </m:r>
        <m:r>
          <m:t>75</m:t>
        </m:r>
        <m:r>
          <m:rPr>
            <m:sty m:val="p"/>
          </m:rPr>
          <m:t>%</m:t>
        </m:r>
      </m:oMath>
    </w:p>
    <w:bookmarkEnd w:id="25"/>
    <w:bookmarkStart w:id="31" w:name="fs-idm150394080"/>
    <w:p>
      <w:pPr>
        <w:pStyle w:val="Heading3Grey"/>
      </w:pPr>
      <w:r>
        <w:t xml:space="preserve">Dæmi  3.9  </w:t>
      </w:r>
    </w:p>
    <w:p>
      <w:pPr>
        <w:pStyle w:val="Heading4Grey"/>
      </w:pPr>
      <w:r>
        <w:t xml:space="preserve">Útreikningur á massaprósentu</w:t>
      </w:r>
    </w:p>
    <w:p>
      <w:pPr>
        <w:pStyle w:val="NoteExampleGrey"/>
      </w:pPr>
      <w:r>
        <w:t xml:space="preserve">Greining á 12,04 g sýni af efnasambandi í vökvaformi sem samanstendur af kolefni, vetni og köfnunarefni sýndi að það innihéldi 7,34 g C, 1,85 g H og 2,85 g N. Hver er massaprósenta þessa efnasambands?</w:t>
      </w:r>
    </w:p>
    <w:p>
      <w:pPr>
        <w:pStyle w:val="Heading4Grey"/>
      </w:pPr>
      <w:r>
        <w:t>Lausn</w:t>
      </w:r>
    </w:p>
    <w:p>
      <w:pPr>
        <w:pStyle w:val="NoteExampleGrey"/>
      </w:pPr>
      <w:r>
        <w:t xml:space="preserve">Til að reikna út massaprósentu skal deila massa hvers frumefnis, sem fenginn er með tilraunum, með heildarmassa efnasambandsins og breyta síðan í prósentutölu:</w:t>
      </w:r>
    </w:p>
    <w:bookmarkStart w:id="29" w:name="fs-idm181555088"/>
    <w:p>
      <w:pPr>
        <w:pStyle w:val="NoteExampleGrey"/>
      </w:pPr>
      <w:r>
        <w:drawing>
          <wp:inline>
            <wp:extent cx="2524125" cy="981075"/>
            <wp:effectExtent b="0" l="0" r="0" t="0"/>
            <wp:docPr descr="None" title="" id="27" name="Picture"/>
            <a:graphic>
              <a:graphicData uri="http://schemas.openxmlformats.org/drawingml/2006/picture">
                <pic:pic>
                  <pic:nvPicPr>
                    <pic:cNvPr descr="../resources/15bbac3db3775732c5be1764012edb75bdc7d200" id="28" name="Picture"/>
                    <pic:cNvPicPr>
                      <a:picLocks noChangeArrowheads="1" noChangeAspect="1"/>
                    </pic:cNvPicPr>
                  </pic:nvPicPr>
                  <pic:blipFill>
                    <a:blip r:embed="rId26"/>
                    <a:stretch>
                      <a:fillRect/>
                    </a:stretch>
                  </pic:blipFill>
                  <pic:spPr bwMode="auto">
                    <a:xfrm>
                      <a:off x="0" y="0"/>
                      <a:ext cx="2524125" cy="981075"/>
                    </a:xfrm>
                    <a:prstGeom prst="rect">
                      <a:avLst/>
                    </a:prstGeom>
                    <a:noFill/>
                    <a:ln w="9525">
                      <a:noFill/>
                      <a:headEnd/>
                      <a:tailEnd/>
                    </a:ln>
                  </pic:spPr>
                </pic:pic>
              </a:graphicData>
            </a:graphic>
          </wp:inline>
        </w:drawing>
      </w:r>
    </w:p>
    <w:bookmarkEnd w:id="29"/>
    <w:p>
      <w:pPr>
        <w:pStyle w:val="NoteExampleGrey"/>
      </w:pPr>
      <w:r>
        <w:t xml:space="preserve">Niðurstöður greiningarinnar benda til þess að efnasambandið sé 61,0% C, 15,4% H og 23,7% N miðað við massa.</w:t>
      </w:r>
    </w:p>
    <w:p>
      <w:pPr>
        <w:pStyle w:val="Heading4Grey"/>
      </w:pPr>
      <w:r>
        <w:t xml:space="preserve">Kannaðu þekkingu þína</w:t>
      </w:r>
    </w:p>
    <w:p>
      <w:pPr>
        <w:pStyle w:val="NoteExampleGrey"/>
      </w:pPr>
      <w:r>
        <w:t xml:space="preserve">24,81 g sýni af efnasambandi í gasformi sem inniheldur aðeins kolefni, súrefni og klór er ákvarðað að innihalda 3,01 g C, 4,00 g O og 17,81 g Cl. Hver er massaprósenta þessa efnasambands?</w:t>
      </w:r>
    </w:p>
    <w:bookmarkStart w:id="30" w:name="fs-idp63474576"/>
    <w:p>
      <w:pPr>
        <w:pStyle w:val="Heading3Grey"/>
      </w:pPr>
      <w:r>
        <w:t>Svar:</w:t>
      </w:r>
    </w:p>
    <w:p>
      <w:pPr>
        <w:pStyle w:val="NoteExampleGrey"/>
      </w:pPr>
      <w:r>
        <w:t xml:space="preserve">12,1% C, 16,1% O, 71,79% Cl</w:t>
      </w:r>
    </w:p>
    <w:bookmarkEnd w:id="30"/>
    <w:bookmarkEnd w:id="31"/>
    <w:bookmarkStart w:id="51" w:name="fs-idm114973648"/>
    <w:bookmarkStart w:id="50" w:name="Xae303a25a0de59e6b24e0d2b58e4e537f8cf0f5"/>
    <w:p>
      <w:pPr>
        <w:pStyle w:val="Heading4"/>
      </w:pPr>
      <w:r>
        <w:t xml:space="preserve">Ákvörðun massaprósentu út frá sameinda- eða reynsluformúlum</w:t>
      </w:r>
    </w:p>
    <w:p>
      <w:pPr>
        <w:pStyle w:val="FirstParagraph"/>
      </w:pPr>
      <w:r>
        <w:t xml:space="preserve">Massaprósenta er einnig gagnleg til að meta hlutfallslegt magn tiltekins frumefnis í mismunandi efnasamböndum með þekktum formúlum. Sem dæmi má nefna algengan áburð sem inniheldur köfnunarefni, ammóníak (NH</w:t>
      </w:r>
      <w:r>
        <w:rPr>
          <w:vertAlign w:val="subscript"/>
        </w:rPr>
        <w:t>3</w:t>
      </w:r>
      <w:r>
        <w:t xml:space="preserve">), ammóníumnítrat (NH</w:t>
      </w:r>
      <w:r>
        <w:rPr>
          <w:vertAlign w:val="subscript"/>
        </w:rPr>
        <w:t>4</w:t>
      </w:r>
      <w:r>
        <w:t>NO</w:t>
      </w:r>
      <w:r>
        <w:rPr>
          <w:vertAlign w:val="subscript"/>
        </w:rPr>
        <w:t>3</w:t>
      </w:r>
      <w:r>
        <w:t xml:space="preserve">) og þvagefni (CH</w:t>
      </w:r>
      <w:r>
        <w:rPr>
          <w:vertAlign w:val="subscript"/>
        </w:rPr>
        <w:t>4</w:t>
      </w:r>
      <w:r>
        <w:t>N</w:t>
      </w:r>
      <w:r>
        <w:rPr>
          <w:vertAlign w:val="subscript"/>
        </w:rPr>
        <w:t>2</w:t>
      </w:r>
      <w:r>
        <w:t xml:space="preserve">O). Frumefnið köfnunarefni er virka innihaldsefnið í landbúnaði, þannig að massaprósenta köfnunarefnis í efnasambandinu er hagnýtt og efnahagslegt atriði fyrir neytendur sem velja á milli þessara áburðartegunda. Fyrir slík not er auðvelt að leiða massaprósentu efnasambands út frá formúlumassa þess og atómmössum frumefnanna sem það er samsett úr. Ein sameind af NH</w:t>
      </w:r>
      <w:r>
        <w:rPr>
          <w:vertAlign w:val="subscript"/>
        </w:rPr>
        <w:t>3</w:t>
      </w:r>
      <w:r>
        <w:t xml:space="preserve"> inniheldur eitt N-atóm sem vegur 14,01 amu og þrjú H-atóm sem vega samtals (3 </w:t>
      </w:r>
      <m:oMath>
        <m:r>
          <m:rPr>
            <m:sty m:val="p"/>
          </m:rPr>
          <m:t>×</m:t>
        </m:r>
      </m:oMath>
      <w:r>
        <w:t xml:space="preserve"> 1,008 amu) = 3,024 amu. Formúlumassi ammóníaks er því (14,01 amu + 3,024 amu) = 17,03 amu og massaprósenta þess er:</w:t>
      </w:r>
    </w:p>
    <w:bookmarkStart w:id="35" w:name="fs-idm150406144"/>
    <w:p>
      <w:pPr>
        <w:pStyle w:val="TextBody"/>
      </w:pPr>
      <w:r>
        <w:drawing>
          <wp:inline>
            <wp:extent cx="2466975" cy="666750"/>
            <wp:effectExtent b="0" l="0" r="0" t="0"/>
            <wp:docPr descr="None" title="" id="33" name="Picture"/>
            <a:graphic>
              <a:graphicData uri="http://schemas.openxmlformats.org/drawingml/2006/picture">
                <pic:pic>
                  <pic:nvPicPr>
                    <pic:cNvPr descr="../resources/e9af6127d36efc3fd634a9b95aafc0806b249a90" id="34" name="Picture"/>
                    <pic:cNvPicPr>
                      <a:picLocks noChangeArrowheads="1" noChangeAspect="1"/>
                    </pic:cNvPicPr>
                  </pic:nvPicPr>
                  <pic:blipFill>
                    <a:blip r:embed="rId32"/>
                    <a:stretch>
                      <a:fillRect/>
                    </a:stretch>
                  </pic:blipFill>
                  <pic:spPr bwMode="auto">
                    <a:xfrm>
                      <a:off x="0" y="0"/>
                      <a:ext cx="2466975" cy="666750"/>
                    </a:xfrm>
                    <a:prstGeom prst="rect">
                      <a:avLst/>
                    </a:prstGeom>
                    <a:noFill/>
                    <a:ln w="9525">
                      <a:noFill/>
                      <a:headEnd/>
                      <a:tailEnd/>
                    </a:ln>
                  </pic:spPr>
                </pic:pic>
              </a:graphicData>
            </a:graphic>
          </wp:inline>
        </w:drawing>
      </w:r>
    </w:p>
    <w:bookmarkEnd w:id="35"/>
    <w:p>
      <w:pPr>
        <w:pStyle w:val="TextBody"/>
      </w:pPr>
      <w:r>
        <w:t xml:space="preserve">Sömu aðferð má beita þegar litið er á par af sameindum, tylft sameinda eða mól af sameindum o.s.frv. Síðastnefnda magnið er hentugast og myndi einfaldlega fela í sér notkun mólmassa í stað atóm- og formúlumassa, eins og sýnt er í </w:t>
      </w:r>
      <w:hyperlink w:anchor="fs-idm162294688">
        <w:r>
          <w:rPr>
            <w:rStyle w:val="InternetLink"/>
          </w:rPr>
          <w:t xml:space="preserve">dæmi 3.10</w:t>
        </w:r>
      </w:hyperlink>
      <w:r>
        <w:t xml:space="preserve">. Svo lengi sem sameinda- eða reynsluformúla viðkomandi efnasambands er þekkt er hægt að leiða massaprósentuna út frá atóm- eða mólmössum frumefna efnasambandsins.</w:t>
      </w:r>
    </w:p>
    <w:bookmarkStart w:id="49" w:name="fs-idm162294688"/>
    <w:p>
      <w:pPr>
        <w:pStyle w:val="Heading3Grey"/>
      </w:pPr>
      <w:r>
        <w:t xml:space="preserve">Dæmi  3.10  </w:t>
      </w:r>
    </w:p>
    <w:p>
      <w:pPr>
        <w:pStyle w:val="Heading4Grey"/>
      </w:pPr>
      <w:r>
        <w:t xml:space="preserve">Ákvörðun massaprósentu út frá sameindaformúlu</w:t>
      </w:r>
    </w:p>
    <w:p>
      <w:pPr>
        <w:pStyle w:val="NoteExampleGrey"/>
      </w:pPr>
      <w:r>
        <w:t xml:space="preserve">Aspirín er efnasamband með sameindaformúluna C</w:t>
      </w:r>
      <w:r>
        <w:rPr>
          <w:vertAlign w:val="subscript"/>
        </w:rPr>
        <w:t>9</w:t>
      </w:r>
      <w:r>
        <w:t>H</w:t>
      </w:r>
      <w:r>
        <w:rPr>
          <w:vertAlign w:val="subscript"/>
        </w:rPr>
        <w:t>8</w:t>
      </w:r>
      <w:r>
        <w:t>O</w:t>
      </w:r>
      <w:r>
        <w:rPr>
          <w:vertAlign w:val="subscript"/>
        </w:rPr>
        <w:t>4</w:t>
      </w:r>
      <w:r>
        <w:t xml:space="preserve">. Hver er massaprósenta þess?</w:t>
      </w:r>
    </w:p>
    <w:p>
      <w:pPr>
        <w:pStyle w:val="Heading4Grey"/>
      </w:pPr>
      <w:r>
        <w:t>Lausn</w:t>
      </w:r>
    </w:p>
    <w:p>
      <w:pPr>
        <w:pStyle w:val="NoteExampleGrey"/>
      </w:pPr>
      <w:r>
        <w:t xml:space="preserve">Til að reikna út massaprósentuna þarf að vita massa C, H og O í þekktum massa af C</w:t>
      </w:r>
      <w:r>
        <w:rPr>
          <w:vertAlign w:val="subscript"/>
        </w:rPr>
        <w:t>9</w:t>
      </w:r>
      <w:r>
        <w:t>H</w:t>
      </w:r>
      <w:r>
        <w:rPr>
          <w:vertAlign w:val="subscript"/>
        </w:rPr>
        <w:t>8</w:t>
      </w:r>
      <w:r>
        <w:t>O</w:t>
      </w:r>
      <w:r>
        <w:rPr>
          <w:vertAlign w:val="subscript"/>
        </w:rPr>
        <w:t>4</w:t>
      </w:r>
      <w:r>
        <w:t xml:space="preserve">. Það er hentugt að miða við 1 mól af C</w:t>
      </w:r>
      <w:r>
        <w:rPr>
          <w:vertAlign w:val="subscript"/>
        </w:rPr>
        <w:t>9</w:t>
      </w:r>
      <w:r>
        <w:t>H</w:t>
      </w:r>
      <w:r>
        <w:rPr>
          <w:vertAlign w:val="subscript"/>
        </w:rPr>
        <w:t>8</w:t>
      </w:r>
      <w:r>
        <w:t>O</w:t>
      </w:r>
      <w:r>
        <w:rPr>
          <w:vertAlign w:val="subscript"/>
        </w:rPr>
        <w:t>4</w:t>
      </w:r>
      <w:r>
        <w:t xml:space="preserve"> og nota mólmassa þess (180,159 g/mól, ákvarðað út frá efnaformúlunni) til að reikna út prósentuhlutföll hvers frumefnis:</w:t>
      </w:r>
    </w:p>
    <w:bookmarkStart w:id="39" w:name="fs-idm106112"/>
    <w:p>
      <w:pPr>
        <w:pStyle w:val="NoteExampleGrey"/>
      </w:pPr>
      <w:r>
        <w:drawing>
          <wp:inline>
            <wp:extent cx="4914900" cy="647700"/>
            <wp:effectExtent b="0" l="0" r="0" t="0"/>
            <wp:docPr descr="None" title="" id="37" name="Picture"/>
            <a:graphic>
              <a:graphicData uri="http://schemas.openxmlformats.org/drawingml/2006/picture">
                <pic:pic>
                  <pic:nvPicPr>
                    <pic:cNvPr descr="../resources/bb3a11fce8e9f05cb573719498e6de76cf9cb568" id="38" name="Picture"/>
                    <pic:cNvPicPr>
                      <a:picLocks noChangeArrowheads="1" noChangeAspect="1"/>
                    </pic:cNvPicPr>
                  </pic:nvPicPr>
                  <pic:blipFill>
                    <a:blip r:embed="rId36"/>
                    <a:stretch>
                      <a:fillRect/>
                    </a:stretch>
                  </pic:blipFill>
                  <pic:spPr bwMode="auto">
                    <a:xfrm>
                      <a:off x="0" y="0"/>
                      <a:ext cx="4914900" cy="647700"/>
                    </a:xfrm>
                    <a:prstGeom prst="rect">
                      <a:avLst/>
                    </a:prstGeom>
                    <a:noFill/>
                    <a:ln w="9525">
                      <a:noFill/>
                      <a:headEnd/>
                      <a:tailEnd/>
                    </a:ln>
                  </pic:spPr>
                </pic:pic>
              </a:graphicData>
            </a:graphic>
          </wp:inline>
        </w:drawing>
      </w:r>
    </w:p>
    <w:bookmarkEnd w:id="39"/>
    <w:bookmarkStart w:id="43" w:name="fs-idm172254128"/>
    <w:p>
      <w:pPr>
        <w:pStyle w:val="NoteExampleGrey"/>
      </w:pPr>
      <w:r>
        <w:drawing>
          <wp:inline>
            <wp:extent cx="4924425" cy="647700"/>
            <wp:effectExtent b="0" l="0" r="0" t="0"/>
            <wp:docPr descr="None" title="" id="41" name="Picture"/>
            <a:graphic>
              <a:graphicData uri="http://schemas.openxmlformats.org/drawingml/2006/picture">
                <pic:pic>
                  <pic:nvPicPr>
                    <pic:cNvPr descr="../resources/42ec788f3e26755362ca46ff8475c28b0332d0ab" id="42" name="Picture"/>
                    <pic:cNvPicPr>
                      <a:picLocks noChangeArrowheads="1" noChangeAspect="1"/>
                    </pic:cNvPicPr>
                  </pic:nvPicPr>
                  <pic:blipFill>
                    <a:blip r:embed="rId40"/>
                    <a:stretch>
                      <a:fillRect/>
                    </a:stretch>
                  </pic:blipFill>
                  <pic:spPr bwMode="auto">
                    <a:xfrm>
                      <a:off x="0" y="0"/>
                      <a:ext cx="4924425" cy="647700"/>
                    </a:xfrm>
                    <a:prstGeom prst="rect">
                      <a:avLst/>
                    </a:prstGeom>
                    <a:noFill/>
                    <a:ln w="9525">
                      <a:noFill/>
                      <a:headEnd/>
                      <a:tailEnd/>
                    </a:ln>
                  </pic:spPr>
                </pic:pic>
              </a:graphicData>
            </a:graphic>
          </wp:inline>
        </w:drawing>
      </w:r>
    </w:p>
    <w:bookmarkEnd w:id="43"/>
    <w:bookmarkStart w:id="47" w:name="fs-idp8443552"/>
    <w:p>
      <w:pPr>
        <w:pStyle w:val="NoteExampleGrey"/>
      </w:pPr>
      <w:r>
        <w:drawing>
          <wp:inline>
            <wp:extent cx="4933950" cy="647700"/>
            <wp:effectExtent b="0" l="0" r="0" t="0"/>
            <wp:docPr descr="None" title="" id="45" name="Picture"/>
            <a:graphic>
              <a:graphicData uri="http://schemas.openxmlformats.org/drawingml/2006/picture">
                <pic:pic>
                  <pic:nvPicPr>
                    <pic:cNvPr descr="../resources/981e69b6c9b1dff708ea9881918685af024e815c" id="46" name="Picture"/>
                    <pic:cNvPicPr>
                      <a:picLocks noChangeArrowheads="1" noChangeAspect="1"/>
                    </pic:cNvPicPr>
                  </pic:nvPicPr>
                  <pic:blipFill>
                    <a:blip r:embed="rId44"/>
                    <a:stretch>
                      <a:fillRect/>
                    </a:stretch>
                  </pic:blipFill>
                  <pic:spPr bwMode="auto">
                    <a:xfrm>
                      <a:off x="0" y="0"/>
                      <a:ext cx="4933950" cy="647700"/>
                    </a:xfrm>
                    <a:prstGeom prst="rect">
                      <a:avLst/>
                    </a:prstGeom>
                    <a:noFill/>
                    <a:ln w="9525">
                      <a:noFill/>
                      <a:headEnd/>
                      <a:tailEnd/>
                    </a:ln>
                  </pic:spPr>
                </pic:pic>
              </a:graphicData>
            </a:graphic>
          </wp:inline>
        </w:drawing>
      </w:r>
    </w:p>
    <w:bookmarkEnd w:id="47"/>
    <w:p>
      <w:pPr>
        <w:pStyle w:val="NoteExampleGrey"/>
      </w:pPr>
      <w:r>
        <w:t xml:space="preserve">Athugið að þegar þessar prósentur eru lagðar saman og námundaðar á viðeigandi hátt er summan 100,00%.</w:t>
      </w:r>
    </w:p>
    <w:p>
      <w:pPr>
        <w:pStyle w:val="Heading4Grey"/>
      </w:pPr>
      <w:r>
        <w:t xml:space="preserve">Kannaðu þekkingu þína</w:t>
      </w:r>
    </w:p>
    <w:p>
      <w:pPr>
        <w:pStyle w:val="NoteExampleGrey"/>
      </w:pPr>
      <w:r>
        <w:t xml:space="preserve">Hver er massaprósenta járns í efnasambandinu Fe</w:t>
      </w:r>
      <w:r>
        <w:rPr>
          <w:vertAlign w:val="subscript"/>
        </w:rPr>
        <w:t>2</w:t>
      </w:r>
      <w:r>
        <w:t>O</w:t>
      </w:r>
      <w:r>
        <w:rPr>
          <w:vertAlign w:val="subscript"/>
        </w:rPr>
        <w:t>3</w:t>
      </w:r>
      <w:r>
        <w:t xml:space="preserve">, gefin upp með þremur markverðum stöfum?</w:t>
      </w:r>
    </w:p>
    <w:bookmarkStart w:id="48" w:name="fs-idm63137328"/>
    <w:p>
      <w:pPr>
        <w:pStyle w:val="Heading3Grey"/>
      </w:pPr>
      <w:r>
        <w:t>Svar:</w:t>
      </w:r>
    </w:p>
    <w:p>
      <w:pPr>
        <w:pStyle w:val="NoteExampleGrey"/>
      </w:pPr>
      <w:r>
        <w:t xml:space="preserve">69,9% Fe</w:t>
      </w:r>
    </w:p>
    <w:bookmarkEnd w:id="48"/>
    <w:bookmarkEnd w:id="49"/>
    <w:bookmarkEnd w:id="50"/>
    <w:bookmarkEnd w:id="51"/>
    <w:bookmarkEnd w:id="52"/>
    <w:bookmarkEnd w:id="53"/>
    <w:bookmarkStart w:id="102" w:name="fs-idm186235344"/>
    <w:bookmarkStart w:id="101" w:name="determination-of-empirical-formulas"/>
    <w:p>
      <w:pPr>
        <w:pStyle w:val="Heading3"/>
      </w:pPr>
      <w:r>
        <w:t xml:space="preserve">Ákvörðun reynsluformúla</w:t>
      </w:r>
    </w:p>
    <w:p>
      <w:pPr>
        <w:pStyle w:val="FirstParagraph"/>
      </w:pPr>
      <w:r>
        <w:t xml:space="preserve">Eins og áður hefur komið fram er algengasta aðferðin til að ákvarða efnaformúlu efnasambands að mæla fyrst massa frumefnanna sem það er gert úr. Hins vegar er mikilvægt að hafa í huga að efnaformúlur tákna hlutfallslegan </w:t>
      </w:r>
      <w:r>
        <w:rPr>
          <w:i/>
        </w:rPr>
        <w:t>fjölda</w:t>
      </w:r>
      <w:r>
        <w:t xml:space="preserve"> atóma í efninu, ekki massa þeirra. Þess vegna verður að nota allar tilraunagögn sem fela í sér massa til að finna út samsvarandi fjölda atóma í efnasambandinu. Þetta er gert með því að nota mólmassa til að breyta massa hvers frumefnis í fjölda móla. Þessi mólmagn eru notuð til að reikna út heiltöluhlutföll sem hægt er að nota til að leiða út reynsluformúlu efnisins. Ímyndum okkur sýni af efnasambandi sem inniheldur 1,71 g af C og 0,287 g af H. Samsvarandi fjöldi atóma (í mólum) er:</w:t>
      </w:r>
    </w:p>
    <w:bookmarkStart w:id="57" w:name="fs-idm182904000"/>
    <w:p>
      <w:pPr>
        <w:pStyle w:val="TextBody"/>
      </w:pPr>
      <w:r>
        <w:drawing>
          <wp:inline>
            <wp:extent cx="2276475" cy="685800"/>
            <wp:effectExtent b="0" l="0" r="0" t="0"/>
            <wp:docPr descr="None" title="" id="55" name="Picture"/>
            <a:graphic>
              <a:graphicData uri="http://schemas.openxmlformats.org/drawingml/2006/picture">
                <pic:pic>
                  <pic:nvPicPr>
                    <pic:cNvPr descr="../resources/ebc2a3ba3f4aeca77e7a595b71ba258e07c889a4" id="56" name="Picture"/>
                    <pic:cNvPicPr>
                      <a:picLocks noChangeArrowheads="1" noChangeAspect="1"/>
                    </pic:cNvPicPr>
                  </pic:nvPicPr>
                  <pic:blipFill>
                    <a:blip r:embed="rId54"/>
                    <a:stretch>
                      <a:fillRect/>
                    </a:stretch>
                  </pic:blipFill>
                  <pic:spPr bwMode="auto">
                    <a:xfrm>
                      <a:off x="0" y="0"/>
                      <a:ext cx="2276475" cy="685800"/>
                    </a:xfrm>
                    <a:prstGeom prst="rect">
                      <a:avLst/>
                    </a:prstGeom>
                    <a:noFill/>
                    <a:ln w="9525">
                      <a:noFill/>
                      <a:headEnd/>
                      <a:tailEnd/>
                    </a:ln>
                  </pic:spPr>
                </pic:pic>
              </a:graphicData>
            </a:graphic>
          </wp:inline>
        </w:drawing>
      </w:r>
    </w:p>
    <w:bookmarkEnd w:id="57"/>
    <w:p>
      <w:pPr>
        <w:pStyle w:val="TextBody"/>
      </w:pPr>
      <w:r>
        <w:t xml:space="preserve">Þannig má tákna þetta efnasamband með formúlunni C</w:t>
      </w:r>
      <w:r>
        <w:rPr>
          <w:vertAlign w:val="subscript"/>
        </w:rPr>
        <w:t>0,142</w:t>
      </w:r>
      <w:r>
        <w:t>H</w:t>
      </w:r>
      <w:r>
        <w:rPr>
          <w:vertAlign w:val="subscript"/>
        </w:rPr>
        <w:t>0,284</w:t>
      </w:r>
      <w:r>
        <w:t xml:space="preserve">. Samkvæmt venju innihalda formúlur heiltölulágstafi, sem hægt er að ná með því að deila hverjum lágstaf með minni lágstafnum:</w:t>
      </w:r>
    </w:p>
    <w:bookmarkStart w:id="58" w:name="fs-idm173344864"/>
    <w:p>
      <w:pPr>
        <w:pStyle w:val="TextBody"/>
      </w:pPr>
      <m:oMath>
        <m:sSub>
          <m:e>
            <m:r>
              <m:rPr>
                <m:nor/>
                <m:sty m:val="p"/>
              </m:rPr>
              <m:t>C</m:t>
            </m:r>
          </m:e>
          <m:sub>
            <m:r>
              <m:t> </m:t>
            </m:r>
            <m:f>
              <m:fPr>
                <m:type m:val="bar"/>
              </m:fPr>
              <m:num>
                <m:r>
                  <m:t>0.142</m:t>
                </m:r>
              </m:num>
              <m:den>
                <m:r>
                  <m:t>0.142</m:t>
                </m:r>
              </m:den>
            </m:f>
            <m:r>
              <m:t> </m:t>
            </m:r>
          </m:sub>
        </m:sSub>
        <m:r>
          <m:t> </m:t>
        </m:r>
        <m:sSub>
          <m:e>
            <m:r>
              <m:rPr>
                <m:nor/>
                <m:sty m:val="p"/>
              </m:rPr>
              <m:t>H</m:t>
            </m:r>
          </m:e>
          <m:sub>
            <m:r>
              <m:t> </m:t>
            </m:r>
            <m:f>
              <m:fPr>
                <m:type m:val="bar"/>
              </m:fPr>
              <m:num>
                <m:r>
                  <m:t>0.284</m:t>
                </m:r>
              </m:num>
              <m:den>
                <m:r>
                  <m:t>0.142</m:t>
                </m:r>
              </m:den>
            </m:f>
            <m:r>
              <m:t> </m:t>
            </m:r>
          </m:sub>
        </m:sSub>
        <m:r>
          <m:t> </m:t>
        </m:r>
        <m:r>
          <m:rPr>
            <m:nor/>
            <m:sty m:val="p"/>
          </m:rPr>
          <m:t>or</m:t>
        </m:r>
        <m:r>
          <m:t> </m:t>
        </m:r>
        <m:sSub>
          <m:e>
            <m:r>
              <m:rPr>
                <m:nor/>
                <m:sty m:val="p"/>
              </m:rPr>
              <m:t>CH</m:t>
            </m:r>
          </m:e>
          <m:sub>
            <m:r>
              <m:t>2</m:t>
            </m:r>
          </m:sub>
        </m:sSub>
      </m:oMath>
    </w:p>
    <w:bookmarkEnd w:id="58"/>
    <w:p>
      <w:pPr>
        <w:pStyle w:val="TextBody"/>
      </w:pPr>
      <w:r>
        <w:t xml:space="preserve">(Munið að lágstafurinn „1“ er ekki skrifaður heldur er gert ráð fyrir honum ef engin önnur tala er til staðar.)</w:t>
      </w:r>
    </w:p>
    <w:p>
      <w:pPr>
        <w:pStyle w:val="TextBody"/>
      </w:pPr>
      <w:r>
        <w:t xml:space="preserve">Reynsluformúla þessa efnasambands er því CH</w:t>
      </w:r>
      <w:r>
        <w:rPr>
          <w:vertAlign w:val="subscript"/>
        </w:rPr>
        <w:t>2</w:t>
      </w:r>
      <w:r>
        <w:t xml:space="preserve">. Þetta gæti mögulega líka verið </w:t>
      </w:r>
      <w:r>
        <w:rPr>
          <w:i/>
        </w:rPr>
        <w:t>sameindaformúla</w:t>
      </w:r>
      <w:r>
        <w:t xml:space="preserve"> efnasambandsins; þó þarf frekari upplýsingar til að ákvarða það (eins og fjallað er um síðar í þessum kafla).</w:t>
      </w:r>
    </w:p>
    <w:p>
      <w:pPr>
        <w:pStyle w:val="TextBody"/>
      </w:pPr>
      <w:r>
        <w:t xml:space="preserve">Tökum annað dæmi, sýni af efnasambandi sem inniheldur 5,31 g af Cl og 8,40 g af O. Með sömu aðferð fæst bráðabirgðareynsluformúlan:</w:t>
      </w:r>
    </w:p>
    <w:bookmarkStart w:id="59" w:name="fs-idm153644640"/>
    <w:p>
      <w:pPr>
        <w:pStyle w:val="TextBody"/>
      </w:pPr>
      <m:oMath>
        <m:sSub>
          <m:e>
            <m:r>
              <m:rPr>
                <m:nor/>
                <m:sty m:val="p"/>
              </m:rPr>
              <m:t>Cl</m:t>
            </m:r>
          </m:e>
          <m:sub>
            <m:r>
              <m:t>0.150</m:t>
            </m:r>
          </m:sub>
        </m:sSub>
        <m:sSub>
          <m:e>
            <m:r>
              <m:rPr>
                <m:nor/>
                <m:sty m:val="p"/>
              </m:rPr>
              <m:t>O</m:t>
            </m:r>
          </m:e>
          <m:sub>
            <m:r>
              <m:t>0.525</m:t>
            </m:r>
          </m:sub>
        </m:sSub>
        <m:r>
          <m:rPr>
            <m:sty m:val="p"/>
          </m:rPr>
          <m:t>=</m:t>
        </m:r>
        <m:sSub>
          <m:e>
            <m:r>
              <m:rPr>
                <m:nor/>
                <m:sty m:val="p"/>
              </m:rPr>
              <m:t>Cl</m:t>
            </m:r>
          </m:e>
          <m:sub>
            <m:r>
              <m:t> </m:t>
            </m:r>
            <m:f>
              <m:fPr>
                <m:type m:val="bar"/>
              </m:fPr>
              <m:num>
                <m:r>
                  <m:t>0.150</m:t>
                </m:r>
              </m:num>
              <m:den>
                <m:r>
                  <m:t>0.150</m:t>
                </m:r>
              </m:den>
            </m:f>
            <m:r>
              <m:t> </m:t>
            </m:r>
          </m:sub>
        </m:sSub>
        <m:r>
          <m:t> </m:t>
        </m:r>
        <m:sSub>
          <m:e>
            <m:r>
              <m:rPr>
                <m:nor/>
                <m:sty m:val="p"/>
              </m:rPr>
              <m:t>O</m:t>
            </m:r>
          </m:e>
          <m:sub>
            <m:r>
              <m:t> </m:t>
            </m:r>
            <m:f>
              <m:fPr>
                <m:type m:val="bar"/>
              </m:fPr>
              <m:num>
                <m:r>
                  <m:t>0.525</m:t>
                </m:r>
              </m:num>
              <m:den>
                <m:r>
                  <m:t>0.150</m:t>
                </m:r>
              </m:den>
            </m:f>
            <m:r>
              <m:t> </m:t>
            </m:r>
          </m:sub>
        </m:sSub>
        <m:r>
          <m:rPr>
            <m:sty m:val="p"/>
          </m:rPr>
          <m:t>=</m:t>
        </m:r>
        <m:sSub>
          <m:e>
            <m:r>
              <m:rPr>
                <m:nor/>
                <m:sty m:val="p"/>
              </m:rPr>
              <m:t>ClO</m:t>
            </m:r>
          </m:e>
          <m:sub>
            <m:r>
              <m:t>3.5</m:t>
            </m:r>
          </m:sub>
        </m:sSub>
      </m:oMath>
    </w:p>
    <w:bookmarkEnd w:id="59"/>
    <w:p>
      <w:pPr>
        <w:pStyle w:val="TextBody"/>
      </w:pPr>
      <w:r>
        <w:t xml:space="preserve">Í þessu tilfelli erum við enn með tugabrot í lágstaf reynsluformúlunnar eftir að hafa deilt með minnsta lágstafnum. Til að breyta þessu í heila tölu skal margfalda hvern lágstaf með tveimur, halda sama atómhlutfalli og fá Cl</w:t>
      </w:r>
      <w:r>
        <w:rPr>
          <w:vertAlign w:val="subscript"/>
        </w:rPr>
        <w:t>2</w:t>
      </w:r>
      <w:r>
        <w:t>O</w:t>
      </w:r>
      <w:r>
        <w:rPr>
          <w:vertAlign w:val="subscript"/>
        </w:rPr>
        <w:t>7</w:t>
      </w:r>
      <w:r>
        <w:t xml:space="preserve"> sem endanlega reynsluformúlu.</w:t>
      </w:r>
    </w:p>
    <w:p>
      <w:pPr>
        <w:pStyle w:val="TextBody"/>
      </w:pPr>
      <w:r>
        <w:t xml:space="preserve">Í stuttu máli eru reynsluformúlur leiddar út frá tilraunamældum massa frumefna með því að:</w:t>
      </w:r>
    </w:p>
    <w:p>
      <w:pPr>
        <w:numPr>
          <w:ilvl w:val="0"/>
          <w:numId w:val="1002"/>
        </w:numPr>
        <w:pStyle w:val="Compact"/>
      </w:pPr>
      <w:r>
        <w:t xml:space="preserve">Finna fjölda móla hvers frumefnis út frá massa þess</w:t>
      </w:r>
    </w:p>
    <w:p>
      <w:pPr>
        <w:numPr>
          <w:ilvl w:val="0"/>
          <w:numId w:val="1002"/>
        </w:numPr>
        <w:pStyle w:val="Compact"/>
      </w:pPr>
      <w:r>
        <w:t xml:space="preserve">Deila mólmagni hvers frumefnis með minnsta mólmagninu til að fá lágstafi fyrir bráðabirgðareynsluformúlu</w:t>
      </w:r>
    </w:p>
    <w:p>
      <w:pPr>
        <w:numPr>
          <w:ilvl w:val="0"/>
          <w:numId w:val="1002"/>
        </w:numPr>
        <w:pStyle w:val="Compact"/>
      </w:pPr>
      <w:r>
        <w:t xml:space="preserve">Margfalda alla stuðla með heiltölu, ef nauðsyn krefur, til að tryggja að minnsta heiltöluhlutfall lágstafa fáist</w:t>
      </w:r>
    </w:p>
    <w:p>
      <w:pPr>
        <w:pStyle w:val="FirstParagraph"/>
      </w:pPr>
      <w:hyperlink w:anchor="CNX_Chem_03_03_empform">
        <w:r>
          <w:rPr>
            <w:rStyle w:val="InternetLink"/>
          </w:rPr>
          <w:t xml:space="preserve">Mynd 3.11</w:t>
        </w:r>
      </w:hyperlink>
      <w:r>
        <w:t xml:space="preserve"> sýnir þetta ferli á flæðiriti fyrir efni sem inniheldur frumefnin A og X.</w:t>
      </w:r>
    </w:p>
    <w:tbl>
      <w:tblPr>
        <w:tblStyle w:val="FigureTable"/>
        <w:tblW w:type="auto" w:w="0"/>
        <w:tblLook w:firstRow="0" w:lastRow="0" w:firstColumn="0" w:lastColumn="0"/>
        <w:jc w:val="center"/>
      </w:tblPr>
      <w:tblGrid>
        <w:gridCol w:w="7920"/>
      </w:tblGrid>
      <w:tr>
        <w:tc>
          <w:tcPr/>
          <w:p>
            <w:pPr>
              <w:pStyle w:val="Compact"/>
              <w:jc w:val="center"/>
            </w:pPr>
            <w:bookmarkStart w:id="63" w:name="fs-idm114759824"/>
            <w:r>
              <w:t xml:space="preserve"> </w:t>
              <w:drawing>
                <wp:inline>
                  <wp:extent cx="5943600" cy="1367028"/>
                  <wp:effectExtent b="0" l="0" r="0" t="0"/>
                  <wp:docPr descr="A flow chart is shown that is composed of six boxes, two of which are connected together by a right facing arrow and located above two more that are also connected by a right-facing arrow. These two rows of boxes are connected vertically by a line that leads to a right-facing arrow and the last two boxes, connected by a final right facing arrow. The first two upper boxes have the phrases, “Mass of A atoms” and “Moles of A atoms” respectively, while the arrow that connects them has the phrase, “Divide by molar mass,” written below it. The second two bottom boxes have the phrases, “Mass of X atoms” and “Moles of X atoms” respectively, while the arrow that connects them has the phrase, “Divide by molar mass” written below it. The arrow that connects the upper and lower boxes to the last two boxes has the phrase “Divide by lowest number of moles” written below it. The last two boxes have the phrases, “A to X mole ratio” and “Empirical formula” respectively, while the arrow that connects them has the phrase, “Convert ratio to lowest whole numbers” written below it." title="" id="61" name="Picture"/>
                  <a:graphic>
                    <a:graphicData uri="http://schemas.openxmlformats.org/drawingml/2006/picture">
                      <pic:pic>
                        <pic:nvPicPr>
                          <pic:cNvPr descr="../resources/f141a66708a1dc6c6ed3792d67c107ca01d8fd9f" id="62" name="Picture"/>
                          <pic:cNvPicPr>
                            <a:picLocks noChangeArrowheads="1" noChangeAspect="1"/>
                          </pic:cNvPicPr>
                        </pic:nvPicPr>
                        <pic:blipFill>
                          <a:blip r:embed="rId60"/>
                          <a:stretch>
                            <a:fillRect/>
                          </a:stretch>
                        </pic:blipFill>
                        <pic:spPr bwMode="auto">
                          <a:xfrm>
                            <a:off x="0" y="0"/>
                            <a:ext cx="5943600" cy="1367028"/>
                          </a:xfrm>
                          <a:prstGeom prst="rect">
                            <a:avLst/>
                          </a:prstGeom>
                          <a:noFill/>
                          <a:ln w="9525">
                            <a:noFill/>
                            <a:headEnd/>
                            <a:tailEnd/>
                          </a:ln>
                        </pic:spPr>
                      </pic:pic>
                    </a:graphicData>
                  </a:graphic>
                </wp:inline>
              </w:drawing>
              <w:t xml:space="preserve"> </w:t>
            </w:r>
            <w:bookmarkEnd w:id="63"/>
          </w:p>
        </w:tc>
      </w:tr>
    </w:tbl>
    <w:p>
      <w:pPr>
        <w:pStyle w:val="TextBody"/>
      </w:pPr>
      <w:r>
        <w:t xml:space="preserve">Mynd  3.11   Hægt er að leiða reynsluformúlu efnasambands út frá massa allra frumefna í sýninu.</w:t>
      </w:r>
    </w:p>
    <w:bookmarkStart w:id="78" w:name="fs-idp70151968"/>
    <w:p>
      <w:pPr>
        <w:pStyle w:val="Heading3Grey"/>
      </w:pPr>
      <w:r>
        <w:t xml:space="preserve">Dæmi  3.11  </w:t>
      </w:r>
    </w:p>
    <w:p>
      <w:pPr>
        <w:pStyle w:val="Heading4Grey"/>
      </w:pPr>
      <w:r>
        <w:t xml:space="preserve">Ákvörðun reynsluformúlu efnasambands út frá massa frumefna þess</w:t>
      </w:r>
    </w:p>
    <w:p>
      <w:pPr>
        <w:pStyle w:val="NoteExampleGrey"/>
      </w:pPr>
      <w:r>
        <w:t xml:space="preserve">Sýni af svarta steinefninu hematíti (</w:t>
      </w:r>
      <w:hyperlink w:anchor="CNX_Chem_03_03_hematite">
        <w:r>
          <w:rPr>
            <w:rStyle w:val="InternetLink"/>
          </w:rPr>
          <w:t xml:space="preserve">mynd 3.12</w:t>
        </w:r>
      </w:hyperlink>
      <w:r>
        <w:t xml:space="preserve">), járnoxíði sem finnst í mörgum járngrýtum, inniheldur 34,97 g af járni og 15,03 g af súrefni. Hver er reynsluformúla hematíts?</w:t>
      </w:r>
    </w:p>
    <w:tbl>
      <w:tblPr>
        <w:tblStyle w:val="FigureTable"/>
        <w:tblW w:type="auto" w:w="0"/>
        <w:tblLook w:firstRow="0" w:lastRow="0" w:firstColumn="0" w:lastColumn="0"/>
        <w:jc w:val="center"/>
      </w:tblPr>
      <w:tblGrid>
        <w:gridCol w:w="7920"/>
      </w:tblGrid>
      <w:tr>
        <w:tc>
          <w:tcPr/>
          <w:p>
            <w:pPr>
              <w:pStyle w:val="Compact"/>
              <w:jc w:val="center"/>
            </w:pPr>
            <w:bookmarkStart w:id="67" w:name="fs-idm156718064"/>
            <w:r>
              <w:t xml:space="preserve"> </w:t>
              <w:drawing>
                <wp:inline>
                  <wp:extent cx="2971800" cy="1828800"/>
                  <wp:effectExtent b="0" l="0" r="0" t="0"/>
                  <wp:docPr descr="Two rounded, smooth black stones are shown." title="" id="65" name="Picture"/>
                  <a:graphic>
                    <a:graphicData uri="http://schemas.openxmlformats.org/drawingml/2006/picture">
                      <pic:pic>
                        <pic:nvPicPr>
                          <pic:cNvPr descr="../resources/81725d843db78bbcff25e9364551c1b3583547e2" id="66" name="Picture"/>
                          <pic:cNvPicPr>
                            <a:picLocks noChangeArrowheads="1" noChangeAspect="1"/>
                          </pic:cNvPicPr>
                        </pic:nvPicPr>
                        <pic:blipFill>
                          <a:blip r:embed="rId64"/>
                          <a:stretch>
                            <a:fillRect/>
                          </a:stretch>
                        </pic:blipFill>
                        <pic:spPr bwMode="auto">
                          <a:xfrm>
                            <a:off x="0" y="0"/>
                            <a:ext cx="2971800" cy="1828800"/>
                          </a:xfrm>
                          <a:prstGeom prst="rect">
                            <a:avLst/>
                          </a:prstGeom>
                          <a:noFill/>
                          <a:ln w="9525">
                            <a:noFill/>
                            <a:headEnd/>
                            <a:tailEnd/>
                          </a:ln>
                        </pic:spPr>
                      </pic:pic>
                    </a:graphicData>
                  </a:graphic>
                </wp:inline>
              </w:drawing>
              <w:t xml:space="preserve"> </w:t>
            </w:r>
            <w:bookmarkEnd w:id="67"/>
          </w:p>
        </w:tc>
      </w:tr>
    </w:tbl>
    <w:p>
      <w:pPr>
        <w:pStyle w:val="NoteExampleGrey"/>
      </w:pPr>
      <w:r>
        <w:t xml:space="preserve">Mynd  3.12   Hematít er járnoxíð sem er notað í skartgripi. (heimild: Mauro Cateb)</w:t>
      </w:r>
    </w:p>
    <w:p>
      <w:pPr>
        <w:pStyle w:val="Heading4Grey"/>
      </w:pPr>
      <w:r>
        <w:t>Lausn</w:t>
      </w:r>
    </w:p>
    <w:p>
      <w:pPr>
        <w:pStyle w:val="NoteExampleGrey"/>
      </w:pPr>
      <w:r>
        <w:t xml:space="preserve">Í þessu verkefni er gefinn massi hvers frumefnis í grömmum. Byrjaðu á því að finna mól hvers frumefnis:</w:t>
      </w:r>
    </w:p>
    <w:bookmarkStart w:id="71" w:name="fs-idp81202080"/>
    <w:p>
      <w:pPr>
        <w:pStyle w:val="NoteExampleGrey"/>
      </w:pPr>
      <w:r>
        <w:drawing>
          <wp:inline>
            <wp:extent cx="2438400" cy="800100"/>
            <wp:effectExtent b="0" l="0" r="0" t="0"/>
            <wp:docPr descr="None" title="" id="69" name="Picture"/>
            <a:graphic>
              <a:graphicData uri="http://schemas.openxmlformats.org/drawingml/2006/picture">
                <pic:pic>
                  <pic:nvPicPr>
                    <pic:cNvPr descr="../resources/973acf7ddd71f819131ddf7a0a8732f3f55caf2b" id="70" name="Picture"/>
                    <pic:cNvPicPr>
                      <a:picLocks noChangeArrowheads="1" noChangeAspect="1"/>
                    </pic:cNvPicPr>
                  </pic:nvPicPr>
                  <pic:blipFill>
                    <a:blip r:embed="rId68"/>
                    <a:stretch>
                      <a:fillRect/>
                    </a:stretch>
                  </pic:blipFill>
                  <pic:spPr bwMode="auto">
                    <a:xfrm>
                      <a:off x="0" y="0"/>
                      <a:ext cx="2438400" cy="800100"/>
                    </a:xfrm>
                    <a:prstGeom prst="rect">
                      <a:avLst/>
                    </a:prstGeom>
                    <a:noFill/>
                    <a:ln w="9525">
                      <a:noFill/>
                      <a:headEnd/>
                      <a:tailEnd/>
                    </a:ln>
                  </pic:spPr>
                </pic:pic>
              </a:graphicData>
            </a:graphic>
          </wp:inline>
        </w:drawing>
      </w:r>
    </w:p>
    <w:bookmarkEnd w:id="71"/>
    <w:p>
      <w:pPr>
        <w:pStyle w:val="NoteExampleGrey"/>
      </w:pPr>
      <w:r>
        <w:t xml:space="preserve">Næst skal leiða út mólhlutfall járns og súrefnis með því að deila með minni mólfjöldanum:</w:t>
      </w:r>
    </w:p>
    <w:bookmarkStart w:id="75" w:name="fs-idm186572544"/>
    <w:p>
      <w:pPr>
        <w:pStyle w:val="NoteExampleGrey"/>
      </w:pPr>
      <w:r>
        <w:drawing>
          <wp:inline>
            <wp:extent cx="1409700" cy="552450"/>
            <wp:effectExtent b="0" l="0" r="0" t="0"/>
            <wp:docPr descr="None" title="" id="73" name="Picture"/>
            <a:graphic>
              <a:graphicData uri="http://schemas.openxmlformats.org/drawingml/2006/picture">
                <pic:pic>
                  <pic:nvPicPr>
                    <pic:cNvPr descr="../resources/e99776e49611e0c4626010a276f76645e1355be4" id="74" name="Picture"/>
                    <pic:cNvPicPr>
                      <a:picLocks noChangeArrowheads="1" noChangeAspect="1"/>
                    </pic:cNvPicPr>
                  </pic:nvPicPr>
                  <pic:blipFill>
                    <a:blip r:embed="rId72"/>
                    <a:stretch>
                      <a:fillRect/>
                    </a:stretch>
                  </pic:blipFill>
                  <pic:spPr bwMode="auto">
                    <a:xfrm>
                      <a:off x="0" y="0"/>
                      <a:ext cx="1409700" cy="552450"/>
                    </a:xfrm>
                    <a:prstGeom prst="rect">
                      <a:avLst/>
                    </a:prstGeom>
                    <a:noFill/>
                    <a:ln w="9525">
                      <a:noFill/>
                      <a:headEnd/>
                      <a:tailEnd/>
                    </a:ln>
                  </pic:spPr>
                </pic:pic>
              </a:graphicData>
            </a:graphic>
          </wp:inline>
        </w:drawing>
      </w:r>
    </w:p>
    <w:bookmarkEnd w:id="75"/>
    <w:p>
      <w:pPr>
        <w:pStyle w:val="NoteExampleGrey"/>
      </w:pPr>
      <w:r>
        <w:t xml:space="preserve">Hlutfallið er 1,000 mól af járni á móti 1,500 mólum af súrefni (Fe</w:t>
      </w:r>
      <w:r>
        <w:rPr>
          <w:vertAlign w:val="subscript"/>
        </w:rPr>
        <w:t>1</w:t>
      </w:r>
      <w:r>
        <w:t>O</w:t>
      </w:r>
      <w:r>
        <w:rPr>
          <w:vertAlign w:val="subscript"/>
        </w:rPr>
        <w:t>1,5</w:t>
      </w:r>
      <w:r>
        <w:t xml:space="preserve">). Að lokum skal margfalda hlutfallið með tveimur til að fá minnstu mögulegu heiltölulágstafina en halda samt réttu hlutfalli járns og súrefnis:</w:t>
      </w:r>
    </w:p>
    <w:bookmarkStart w:id="76" w:name="fs-idm9646560"/>
    <w:p>
      <w:pPr>
        <w:pStyle w:val="NoteExampleGrey"/>
      </w:pPr>
      <m:oMath>
        <m:r>
          <m:t>2</m:t>
        </m:r>
        <m:d>
          <m:dPr>
            <m:begChr m:val="("/>
            <m:endChr m:val=")"/>
            <m:sepChr m:val=""/>
            <m:grow/>
          </m:dPr>
          <m:e>
            <m:sSub>
              <m:e>
                <m:r>
                  <m:rPr>
                    <m:nor/>
                    <m:sty m:val="p"/>
                  </m:rPr>
                  <m:t>Fe</m:t>
                </m:r>
              </m:e>
              <m:sub>
                <m:r>
                  <m:t>1</m:t>
                </m:r>
              </m:sub>
            </m:sSub>
            <m:sSub>
              <m:e>
                <m:r>
                  <m:rPr>
                    <m:nor/>
                    <m:sty m:val="p"/>
                  </m:rPr>
                  <m:t>O</m:t>
                </m:r>
              </m:e>
              <m:sub>
                <m:r>
                  <m:t>1.5</m:t>
                </m:r>
              </m:sub>
            </m:sSub>
          </m:e>
        </m:d>
        <m:r>
          <m:t> </m:t>
        </m:r>
        <m:r>
          <m:rPr>
            <m:sty m:val="p"/>
          </m:rPr>
          <m:t>=</m:t>
        </m:r>
        <m:r>
          <m:t> </m:t>
        </m:r>
        <m:sSub>
          <m:e>
            <m:r>
              <m:rPr>
                <m:nor/>
                <m:sty m:val="p"/>
              </m:rPr>
              <m:t>Fe</m:t>
            </m:r>
          </m:e>
          <m:sub>
            <m:r>
              <m:t>2</m:t>
            </m:r>
          </m:sub>
        </m:sSub>
        <m:sSub>
          <m:e>
            <m:r>
              <m:rPr>
                <m:nor/>
                <m:sty m:val="p"/>
              </m:rPr>
              <m:t>O</m:t>
            </m:r>
          </m:e>
          <m:sub>
            <m:r>
              <m:t>3</m:t>
            </m:r>
          </m:sub>
        </m:sSub>
      </m:oMath>
    </w:p>
    <w:bookmarkEnd w:id="76"/>
    <w:p>
      <w:pPr>
        <w:pStyle w:val="NoteExampleGrey"/>
      </w:pPr>
      <w:r>
        <w:t xml:space="preserve">Reynsluformúlan er Fe</w:t>
      </w:r>
      <w:r>
        <w:rPr>
          <w:vertAlign w:val="subscript"/>
        </w:rPr>
        <w:t>2</w:t>
      </w:r>
      <w:r>
        <w:t>O</w:t>
      </w:r>
      <w:r>
        <w:rPr>
          <w:vertAlign w:val="subscript"/>
        </w:rPr>
        <w:t>3</w:t>
      </w:r>
      <w:r>
        <w:t>.</w:t>
      </w:r>
    </w:p>
    <w:p>
      <w:pPr>
        <w:pStyle w:val="Heading4Grey"/>
      </w:pPr>
      <w:r>
        <w:t xml:space="preserve">Kannaðu þekkingu þína</w:t>
      </w:r>
    </w:p>
    <w:p>
      <w:pPr>
        <w:pStyle w:val="NoteExampleGrey"/>
      </w:pPr>
      <w:r>
        <w:t xml:space="preserve">Hver er reynsluformúla efnasambands ef sýni inniheldur 0,130 g af köfnunarefni og 0.370 g af súrefni?</w:t>
      </w:r>
    </w:p>
    <w:bookmarkStart w:id="77" w:name="fs-idp52798448"/>
    <w:p>
      <w:pPr>
        <w:pStyle w:val="Heading3Grey"/>
      </w:pPr>
      <w:r>
        <w:t>Svar:</w:t>
      </w:r>
    </w:p>
    <w:p>
      <w:pPr>
        <w:pStyle w:val="NoteExampleGrey"/>
      </w:pPr>
      <w:r>
        <w:t>N</w:t>
      </w:r>
      <w:r>
        <w:rPr>
          <w:vertAlign w:val="subscript"/>
        </w:rPr>
        <w:t>2</w:t>
      </w:r>
      <w:r>
        <w:t>O</w:t>
      </w:r>
      <w:r>
        <w:rPr>
          <w:vertAlign w:val="subscript"/>
        </w:rPr>
        <w:t>5</w:t>
      </w:r>
    </w:p>
    <w:bookmarkEnd w:id="77"/>
    <w:bookmarkEnd w:id="78"/>
    <w:p>
      <w:pPr>
        <w:pStyle w:val="SmallWhiteGap"/>
      </w:pPr>
      <w:r>
        <w:t xml:space="preserve"> </w:t>
      </w:r>
    </w:p>
    <w:bookmarkStart w:id="80" w:name="fs-idm160004320"/>
    <w:p>
      <w:pPr>
        <w:pStyle w:val="Heading3Grey"/>
      </w:pPr>
      <w:r>
        <w:t xml:space="preserve">Tengill á námsefni</w:t>
      </w:r>
    </w:p>
    <w:p>
      <w:pPr>
        <w:pStyle w:val="NoteExampleGrey"/>
      </w:pPr>
      <w:r>
        <w:t xml:space="preserve">Horfðu á stutta </w:t>
      </w:r>
      <w:hyperlink r:id="rId79">
        <w:r>
          <w:rPr>
            <w:rStyle w:val="InternetLink"/>
          </w:rPr>
          <w:t>myndbandið</w:t>
        </w:r>
      </w:hyperlink>
      <w:r>
        <w:t xml:space="preserve"> til að sjá fleiri dæmi um útreikninga á reynsluformúlum.</w:t>
      </w:r>
    </w:p>
    <w:bookmarkEnd w:id="80"/>
    <w:bookmarkStart w:id="100" w:name="fs-idp48607392"/>
    <w:bookmarkStart w:id="99" w:name="Xb5d29c26bcf10a17e4f43b20f6673451cfeda42"/>
    <w:p>
      <w:pPr>
        <w:pStyle w:val="Heading4"/>
      </w:pPr>
      <w:r>
        <w:t xml:space="preserve">Útreikningur á reynsluformúlum út frá prósentusamsetningu</w:t>
      </w:r>
    </w:p>
    <w:p>
      <w:pPr>
        <w:pStyle w:val="FirstParagraph"/>
      </w:pPr>
      <w:r>
        <w:t xml:space="preserve">Að lokum, varðandi útreikning á reynsluformúlum, skulum við skoða tilvik þar sem prósentusamsetning efnasambands er þekkt frekar en nákvæmur massi frumefnanna sem mynda efnasambandið. Í slíkum tilvikum er hægt að nota prósentusamsetninguna til að reikna út massa frumefna í hvaða hentugum massa efnasambands sem er; þessa massa er síðan hægt að nota til að finna reynsluformúluna á venjulegan hátt.</w:t>
      </w:r>
    </w:p>
    <w:bookmarkStart w:id="98" w:name="fs-idp11336208"/>
    <w:p>
      <w:pPr>
        <w:pStyle w:val="Heading3Grey"/>
      </w:pPr>
      <w:r>
        <w:t xml:space="preserve">Dæmi  3.12  </w:t>
      </w:r>
    </w:p>
    <w:p>
      <w:pPr>
        <w:pStyle w:val="Heading4Grey"/>
      </w:pPr>
      <w:r>
        <w:t xml:space="preserve">Ákvörðun reynsluformúlu út frá prósentusamsetningu</w:t>
      </w:r>
    </w:p>
    <w:p>
      <w:pPr>
        <w:pStyle w:val="NoteExampleGrey"/>
      </w:pPr>
      <w:r>
        <w:t xml:space="preserve">Við gerjun á korni til framleiðslu á etanóli myndast gas með prósentusamsetninguna 27,29% C og 72,71% O (</w:t>
      </w:r>
      <w:hyperlink w:anchor="CNX_Chem_03_03_BrewTank">
        <w:r>
          <w:rPr>
            <w:rStyle w:val="InternetLink"/>
          </w:rPr>
          <w:t xml:space="preserve">mynd 3.13</w:t>
        </w:r>
      </w:hyperlink>
      <w:r>
        <w:t xml:space="preserve">). Hver er reynsluformúla þessa gass?</w:t>
      </w:r>
    </w:p>
    <w:tbl>
      <w:tblPr>
        <w:tblStyle w:val="FigureTable"/>
        <w:tblW w:type="auto" w:w="0"/>
        <w:tblLook w:firstRow="0" w:lastRow="0" w:firstColumn="0" w:lastColumn="0"/>
        <w:jc w:val="center"/>
      </w:tblPr>
      <w:tblGrid>
        <w:gridCol w:w="7920"/>
      </w:tblGrid>
      <w:tr>
        <w:tc>
          <w:tcPr/>
          <w:p>
            <w:pPr>
              <w:pStyle w:val="Compact"/>
              <w:jc w:val="center"/>
            </w:pPr>
            <w:bookmarkStart w:id="84" w:name="fs-idm183208576"/>
            <w:r>
              <w:t xml:space="preserve"> </w:t>
              <w:drawing>
                <wp:inline>
                  <wp:extent cx="2971800" cy="2843784"/>
                  <wp:effectExtent b="0" l="0" r="0" t="0"/>
                  <wp:docPr descr="A picture is shown of four copper-colored industrial containers with a large pipe connecting to the top of each one." title="" id="82" name="Picture"/>
                  <a:graphic>
                    <a:graphicData uri="http://schemas.openxmlformats.org/drawingml/2006/picture">
                      <pic:pic>
                        <pic:nvPicPr>
                          <pic:cNvPr descr="../resources/379f53e94b650234b7fbd9315c261fb9cc5d81d6" id="83" name="Picture"/>
                          <pic:cNvPicPr>
                            <a:picLocks noChangeArrowheads="1" noChangeAspect="1"/>
                          </pic:cNvPicPr>
                        </pic:nvPicPr>
                        <pic:blipFill>
                          <a:blip r:embed="rId81"/>
                          <a:stretch>
                            <a:fillRect/>
                          </a:stretch>
                        </pic:blipFill>
                        <pic:spPr bwMode="auto">
                          <a:xfrm>
                            <a:off x="0" y="0"/>
                            <a:ext cx="2971800" cy="2843784"/>
                          </a:xfrm>
                          <a:prstGeom prst="rect">
                            <a:avLst/>
                          </a:prstGeom>
                          <a:noFill/>
                          <a:ln w="9525">
                            <a:noFill/>
                            <a:headEnd/>
                            <a:tailEnd/>
                          </a:ln>
                        </pic:spPr>
                      </pic:pic>
                    </a:graphicData>
                  </a:graphic>
                </wp:inline>
              </w:drawing>
              <w:t xml:space="preserve"> </w:t>
            </w:r>
            <w:bookmarkEnd w:id="84"/>
          </w:p>
        </w:tc>
      </w:tr>
    </w:tbl>
    <w:p>
      <w:pPr>
        <w:pStyle w:val="NoteExampleGrey"/>
      </w:pPr>
      <w:r>
        <w:t xml:space="preserve">Mynd  3.13   Kolefnisoxíð er fjarlægt úr þessum gerjunartönkum í gegnum stóru koparrörin efst. (heimild: „Dual Freq“/Wikimedia Commons)</w:t>
      </w:r>
    </w:p>
    <w:p>
      <w:pPr>
        <w:pStyle w:val="Heading4Grey"/>
      </w:pPr>
      <w:r>
        <w:t>Lausn</w:t>
      </w:r>
    </w:p>
    <w:p>
      <w:pPr>
        <w:pStyle w:val="NoteExampleGrey"/>
      </w:pPr>
      <w:r>
        <w:t xml:space="preserve">Þar sem prósentur miðast við 100 er hentugast að reikna út massa frumefna í sýni sem vegur 100 g. Útreikningurinn er „hentugastur“ vegna þess að samkvæmt skilgreiningu á prósentusamsetningu er massi tiltekins frumefnis í grömmum tölulega jafngildur massaprósentu frumefnisins. Þetta tölulega jafngildi stafar af skilgreiningu á einingunni „prósenta“, en nafn hennar er dregið af latneska orðasambandinu </w:t>
      </w:r>
      <w:r>
        <w:rPr>
          <w:i/>
        </w:rPr>
        <w:t xml:space="preserve">per centum</w:t>
      </w:r>
      <w:r>
        <w:t xml:space="preserve"> sem þýðir „af hundraði“. Með þessa skilgreiningu í huga má á þægilegri hátt setja uppgefnar massaprósentur fram sem brot:</w:t>
      </w:r>
    </w:p>
    <w:bookmarkStart w:id="88" w:name="fs-idm50369216"/>
    <w:p>
      <w:pPr>
        <w:pStyle w:val="NoteExampleGrey"/>
      </w:pPr>
      <w:r>
        <w:drawing>
          <wp:inline>
            <wp:extent cx="1800225" cy="704850"/>
            <wp:effectExtent b="0" l="0" r="0" t="0"/>
            <wp:docPr descr="None" title="" id="86" name="Picture"/>
            <a:graphic>
              <a:graphicData uri="http://schemas.openxmlformats.org/drawingml/2006/picture">
                <pic:pic>
                  <pic:nvPicPr>
                    <pic:cNvPr descr="../resources/85fd3cc8ed5989290df33b69126c9f38a321ab8e" id="87" name="Picture"/>
                    <pic:cNvPicPr>
                      <a:picLocks noChangeArrowheads="1" noChangeAspect="1"/>
                    </pic:cNvPicPr>
                  </pic:nvPicPr>
                  <pic:blipFill>
                    <a:blip r:embed="rId85"/>
                    <a:stretch>
                      <a:fillRect/>
                    </a:stretch>
                  </pic:blipFill>
                  <pic:spPr bwMode="auto">
                    <a:xfrm>
                      <a:off x="0" y="0"/>
                      <a:ext cx="1800225" cy="704850"/>
                    </a:xfrm>
                    <a:prstGeom prst="rect">
                      <a:avLst/>
                    </a:prstGeom>
                    <a:noFill/>
                    <a:ln w="9525">
                      <a:noFill/>
                      <a:headEnd/>
                      <a:tailEnd/>
                    </a:ln>
                  </pic:spPr>
                </pic:pic>
              </a:graphicData>
            </a:graphic>
          </wp:inline>
        </w:drawing>
      </w:r>
    </w:p>
    <w:bookmarkEnd w:id="88"/>
    <w:p>
      <w:pPr>
        <w:pStyle w:val="NoteExampleGrey"/>
      </w:pPr>
      <w:r>
        <w:t xml:space="preserve">Mólmagn kolefnis og súrefnis í 100 g sýni er reiknað með því að deila massa hvers frumefnis með mólmassa þess:</w:t>
      </w:r>
    </w:p>
    <w:bookmarkStart w:id="92" w:name="fs-idm107059040"/>
    <w:p>
      <w:pPr>
        <w:pStyle w:val="NoteExampleGrey"/>
      </w:pPr>
      <w:r>
        <w:drawing>
          <wp:inline>
            <wp:extent cx="2266950" cy="800100"/>
            <wp:effectExtent b="0" l="0" r="0" t="0"/>
            <wp:docPr descr="None" title="" id="90" name="Picture"/>
            <a:graphic>
              <a:graphicData uri="http://schemas.openxmlformats.org/drawingml/2006/picture">
                <pic:pic>
                  <pic:nvPicPr>
                    <pic:cNvPr descr="../resources/a4ab3a3bf863140cae346e2a52ce6c9befe50d16" id="91" name="Picture"/>
                    <pic:cNvPicPr>
                      <a:picLocks noChangeArrowheads="1" noChangeAspect="1"/>
                    </pic:cNvPicPr>
                  </pic:nvPicPr>
                  <pic:blipFill>
                    <a:blip r:embed="rId89"/>
                    <a:stretch>
                      <a:fillRect/>
                    </a:stretch>
                  </pic:blipFill>
                  <pic:spPr bwMode="auto">
                    <a:xfrm>
                      <a:off x="0" y="0"/>
                      <a:ext cx="2266950" cy="800100"/>
                    </a:xfrm>
                    <a:prstGeom prst="rect">
                      <a:avLst/>
                    </a:prstGeom>
                    <a:noFill/>
                    <a:ln w="9525">
                      <a:noFill/>
                      <a:headEnd/>
                      <a:tailEnd/>
                    </a:ln>
                  </pic:spPr>
                </pic:pic>
              </a:graphicData>
            </a:graphic>
          </wp:inline>
        </w:drawing>
      </w:r>
    </w:p>
    <w:bookmarkEnd w:id="92"/>
    <w:p>
      <w:pPr>
        <w:pStyle w:val="NoteExampleGrey"/>
      </w:pPr>
      <w:r>
        <w:t xml:space="preserve">Stuðlar fyrir bráðabirgðareynsluformúluna eru fengnir með því að deila hvoru mólmagni fyrir sig með því minna af þeim tveimur:</w:t>
      </w:r>
    </w:p>
    <w:bookmarkStart w:id="96" w:name="fs-idm112786736"/>
    <w:p>
      <w:pPr>
        <w:pStyle w:val="NoteExampleGrey"/>
      </w:pPr>
      <w:r>
        <w:drawing>
          <wp:inline>
            <wp:extent cx="923925" cy="561975"/>
            <wp:effectExtent b="0" l="0" r="0" t="0"/>
            <wp:docPr descr="None" title="" id="94" name="Picture"/>
            <a:graphic>
              <a:graphicData uri="http://schemas.openxmlformats.org/drawingml/2006/picture">
                <pic:pic>
                  <pic:nvPicPr>
                    <pic:cNvPr descr="../resources/8b066f536370a8502b28d4cc1a6955496c18e217" id="95" name="Picture"/>
                    <pic:cNvPicPr>
                      <a:picLocks noChangeArrowheads="1" noChangeAspect="1"/>
                    </pic:cNvPicPr>
                  </pic:nvPicPr>
                  <pic:blipFill>
                    <a:blip r:embed="rId93"/>
                    <a:stretch>
                      <a:fillRect/>
                    </a:stretch>
                  </pic:blipFill>
                  <pic:spPr bwMode="auto">
                    <a:xfrm>
                      <a:off x="0" y="0"/>
                      <a:ext cx="923925" cy="561975"/>
                    </a:xfrm>
                    <a:prstGeom prst="rect">
                      <a:avLst/>
                    </a:prstGeom>
                    <a:noFill/>
                    <a:ln w="9525">
                      <a:noFill/>
                      <a:headEnd/>
                      <a:tailEnd/>
                    </a:ln>
                  </pic:spPr>
                </pic:pic>
              </a:graphicData>
            </a:graphic>
          </wp:inline>
        </w:drawing>
      </w:r>
    </w:p>
    <w:bookmarkEnd w:id="96"/>
    <w:p>
      <w:pPr>
        <w:pStyle w:val="NoteExampleGrey"/>
      </w:pPr>
      <w:r>
        <w:t xml:space="preserve">Þar sem hlutfallið sem fæst er eitt kolefnisatóm á móti tveimur súrefnisatómum er reynsluformúlan CO</w:t>
      </w:r>
      <w:r>
        <w:rPr>
          <w:vertAlign w:val="subscript"/>
        </w:rPr>
        <w:t>2</w:t>
      </w:r>
      <w:r>
        <w:t>.</w:t>
      </w:r>
    </w:p>
    <w:p>
      <w:pPr>
        <w:pStyle w:val="Heading4Grey"/>
      </w:pPr>
      <w:r>
        <w:t xml:space="preserve">Kannaðu þekkingu þína</w:t>
      </w:r>
    </w:p>
    <w:p>
      <w:pPr>
        <w:pStyle w:val="NoteExampleGrey"/>
      </w:pPr>
      <w:r>
        <w:t xml:space="preserve">Hver er reynsluformúla efnasambands sem inniheldur 40,0% C, 6,71% H og 53,28% O?</w:t>
      </w:r>
    </w:p>
    <w:bookmarkStart w:id="97" w:name="fs-idm61160608"/>
    <w:p>
      <w:pPr>
        <w:pStyle w:val="Heading3Grey"/>
      </w:pPr>
      <w:r>
        <w:t>Svar:</w:t>
      </w:r>
    </w:p>
    <w:p>
      <w:pPr>
        <w:pStyle w:val="NoteExampleGrey"/>
      </w:pPr>
      <w:r>
        <w:t>CH</w:t>
      </w:r>
      <w:r>
        <w:rPr>
          <w:vertAlign w:val="subscript"/>
        </w:rPr>
        <w:t>2</w:t>
      </w:r>
      <w:r>
        <w:t>O</w:t>
      </w:r>
    </w:p>
    <w:bookmarkEnd w:id="97"/>
    <w:bookmarkEnd w:id="98"/>
    <w:bookmarkEnd w:id="99"/>
    <w:bookmarkEnd w:id="100"/>
    <w:bookmarkEnd w:id="101"/>
    <w:bookmarkEnd w:id="102"/>
    <w:bookmarkStart w:id="125" w:name="fs-idp23895104"/>
    <w:bookmarkStart w:id="124" w:name="derivation-of-molecular-formulas"/>
    <w:p>
      <w:pPr>
        <w:pStyle w:val="Heading3"/>
      </w:pPr>
      <w:r>
        <w:t xml:space="preserve">Útreikningur á sameindaformúlum</w:t>
      </w:r>
    </w:p>
    <w:p>
      <w:pPr>
        <w:pStyle w:val="FirstParagraph"/>
      </w:pPr>
      <w:r>
        <w:t xml:space="preserve">Rifjum upp að reynsluformúlur eru tákn sem sýna </w:t>
      </w:r>
      <w:r>
        <w:rPr>
          <w:i/>
        </w:rPr>
        <w:t>hlutfallslegan</w:t>
      </w:r>
      <w:r>
        <w:t xml:space="preserve"> fjölda frumefna í efnasambandi. Til að  ákvarða </w:t>
      </w:r>
      <w:r>
        <w:rPr>
          <w:i/>
        </w:rPr>
        <w:t>nákvæman</w:t>
      </w:r>
      <w:r>
        <w:t xml:space="preserve"> fjölda atóma sem mynda eina sameind samgilds efnasambands þarf að þekkja bæði reynsluformúlu þess og sameindamassa eða mólmassa. Hægt er að ákvarða þessar stærðir með ýmsum mælingaraðferðum. Sameindamassi er til dæmis oft fenginn út frá massarófi efnasambandsins (sjá umfjöllun um þessa tækni í fyrri kafla um atóm og sameindir). Mólmassa má mæla með ýmsum tilraunaaðferðum og margar þeirra verða kynntar í síðari köflum þessarar bókar.</w:t>
      </w:r>
    </w:p>
    <w:p>
      <w:pPr>
        <w:pStyle w:val="TextBody"/>
      </w:pPr>
      <w:r>
        <w:t xml:space="preserve">Sameindaformúlur eru fengnar með því að bera saman sameinda- eða mólmassa efnasambandsins við </w:t>
      </w:r>
      <w:bookmarkStart w:id="103" w:name="term-00002"/>
      <w:r>
        <w:t>reynsluformúlumassa</w:t>
      </w:r>
      <w:bookmarkEnd w:id="103"/>
      <w:r>
        <w:t xml:space="preserve"> þess. Eins og nafnið gefur til kynna er reynsluformúlumassi summa meðalatómassa allra atóma sem koma fram í reynsluformúlu. Ef sameinda- (eða mól-) massi efnisins er þekktur má deila honum með reynsluformúlumassanum til að fá fjölda reynsluformúlueininga á hverja sameind (</w:t>
      </w:r>
      <w:r>
        <w:rPr>
          <w:i/>
        </w:rPr>
        <w:t>n</w:t>
      </w:r>
      <w:r>
        <w:t>):</w:t>
      </w:r>
    </w:p>
    <w:bookmarkStart w:id="104" w:name="fs-idm157027008"/>
    <w:p>
      <w:pPr>
        <w:pStyle w:val="TextBody"/>
      </w:pPr>
      <m:oMath>
        <m:r>
          <m:t> </m:t>
        </m:r>
        <m:f>
          <m:fPr>
            <m:type m:val="bar"/>
          </m:fPr>
          <m:num>
            <m:r>
              <m:rPr>
                <m:nor/>
                <m:sty m:val="p"/>
              </m:rPr>
              <m:t>molecular or molar mass</m:t>
            </m:r>
            <m:r>
              <m:t> </m:t>
            </m:r>
            <m:d>
              <m:dPr>
                <m:begChr m:val="("/>
                <m:endChr m:val=")"/>
                <m:sepChr m:val=""/>
                <m:grow/>
              </m:dPr>
              <m:e>
                <m:r>
                  <m:rPr>
                    <m:nor/>
                    <m:sty m:val="p"/>
                  </m:rPr>
                  <m:t>amu or</m:t>
                </m:r>
                <m:r>
                  <m:t> </m:t>
                </m:r>
                <m:f>
                  <m:fPr>
                    <m:type m:val="bar"/>
                  </m:fPr>
                  <m:num>
                    <m:r>
                      <m:rPr>
                        <m:nor/>
                        <m:sty m:val="p"/>
                      </m:rPr>
                      <m:t>g</m:t>
                    </m:r>
                  </m:num>
                  <m:den>
                    <m:r>
                      <m:rPr>
                        <m:nor/>
                        <m:sty m:val="p"/>
                      </m:rPr>
                      <m:t>mol</m:t>
                    </m:r>
                  </m:den>
                </m:f>
              </m:e>
            </m:d>
          </m:num>
          <m:den>
            <m:r>
              <m:rPr>
                <m:nor/>
                <m:sty m:val="p"/>
              </m:rPr>
              <m:t>empirical formula mass</m:t>
            </m:r>
            <m:r>
              <m:t> </m:t>
            </m:r>
            <m:d>
              <m:dPr>
                <m:begChr m:val="("/>
                <m:endChr m:val=")"/>
                <m:sepChr m:val=""/>
                <m:grow/>
              </m:dPr>
              <m:e>
                <m:r>
                  <m:rPr>
                    <m:nor/>
                    <m:sty m:val="p"/>
                  </m:rPr>
                  <m:t>amu or</m:t>
                </m:r>
                <m:r>
                  <m:t> </m:t>
                </m:r>
                <m:f>
                  <m:fPr>
                    <m:type m:val="bar"/>
                  </m:fPr>
                  <m:num>
                    <m:r>
                      <m:rPr>
                        <m:nor/>
                        <m:sty m:val="p"/>
                      </m:rPr>
                      <m:t>g</m:t>
                    </m:r>
                  </m:num>
                  <m:den>
                    <m:r>
                      <m:rPr>
                        <m:nor/>
                        <m:sty m:val="p"/>
                      </m:rPr>
                      <m:t>mol</m:t>
                    </m:r>
                  </m:den>
                </m:f>
              </m:e>
            </m:d>
          </m:den>
        </m:f>
        <m:r>
          <m:t> </m:t>
        </m:r>
        <m:r>
          <m:rPr>
            <m:sty m:val="p"/>
          </m:rPr>
          <m:t>=</m:t>
        </m:r>
        <m:r>
          <m:t>n</m:t>
        </m:r>
        <m:r>
          <m:t> </m:t>
        </m:r>
        <m:r>
          <m:rPr>
            <m:nor/>
            <m:sty m:val="p"/>
          </m:rPr>
          <m:t>formula units/molecule</m:t>
        </m:r>
      </m:oMath>
    </w:p>
    <w:bookmarkEnd w:id="104"/>
    <w:p>
      <w:pPr>
        <w:pStyle w:val="TextBody"/>
      </w:pPr>
      <w:r>
        <w:t xml:space="preserve">Sameindaformúlan er síðan fengin með því að margfalda hvern neðanáskrifaðan vísi í reynsluformúlunni með </w:t>
      </w:r>
      <w:r>
        <w:rPr>
          <w:i/>
        </w:rPr>
        <w:t>n</w:t>
      </w:r>
      <w:r>
        <w:t xml:space="preserve">, eins og sýnt er með almennu reynsluformúlunni A</w:t>
      </w:r>
      <w:r>
        <w:rPr>
          <w:vertAlign w:val="subscript"/>
        </w:rPr>
        <w:t>x</w:t>
      </w:r>
      <w:r>
        <w:t>B</w:t>
      </w:r>
      <w:r>
        <w:rPr>
          <w:vertAlign w:val="subscript"/>
        </w:rPr>
        <w:t>y</w:t>
      </w:r>
      <w:r>
        <w:t>:</w:t>
      </w:r>
    </w:p>
    <w:bookmarkStart w:id="105" w:name="fs-idp3369296"/>
    <w:p>
      <w:pPr>
        <w:pStyle w:val="TextBody"/>
      </w:pPr>
      <m:oMath>
        <m:sSub>
          <m:e>
            <m:d>
              <m:dPr>
                <m:begChr m:val="("/>
                <m:endChr m:val=")"/>
                <m:sepChr m:val=""/>
                <m:grow/>
              </m:dPr>
              <m:e>
                <m:sSub>
                  <m:e>
                    <m:r>
                      <m:rPr>
                        <m:nor/>
                        <m:sty m:val="p"/>
                      </m:rPr>
                      <m:t>A</m:t>
                    </m:r>
                  </m:e>
                  <m:sub>
                    <m:r>
                      <m:rPr>
                        <m:nor/>
                        <m:sty m:val="p"/>
                      </m:rPr>
                      <m:t>x</m:t>
                    </m:r>
                  </m:sub>
                </m:sSub>
                <m:sSub>
                  <m:e>
                    <m:r>
                      <m:rPr>
                        <m:nor/>
                        <m:sty m:val="p"/>
                      </m:rPr>
                      <m:t>B</m:t>
                    </m:r>
                  </m:e>
                  <m:sub>
                    <m:r>
                      <m:rPr>
                        <m:nor/>
                        <m:sty m:val="p"/>
                      </m:rPr>
                      <m:t>y</m:t>
                    </m:r>
                  </m:sub>
                </m:sSub>
              </m:e>
            </m:d>
          </m:e>
          <m:sub>
            <m:r>
              <m:rPr>
                <m:nor/>
                <m:sty m:val="p"/>
              </m:rPr>
              <m:t>n</m:t>
            </m:r>
          </m:sub>
        </m:sSub>
        <m:r>
          <m:rPr>
            <m:sty m:val="p"/>
          </m:rPr>
          <m:t>=</m:t>
        </m:r>
        <m:sSub>
          <m:e>
            <m:r>
              <m:rPr>
                <m:nor/>
                <m:sty m:val="p"/>
              </m:rPr>
              <m:t>A</m:t>
            </m:r>
          </m:e>
          <m:sub>
            <m:r>
              <m:rPr>
                <m:nor/>
                <m:sty m:val="p"/>
              </m:rPr>
              <m:t>nx</m:t>
            </m:r>
          </m:sub>
        </m:sSub>
        <m:sSub>
          <m:e>
            <m:r>
              <m:rPr>
                <m:nor/>
                <m:sty m:val="p"/>
              </m:rPr>
              <m:t>B</m:t>
            </m:r>
          </m:e>
          <m:sub>
            <m:r>
              <m:rPr>
                <m:nor/>
                <m:sty m:val="p"/>
              </m:rPr>
              <m:t>ny</m:t>
            </m:r>
          </m:sub>
        </m:sSub>
      </m:oMath>
    </w:p>
    <w:bookmarkEnd w:id="105"/>
    <w:p>
      <w:pPr>
        <w:pStyle w:val="TextBody"/>
      </w:pPr>
      <w:r>
        <w:t xml:space="preserve">Skoðum til dæmis samgilt efnasamband þar sem reynsluformúlan hefur verið ákvörðuð sem CH</w:t>
      </w:r>
      <w:r>
        <w:rPr>
          <w:vertAlign w:val="subscript"/>
        </w:rPr>
        <w:t>2</w:t>
      </w:r>
      <w:r>
        <w:t xml:space="preserve">O. Reynsluformúlumassi þessa efnasambands er um það bil 30 u (summa 12 u fyrir eitt C-atóm, 2 u fyrir tvö H-atóm og 16 u fyrir eitt O-atóm). Ef sameindamassi efnasambandsins er ákvarðaður sem 180 u, bendir það til þess að sameindir þessa efnasambands innihaldi sex sinnum fleiri atóm en sýnt er í reynsluformúlunni:</w:t>
      </w:r>
    </w:p>
    <w:bookmarkStart w:id="106" w:name="fs-idm11480608"/>
    <w:p>
      <w:pPr>
        <w:pStyle w:val="TextBody"/>
      </w:pPr>
      <m:oMath>
        <m:r>
          <m:t> </m:t>
        </m:r>
        <m:f>
          <m:fPr>
            <m:type m:val="bar"/>
          </m:fPr>
          <m:num>
            <m:r>
              <m:t>180</m:t>
            </m:r>
            <m:r>
              <m:t> </m:t>
            </m:r>
            <m:r>
              <m:rPr>
                <m:nor/>
                <m:sty m:val="p"/>
              </m:rPr>
              <m:t>amu/molecule</m:t>
            </m:r>
          </m:num>
          <m:den>
            <m:r>
              <m:t>30</m:t>
            </m:r>
            <m:r>
              <m:t> </m:t>
            </m:r>
            <m:f>
              <m:fPr>
                <m:type m:val="bar"/>
              </m:fPr>
              <m:num>
                <m:r>
                  <m:rPr>
                    <m:nor/>
                    <m:sty m:val="p"/>
                  </m:rPr>
                  <m:t>amu</m:t>
                </m:r>
              </m:num>
              <m:den>
                <m:r>
                  <m:rPr>
                    <m:nor/>
                    <m:sty m:val="p"/>
                  </m:rPr>
                  <m:t>formula unit</m:t>
                </m:r>
              </m:den>
            </m:f>
            <m:r>
              <m:t> </m:t>
            </m:r>
          </m:den>
        </m:f>
        <m:r>
          <m:t> </m:t>
        </m:r>
        <m:r>
          <m:rPr>
            <m:sty m:val="p"/>
          </m:rPr>
          <m:t>=</m:t>
        </m:r>
        <m:r>
          <m:t>6</m:t>
        </m:r>
        <m:r>
          <m:t> </m:t>
        </m:r>
        <m:r>
          <m:rPr>
            <m:nor/>
            <m:sty m:val="p"/>
          </m:rPr>
          <m:t>formula units/molecule</m:t>
        </m:r>
      </m:oMath>
    </w:p>
    <w:bookmarkEnd w:id="106"/>
    <w:p>
      <w:pPr>
        <w:pStyle w:val="TextBody"/>
      </w:pPr>
      <w:r>
        <w:t xml:space="preserve">Sameindir þessa efnasambands eru þá táknaðar með sameindaformúlum þar sem neðanáskrifaðir vísar eru sex sinnum stærri en í reynsluformúlunni:</w:t>
      </w:r>
    </w:p>
    <w:bookmarkStart w:id="107" w:name="fs-idp29668368"/>
    <w:p>
      <w:pPr>
        <w:pStyle w:val="TextBody"/>
      </w:pPr>
      <m:oMath>
        <m:sSub>
          <m:e>
            <m:r>
              <m:rPr>
                <m:nor/>
                <m:sty m:val="p"/>
              </m:rPr>
              <m:t>(CH</m:t>
            </m:r>
          </m:e>
          <m:sub>
            <m:r>
              <m:rPr>
                <m:nor/>
                <m:sty m:val="p"/>
              </m:rPr>
              <m:t>2</m:t>
            </m:r>
          </m:sub>
        </m:sSub>
        <m:sSub>
          <m:e>
            <m:r>
              <m:rPr>
                <m:nor/>
                <m:sty m:val="p"/>
              </m:rPr>
              <m:t>O)</m:t>
            </m:r>
          </m:e>
          <m:sub>
            <m:r>
              <m:rPr>
                <m:nor/>
                <m:sty m:val="p"/>
              </m:rPr>
              <m:t>6</m:t>
            </m:r>
          </m:sub>
        </m:sSub>
        <m:r>
          <m:rPr>
            <m:sty m:val="p"/>
          </m:rPr>
          <m:t>=</m:t>
        </m:r>
        <m:sSub>
          <m:e>
            <m:r>
              <m:rPr>
                <m:nor/>
                <m:sty m:val="p"/>
              </m:rPr>
              <m:t>C</m:t>
            </m:r>
          </m:e>
          <m:sub>
            <m:r>
              <m:rPr>
                <m:nor/>
                <m:sty m:val="p"/>
              </m:rPr>
              <m:t>6</m:t>
            </m:r>
          </m:sub>
        </m:sSub>
        <m:sSub>
          <m:e>
            <m:r>
              <m:rPr>
                <m:nor/>
                <m:sty m:val="p"/>
              </m:rPr>
              <m:t>H</m:t>
            </m:r>
          </m:e>
          <m:sub>
            <m:r>
              <m:rPr>
                <m:nor/>
                <m:sty m:val="p"/>
              </m:rPr>
              <m:t>12</m:t>
            </m:r>
          </m:sub>
        </m:sSub>
        <m:sSub>
          <m:e>
            <m:r>
              <m:rPr>
                <m:nor/>
                <m:sty m:val="p"/>
              </m:rPr>
              <m:t>O</m:t>
            </m:r>
          </m:e>
          <m:sub>
            <m:r>
              <m:rPr>
                <m:nor/>
                <m:sty m:val="p"/>
              </m:rPr>
              <m:t>6</m:t>
            </m:r>
          </m:sub>
        </m:sSub>
      </m:oMath>
    </w:p>
    <w:bookmarkEnd w:id="107"/>
    <w:p>
      <w:pPr>
        <w:pStyle w:val="TextBody"/>
      </w:pPr>
      <w:r>
        <w:t xml:space="preserve">Athugið að hægt er að nota sömu aðferð þegar mólmassi (g/mól) er notaður í stað sameindamassa (u). Í þessu tilfelli er litið á </w:t>
      </w:r>
      <w:r>
        <w:rPr>
          <w:i/>
        </w:rPr>
        <w:t xml:space="preserve">eitt mól</w:t>
      </w:r>
      <w:r>
        <w:t xml:space="preserve"> af reynsluformúlueiningum og sameindum, öfugt við stakar einingar og sameindir.</w:t>
      </w:r>
    </w:p>
    <w:bookmarkStart w:id="123" w:name="fs-idm153155296"/>
    <w:p>
      <w:pPr>
        <w:pStyle w:val="Heading3Grey"/>
      </w:pPr>
      <w:r>
        <w:t xml:space="preserve">Dæmi  3.13  </w:t>
      </w:r>
    </w:p>
    <w:p>
      <w:pPr>
        <w:pStyle w:val="Heading4Grey"/>
      </w:pPr>
      <w:r>
        <w:t xml:space="preserve">Ákvörðun sameindaformúlu fyrir nikótín</w:t>
      </w:r>
    </w:p>
    <w:p>
      <w:pPr>
        <w:pStyle w:val="NoteExampleGrey"/>
      </w:pPr>
      <w:r>
        <w:t xml:space="preserve">Nikótín, alkalóíði í náttskuggaættinni sem er aðallega ábyrgur fyrir ávanabindandi eðli sígarettna, inniheldur 74,02% C, 8,710% H og 17,27% N. Ef 40,57 g af nikótíni innihalda 0,2500 mól af nikótíni, hver er þá sameindaformúlan?</w:t>
      </w:r>
    </w:p>
    <w:p>
      <w:pPr>
        <w:pStyle w:val="Heading4Grey"/>
      </w:pPr>
      <w:r>
        <w:t>Lausn</w:t>
      </w:r>
    </w:p>
    <w:p>
      <w:pPr>
        <w:pStyle w:val="NoteExampleGrey"/>
      </w:pPr>
      <w:r>
        <w:t xml:space="preserve">Til að ákvarða sameindaformúluna út frá gefnum gögnum þarf að bera saman massa reynsluformúlu efnasambandsins við mólmassa þess. Í fyrsta skrefi skal nota massaprósentuna til að leiða út reynsluformúlu efnasambandsins. Ef við gerum ráð fyrir hentugu 100 g sýni af nikótíni fáum við eftirfarandi mólmagn frumefna þess:</w:t>
      </w:r>
    </w:p>
    <w:bookmarkStart w:id="111" w:name="fs-idm165807504"/>
    <w:p>
      <w:pPr>
        <w:pStyle w:val="NoteExampleGrey"/>
      </w:pPr>
      <w:r>
        <w:drawing>
          <wp:inline>
            <wp:extent cx="2505075" cy="1123950"/>
            <wp:effectExtent b="0" l="0" r="0" t="0"/>
            <wp:docPr descr="None" title="" id="109" name="Picture"/>
            <a:graphic>
              <a:graphicData uri="http://schemas.openxmlformats.org/drawingml/2006/picture">
                <pic:pic>
                  <pic:nvPicPr>
                    <pic:cNvPr descr="../resources/3f5b0c5a13988d133a77e968ff871a6c9bf72c7f" id="110" name="Picture"/>
                    <pic:cNvPicPr>
                      <a:picLocks noChangeArrowheads="1" noChangeAspect="1"/>
                    </pic:cNvPicPr>
                  </pic:nvPicPr>
                  <pic:blipFill>
                    <a:blip r:embed="rId108"/>
                    <a:stretch>
                      <a:fillRect/>
                    </a:stretch>
                  </pic:blipFill>
                  <pic:spPr bwMode="auto">
                    <a:xfrm>
                      <a:off x="0" y="0"/>
                      <a:ext cx="2505075" cy="1123950"/>
                    </a:xfrm>
                    <a:prstGeom prst="rect">
                      <a:avLst/>
                    </a:prstGeom>
                    <a:noFill/>
                    <a:ln w="9525">
                      <a:noFill/>
                      <a:headEnd/>
                      <a:tailEnd/>
                    </a:ln>
                  </pic:spPr>
                </pic:pic>
              </a:graphicData>
            </a:graphic>
          </wp:inline>
        </w:drawing>
      </w:r>
    </w:p>
    <w:bookmarkEnd w:id="111"/>
    <w:p>
      <w:pPr>
        <w:pStyle w:val="NoteExampleGrey"/>
      </w:pPr>
      <w:r>
        <w:t xml:space="preserve">Næst skaltu reikna mólhlutfall þessara frumefna miðað við það frumefni sem minnst er af, N.</w:t>
      </w:r>
    </w:p>
    <w:bookmarkStart w:id="112" w:name="eip-876"/>
    <w:p>
      <w:pPr>
        <w:pStyle w:val="NoteExampleGrey"/>
      </w:pPr>
      <m:oMath>
        <m:r>
          <m:t>6.163</m:t>
        </m:r>
        <m:r>
          <m:t> </m:t>
        </m:r>
        <m:r>
          <m:rPr>
            <m:nor/>
            <m:sty m:val="p"/>
          </m:rPr>
          <m:t>mol</m:t>
        </m:r>
        <m:r>
          <m:t> </m:t>
        </m:r>
        <m:r>
          <m:t>C</m:t>
        </m:r>
        <m:r>
          <m:rPr>
            <m:sty m:val="p"/>
          </m:rPr>
          <m:t>/</m:t>
        </m:r>
        <m:r>
          <m:t> </m:t>
        </m:r>
        <m:r>
          <m:t>1.233</m:t>
        </m:r>
        <m:r>
          <m:t> </m:t>
        </m:r>
        <m:r>
          <m:rPr>
            <m:nor/>
            <m:sty m:val="p"/>
          </m:rPr>
          <m:t>mol</m:t>
        </m:r>
        <m:r>
          <m:t> </m:t>
        </m:r>
        <m:r>
          <m:t>N</m:t>
        </m:r>
        <m:r>
          <m:rPr>
            <m:sty m:val="p"/>
          </m:rPr>
          <m:t>=</m:t>
        </m:r>
        <m:r>
          <m:t>5</m:t>
        </m:r>
      </m:oMath>
    </w:p>
    <w:bookmarkEnd w:id="112"/>
    <w:bookmarkStart w:id="113" w:name="eip-272"/>
    <w:p>
      <w:pPr>
        <w:pStyle w:val="NoteExampleGrey"/>
      </w:pPr>
      <m:oMath>
        <m:r>
          <m:t>8.641</m:t>
        </m:r>
        <m:r>
          <m:t> </m:t>
        </m:r>
        <m:r>
          <m:rPr>
            <m:nor/>
            <m:sty m:val="p"/>
          </m:rPr>
          <m:t>mol</m:t>
        </m:r>
        <m:r>
          <m:t> </m:t>
        </m:r>
        <m:r>
          <m:t>H</m:t>
        </m:r>
        <m:r>
          <m:rPr>
            <m:sty m:val="p"/>
          </m:rPr>
          <m:t>/</m:t>
        </m:r>
        <m:r>
          <m:t> </m:t>
        </m:r>
        <m:r>
          <m:t>1.233</m:t>
        </m:r>
        <m:r>
          <m:t> </m:t>
        </m:r>
        <m:r>
          <m:rPr>
            <m:nor/>
            <m:sty m:val="p"/>
          </m:rPr>
          <m:t>mol</m:t>
        </m:r>
        <m:r>
          <m:t> </m:t>
        </m:r>
        <m:r>
          <m:t>N</m:t>
        </m:r>
        <m:r>
          <m:rPr>
            <m:sty m:val="p"/>
          </m:rPr>
          <m:t>=</m:t>
        </m:r>
        <m:r>
          <m:t>7</m:t>
        </m:r>
      </m:oMath>
    </w:p>
    <w:bookmarkEnd w:id="113"/>
    <w:bookmarkStart w:id="114" w:name="eip-610"/>
    <w:p>
      <w:pPr>
        <w:pStyle w:val="NoteExampleGrey"/>
      </w:pPr>
      <m:oMath>
        <m:r>
          <m:t>1.233</m:t>
        </m:r>
        <m:r>
          <m:t> </m:t>
        </m:r>
        <m:r>
          <m:rPr>
            <m:nor/>
            <m:sty m:val="p"/>
          </m:rPr>
          <m:t>mol</m:t>
        </m:r>
        <m:r>
          <m:t> </m:t>
        </m:r>
        <m:r>
          <m:t>N</m:t>
        </m:r>
        <m:r>
          <m:rPr>
            <m:sty m:val="p"/>
          </m:rPr>
          <m:t>/</m:t>
        </m:r>
        <m:r>
          <m:t> </m:t>
        </m:r>
        <m:r>
          <m:t>1.233</m:t>
        </m:r>
        <m:r>
          <m:t> </m:t>
        </m:r>
        <m:r>
          <m:rPr>
            <m:nor/>
            <m:sty m:val="p"/>
          </m:rPr>
          <m:t>mol</m:t>
        </m:r>
        <m:r>
          <m:t> </m:t>
        </m:r>
        <m:r>
          <m:t>N</m:t>
        </m:r>
        <m:r>
          <m:rPr>
            <m:sty m:val="p"/>
          </m:rPr>
          <m:t>=</m:t>
        </m:r>
        <m:r>
          <m:t>1</m:t>
        </m:r>
      </m:oMath>
    </w:p>
    <w:bookmarkEnd w:id="114"/>
    <w:bookmarkStart w:id="118" w:name="eip-909"/>
    <w:p>
      <w:pPr>
        <w:pStyle w:val="NoteExampleGrey"/>
      </w:pPr>
      <w:r>
        <w:drawing>
          <wp:inline>
            <wp:extent cx="1400175" cy="666750"/>
            <wp:effectExtent b="0" l="0" r="0" t="0"/>
            <wp:docPr descr="None" title="" id="116" name="Picture"/>
            <a:graphic>
              <a:graphicData uri="http://schemas.openxmlformats.org/drawingml/2006/picture">
                <pic:pic>
                  <pic:nvPicPr>
                    <pic:cNvPr descr="../resources/99daf6909ecac8fee8205fe552db114743e3e323" id="117" name="Picture"/>
                    <pic:cNvPicPr>
                      <a:picLocks noChangeArrowheads="1" noChangeAspect="1"/>
                    </pic:cNvPicPr>
                  </pic:nvPicPr>
                  <pic:blipFill>
                    <a:blip r:embed="rId115"/>
                    <a:stretch>
                      <a:fillRect/>
                    </a:stretch>
                  </pic:blipFill>
                  <pic:spPr bwMode="auto">
                    <a:xfrm>
                      <a:off x="0" y="0"/>
                      <a:ext cx="1400175" cy="666750"/>
                    </a:xfrm>
                    <a:prstGeom prst="rect">
                      <a:avLst/>
                    </a:prstGeom>
                    <a:noFill/>
                    <a:ln w="9525">
                      <a:noFill/>
                      <a:headEnd/>
                      <a:tailEnd/>
                    </a:ln>
                  </pic:spPr>
                </pic:pic>
              </a:graphicData>
            </a:graphic>
          </wp:inline>
        </w:drawing>
      </w:r>
    </w:p>
    <w:bookmarkEnd w:id="118"/>
    <w:p>
      <w:pPr>
        <w:pStyle w:val="NoteExampleGrey"/>
      </w:pPr>
      <w:r>
        <w:t xml:space="preserve">Mólhlutfall C á móti N og H á móti N eru nægilega nálægt heilum tölum og því er reynsluformúlan C</w:t>
      </w:r>
      <w:r>
        <w:rPr>
          <w:vertAlign w:val="subscript"/>
        </w:rPr>
        <w:t>5</w:t>
      </w:r>
      <w:r>
        <w:t>H</w:t>
      </w:r>
      <w:r>
        <w:rPr>
          <w:vertAlign w:val="subscript"/>
        </w:rPr>
        <w:t>7</w:t>
      </w:r>
      <w:r>
        <w:t xml:space="preserve">N. Massi reynsluformúlu fyrir þetta efnasamband er því 81,13 amu/formúlueiningu, eða 81,13 g/mól formúlueiningu.</w:t>
      </w:r>
    </w:p>
    <w:p>
      <w:pPr>
        <w:pStyle w:val="NoteExampleGrey"/>
      </w:pPr>
      <w:r>
        <w:t xml:space="preserve">Reiknaðu mólmassa nikótíns út frá gefnum massa og mólmagni efnasambandsins:</w:t>
      </w:r>
    </w:p>
    <w:bookmarkStart w:id="119" w:name="fs-idp7634272"/>
    <w:p>
      <w:pPr>
        <w:pStyle w:val="NoteExampleGrey"/>
      </w:pPr>
      <m:oMath>
        <m:r>
          <m:t> </m:t>
        </m:r>
        <m:f>
          <m:fPr>
            <m:type m:val="bar"/>
          </m:fPr>
          <m:num>
            <m:r>
              <m:t>40.57</m:t>
            </m:r>
            <m:r>
              <m:t> </m:t>
            </m:r>
            <m:r>
              <m:rPr>
                <m:nor/>
                <m:sty m:val="p"/>
              </m:rPr>
              <m:t>g nicotine</m:t>
            </m:r>
          </m:num>
          <m:den>
            <m:r>
              <m:t>0.2500</m:t>
            </m:r>
            <m:r>
              <m:t> </m:t>
            </m:r>
            <m:r>
              <m:rPr>
                <m:nor/>
                <m:sty m:val="p"/>
              </m:rPr>
              <m:t>mol nicotine</m:t>
            </m:r>
          </m:den>
        </m:f>
        <m:r>
          <m:t> </m:t>
        </m:r>
        <m:r>
          <m:rPr>
            <m:sty m:val="p"/>
          </m:rPr>
          <m:t>=</m:t>
        </m:r>
        <m:r>
          <m:t> </m:t>
        </m:r>
        <m:f>
          <m:fPr>
            <m:type m:val="bar"/>
          </m:fPr>
          <m:num>
            <m:r>
              <m:t>162.3</m:t>
            </m:r>
            <m:r>
              <m:t> </m:t>
            </m:r>
            <m:r>
              <m:rPr>
                <m:nor/>
                <m:sty m:val="p"/>
              </m:rPr>
              <m:t>g</m:t>
            </m:r>
          </m:num>
          <m:den>
            <m:r>
              <m:rPr>
                <m:nor/>
                <m:sty m:val="p"/>
              </m:rPr>
              <m:t>mol</m:t>
            </m:r>
          </m:den>
        </m:f>
        <m:r>
          <m:t> </m:t>
        </m:r>
      </m:oMath>
    </w:p>
    <w:bookmarkEnd w:id="119"/>
    <w:p>
      <w:pPr>
        <w:pStyle w:val="NoteExampleGrey"/>
      </w:pPr>
      <w:r>
        <w:t xml:space="preserve">Samanburður á mólmassa og massa reynsluformúlu sýnir að hver nikótínsameind inniheldur tvær formúlueiningar:</w:t>
      </w:r>
    </w:p>
    <w:bookmarkStart w:id="120" w:name="fs-idp64453248"/>
    <w:p>
      <w:pPr>
        <w:pStyle w:val="NoteExampleGrey"/>
      </w:pPr>
      <m:oMath>
        <m:r>
          <m:t> </m:t>
        </m:r>
        <m:f>
          <m:fPr>
            <m:type m:val="bar"/>
          </m:fPr>
          <m:num>
            <m:r>
              <m:t>162.3</m:t>
            </m:r>
            <m:r>
              <m:t> </m:t>
            </m:r>
            <m:r>
              <m:rPr>
                <m:nor/>
                <m:sty m:val="p"/>
              </m:rPr>
              <m:t>g/mol</m:t>
            </m:r>
          </m:num>
          <m:den>
            <m:r>
              <m:t>81.13</m:t>
            </m:r>
            <m:r>
              <m:t> </m:t>
            </m:r>
            <m:f>
              <m:fPr>
                <m:type m:val="bar"/>
              </m:fPr>
              <m:num>
                <m:r>
                  <m:rPr>
                    <m:nor/>
                    <m:sty m:val="p"/>
                  </m:rPr>
                  <m:t>g</m:t>
                </m:r>
              </m:num>
              <m:den>
                <m:r>
                  <m:rPr>
                    <m:nor/>
                    <m:sty m:val="p"/>
                  </m:rPr>
                  <m:t>formula unit</m:t>
                </m:r>
              </m:den>
            </m:f>
            <m:r>
              <m:t> </m:t>
            </m:r>
          </m:den>
        </m:f>
        <m:r>
          <m:t> </m:t>
        </m:r>
        <m:r>
          <m:rPr>
            <m:sty m:val="p"/>
          </m:rPr>
          <m:t>=</m:t>
        </m:r>
        <m:r>
          <m:t> </m:t>
        </m:r>
        <m:r>
          <m:t>2</m:t>
        </m:r>
        <m:r>
          <m:t> </m:t>
        </m:r>
        <m:r>
          <m:rPr>
            <m:nor/>
            <m:sty m:val="p"/>
          </m:rPr>
          <m:t>formula units/molecule</m:t>
        </m:r>
      </m:oMath>
    </w:p>
    <w:bookmarkEnd w:id="120"/>
    <w:p>
      <w:pPr>
        <w:pStyle w:val="NoteExampleGrey"/>
      </w:pPr>
      <w:r>
        <w:t xml:space="preserve">Að lokum skal leiða út sameindaformúlu nikótíns út frá reynsluformúlunni með því að margfalda hvern neðanáskrifaðan vísi með tveimur:</w:t>
      </w:r>
    </w:p>
    <w:bookmarkStart w:id="121" w:name="fs-idp60197184"/>
    <w:p>
      <w:pPr>
        <w:pStyle w:val="NoteExampleGrey"/>
      </w:pPr>
      <m:oMath>
        <m:sSub>
          <m:e>
            <m:r>
              <m:rPr>
                <m:nor/>
                <m:sty m:val="p"/>
              </m:rPr>
              <m:t>(C</m:t>
            </m:r>
          </m:e>
          <m:sub>
            <m:r>
              <m:rPr>
                <m:nor/>
                <m:sty m:val="p"/>
              </m:rPr>
              <m:t>5</m:t>
            </m:r>
          </m:sub>
        </m:sSub>
        <m:sSub>
          <m:e>
            <m:r>
              <m:rPr>
                <m:nor/>
                <m:sty m:val="p"/>
              </m:rPr>
              <m:t>H</m:t>
            </m:r>
          </m:e>
          <m:sub>
            <m:r>
              <m:rPr>
                <m:nor/>
                <m:sty m:val="p"/>
              </m:rPr>
              <m:t>7</m:t>
            </m:r>
          </m:sub>
        </m:sSub>
        <m:sSub>
          <m:e>
            <m:r>
              <m:rPr>
                <m:nor/>
                <m:sty m:val="p"/>
              </m:rPr>
              <m:t>N)</m:t>
            </m:r>
          </m:e>
          <m:sub>
            <m:r>
              <m:rPr>
                <m:nor/>
                <m:sty m:val="p"/>
              </m:rPr>
              <m:t>2</m:t>
            </m:r>
          </m:sub>
        </m:sSub>
        <m:r>
          <m:rPr>
            <m:sty m:val="p"/>
          </m:rPr>
          <m:t>=</m:t>
        </m:r>
        <m:sSub>
          <m:e>
            <m:r>
              <m:rPr>
                <m:nor/>
                <m:sty m:val="p"/>
              </m:rPr>
              <m:t>C</m:t>
            </m:r>
          </m:e>
          <m:sub>
            <m:r>
              <m:rPr>
                <m:nor/>
                <m:sty m:val="p"/>
              </m:rPr>
              <m:t>10</m:t>
            </m:r>
          </m:sub>
        </m:sSub>
        <m:sSub>
          <m:e>
            <m:r>
              <m:rPr>
                <m:nor/>
                <m:sty m:val="p"/>
              </m:rPr>
              <m:t>H</m:t>
            </m:r>
          </m:e>
          <m:sub>
            <m:r>
              <m:rPr>
                <m:nor/>
                <m:sty m:val="p"/>
              </m:rPr>
              <m:t>14</m:t>
            </m:r>
          </m:sub>
        </m:sSub>
        <m:sSub>
          <m:e>
            <m:r>
              <m:rPr>
                <m:nor/>
                <m:sty m:val="p"/>
              </m:rPr>
              <m:t>N</m:t>
            </m:r>
          </m:e>
          <m:sub>
            <m:r>
              <m:rPr>
                <m:nor/>
                <m:sty m:val="p"/>
              </m:rPr>
              <m:t>2</m:t>
            </m:r>
          </m:sub>
        </m:sSub>
      </m:oMath>
    </w:p>
    <w:bookmarkEnd w:id="121"/>
    <w:p>
      <w:pPr>
        <w:pStyle w:val="Heading4Grey"/>
      </w:pPr>
      <w:r>
        <w:t xml:space="preserve">Kannaðu þekkingu þína</w:t>
      </w:r>
    </w:p>
    <w:p>
      <w:pPr>
        <w:pStyle w:val="NoteExampleGrey"/>
      </w:pPr>
      <w:r>
        <w:t xml:space="preserve">Hver er sameindaformúla efnasambands með massaprósentuna 49,47% C, 5,201% H, 28,84% N og 16,48% O og sameindamassa upp á 194,2 amu?</w:t>
      </w:r>
    </w:p>
    <w:bookmarkStart w:id="122" w:name="fs-idm149132352"/>
    <w:p>
      <w:pPr>
        <w:pStyle w:val="Heading3Grey"/>
      </w:pPr>
      <w:r>
        <w:t>Svar:</w:t>
      </w:r>
    </w:p>
    <w:p>
      <w:pPr>
        <w:pStyle w:val="NoteExampleGrey"/>
      </w:pPr>
      <w:r>
        <w:t>C</w:t>
      </w:r>
      <w:r>
        <w:rPr>
          <w:vertAlign w:val="subscript"/>
        </w:rPr>
        <w:t>8</w:t>
      </w:r>
      <w:r>
        <w:t>H</w:t>
      </w:r>
      <w:r>
        <w:rPr>
          <w:vertAlign w:val="subscript"/>
        </w:rPr>
        <w:t>10</w:t>
      </w:r>
      <w:r>
        <w:t>N</w:t>
      </w:r>
      <w:r>
        <w:rPr>
          <w:vertAlign w:val="subscript"/>
        </w:rPr>
        <w:t>4</w:t>
      </w:r>
      <w:r>
        <w:t>O</w:t>
      </w:r>
      <w:r>
        <w:rPr>
          <w:vertAlign w:val="subscript"/>
        </w:rPr>
        <w:t>2</w:t>
      </w:r>
    </w:p>
    <w:bookmarkEnd w:id="122"/>
    <w:bookmarkEnd w:id="123"/>
    <w:bookmarkEnd w:id="124"/>
    <w:bookmarkEnd w:id="125"/>
    <w:bookmarkEnd w:id="126"/>
    <w:bookmarkEnd w:id="12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81" Target="media/rId81.so" /><Relationship Type="http://schemas.openxmlformats.org/officeDocument/2006/relationships/image" Id="rId108" Target="media/rId108.so" /><Relationship Type="http://schemas.openxmlformats.org/officeDocument/2006/relationships/image" Id="rId40" Target="media/rId40.so" /><Relationship Type="http://schemas.openxmlformats.org/officeDocument/2006/relationships/image" Id="rId64" Target="media/rId64.so" /><Relationship Type="http://schemas.openxmlformats.org/officeDocument/2006/relationships/image" Id="rId85" Target="media/rId85.so" /><Relationship Type="http://schemas.openxmlformats.org/officeDocument/2006/relationships/image" Id="rId93" Target="media/rId93.so" /><Relationship Type="http://schemas.openxmlformats.org/officeDocument/2006/relationships/image" Id="rId68" Target="media/rId68.so" /><Relationship Type="http://schemas.openxmlformats.org/officeDocument/2006/relationships/image" Id="rId44" Target="media/rId44.so" /><Relationship Type="http://schemas.openxmlformats.org/officeDocument/2006/relationships/image" Id="rId115" Target="media/rId115.so" /><Relationship Type="http://schemas.openxmlformats.org/officeDocument/2006/relationships/image" Id="rId89" Target="media/rId89.so" /><Relationship Type="http://schemas.openxmlformats.org/officeDocument/2006/relationships/image" Id="rId36" Target="media/rId36.so" /><Relationship Type="http://schemas.openxmlformats.org/officeDocument/2006/relationships/image" Id="rId72" Target="media/rId72.so" /><Relationship Type="http://schemas.openxmlformats.org/officeDocument/2006/relationships/image" Id="rId32" Target="media/rId32.so" /><Relationship Type="http://schemas.openxmlformats.org/officeDocument/2006/relationships/image" Id="rId54" Target="media/rId54.so" /><Relationship Type="http://schemas.openxmlformats.org/officeDocument/2006/relationships/image" Id="rId60" Target="media/rId60.so" /><Relationship Type="http://schemas.openxmlformats.org/officeDocument/2006/relationships/hyperlink" Id="rId79" Target="http://openstax.org/l/16empform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9" Target="http://openstax.org/l/16emp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2025-01-24T22:27:39Z</dcterms:created>
  <dcterms:modified xsi:type="dcterms:W3CDTF">2025-01-24T22:27:39Z</dcterms:modified>
</cp:coreProperties>
</file>

<file path=docProps/custom.xml><?xml version="1.0" encoding="utf-8"?>
<Properties xmlns="http://schemas.openxmlformats.org/officeDocument/2006/custom-properties" xmlns:vt="http://schemas.openxmlformats.org/officeDocument/2006/docPropsVTypes"/>
</file>