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52.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7f12c1bdb619560e6d45069590280116b76acc"/>
    <w:bookmarkStart w:id="61" w:name="Xc39f1b877f4c32acdaa6e8e8debdef25bcecc45"/>
    <w:p>
      <w:pPr>
        <w:pStyle w:val="Heading2"/>
      </w:pPr>
      <w:r>
        <w:t xml:space="preserve">2.5</w:t>
      </w:r>
      <w:r>
        <w:t xml:space="preserve"> </w:t>
      </w:r>
      <w:r>
        <w:t xml:space="preserve"> </w:t>
      </w:r>
      <w:r>
        <w:t xml:space="preserve"> </w:t>
      </w:r>
      <w:r>
        <w:t xml:space="preserve">The Periodic Table</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State the periodic law and explain the organization of elements in the periodic table</w:t>
      </w:r>
    </w:p>
    <w:p>
      <w:pPr>
        <w:numPr>
          <w:ilvl w:val="0"/>
          <w:numId w:val="1001"/>
        </w:numPr>
        <w:pStyle w:val="Compact"/>
      </w:pPr>
      <w:r>
        <w:t xml:space="preserve">Predict the general properties of elements based on their location within the periodic table</w:t>
      </w:r>
    </w:p>
    <w:p>
      <w:pPr>
        <w:numPr>
          <w:ilvl w:val="0"/>
          <w:numId w:val="1001"/>
        </w:numPr>
        <w:pStyle w:val="Compact"/>
      </w:pPr>
      <w:r>
        <w:t xml:space="preserve">Identify metals, nonmetals, and metalloids by their properties and/or location on the periodic table</w:t>
      </w:r>
    </w:p>
    <w:bookmarkEnd w:id="20"/>
    <w:p>
      <w:pPr>
        <w:pStyle w:val="FirstParagraph"/>
      </w:pPr>
      <w:r>
        <w:t xml:space="preserve">As early chemists worked to purify ores and discovered more elements, they realized that various elements could be grouped together by their similar chemical behaviors. One such grouping includes lithium (Li), sodium (Na), and potassium (K): These elements all are shiny, conduct heat and electricity well, and have similar chemical properties. A second grouping includes calcium (Ca), strontium (Sr), and barium (Ba), which also are shiny, good conductors of heat and electricity, and have chemical properties in common. However, the specific properties of these two groupings are notably different from each other. For example: Li, Na, and K are much more reactive than are Ca, Sr, and Ba; Li, Na, and K form compounds with oxygen in a ratio of two of their atoms to one oxygen atom, whereas Ca, Sr, and Ba form compounds with one of their atoms to one oxygen atom. Fluorine (F), chlorine (Cl), bromine (Br), and iodine (I) also exhibit similar properties to each other, but these properties are drastically different from those of any of the elements above.</w:t>
      </w:r>
    </w:p>
    <w:p>
      <w:pPr>
        <w:pStyle w:val="TextBody"/>
      </w:pPr>
      <w:r>
        <w:t xml:space="preserve">Dimitri</w:t>
      </w:r>
      <w:r>
        <w:t xml:space="preserve"> </w:t>
      </w:r>
      <w:bookmarkStart w:id="21" w:name="term-00001"/>
      <w:r>
        <w:t xml:space="preserve">Mendeleev</w:t>
      </w:r>
      <w:bookmarkEnd w:id="21"/>
      <w:r>
        <w:t xml:space="preserve"> </w:t>
      </w:r>
      <w:r>
        <w:t xml:space="preserve">in Russia (1869) and Lothar</w:t>
      </w:r>
      <w:r>
        <w:t xml:space="preserve"> </w:t>
      </w:r>
      <w:bookmarkStart w:id="22" w:name="term-00002"/>
      <w:r>
        <w:t xml:space="preserve">Meyer</w:t>
      </w:r>
      <w:bookmarkEnd w:id="22"/>
      <w:r>
        <w:t xml:space="preserve"> </w:t>
      </w:r>
      <w:r>
        <w:t xml:space="preserve">in Germany (1870) independently recognized that there was a periodic relationship among the properties of the elements known at that time. Both published tables with the elements arranged according to increasing atomic mass. But Mendeleev went one step further than Meyer: He used his table to predict the existence of elements that would have the properties similar to aluminum and silicon, but were yet unknown. The discoveries of gallium (1875) and germanium (1886) provided great support for Mendeleev’s work. Although Mendeleev and Meyer had a long dispute over priority, Mendeleev’s contributions to the development of the periodic table are now more widely recognized (</w:t>
      </w:r>
      <w:hyperlink w:anchor="CNX_Chem_02_05_Mendeleev">
        <w:r>
          <w:rPr>
            <w:rStyle w:val="InternetLink"/>
          </w:rPr>
          <w:t xml:space="preserve">Figure 2.25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m340660384"/>
            <w:r>
              <w:t xml:space="preserve"> </w:t>
            </w:r>
            <w:r>
              <w:drawing>
                <wp:inline>
                  <wp:extent cx="5943600" cy="2267712"/>
                  <wp:effectExtent b="0" l="0" r="0" t="0"/>
                  <wp:docPr descr="Figure A shows a photograph of Dimitri Mendeleev. Figure B shows the first periodic table developed by Mendeleev, which had eight groups and twelve periods. In the first group (—, R superscript plus sign 0) is the following information: H = 1, L i = 7, N a = 23, K = 39, (C u = 63), R b = 85, (A g = 108), C a = 183, (—),—, (A u = 199) —. Note that each of these entries corresponds to one of the twelve periods respectively. The second group (—, R 0) contains the following information: (not entry for period 1) B o = 9, 4, M g = 24, C a = 40, Z n = 65, S r = 87, C d = 112, B a = 187, —, —, H g = 200, —. Note the ach of these entries corresponds to one of the twelve periods respectively. Group three (—, R superscript one 0 superscript nine) contains the information: (no entry for period 1), B = 11, A l = 27, 8. — = 44, — = 68, ? Y t = 88, I n = 113, ? D I = 138, —, ? E r = 178, T l = 204, —. Note that each of these entries corresponds to one of the twelve periods respectively. Group four (RH superscript four, R0 superscript eight) contains the following information: (no entry for period 1), C = 12, B i = 28, T i = 48, — = 72, Z r = 90, S n = 118, ? C o = 140, ? L a = 180, P b = 207, T h = 231. Note that each of these entries corresponds to one of the twelve periods respectively. Group five (R H superscript two, R superscript two 0 superscript five) contains the following information: (no entry for period 1), N = 14, P = 31, V = 51, A s = 75, N b = 94, S b = 122, —, —, T a = 182, B l = 208, —. Note that each of these entries corresponds to one of the twelve periods respectively. Group six (R H superscript two, R 0 superscript three) contains the following information: (no entry for period 1), O = 16, S = 32, C r = 52, S o = 78, M o = 96, T o = 125, —, —, W = 184, —, U = 240. Note that each of these entries corresponds to one of the twelve periods respectively. Group seven (R H , R superscript plus sing, 0 superscript 7) contains the following information: (no entry for period 1), F = 19, C l = 35, 5, M n = 55, B r = 80, — = 100, J = 127, —, —, —, —, —. Note that each of these entries corresponds to one of the twelve periods respectively. Group 8 (—, R 0 superscript four) contains the following information: (no entry for periods 1, 2, 3), in period 4: F o = 56, C o = 59, N i = 59, C u = 63, no entry for period five, in period 6: R u = 104, R h = 104, P d = 106, A g = 108, no entries for periods 7, 8 , or 9, in period 10: O s = 195, I r = 197, P t = 198, A u = 199, no entries for periods 11 or 12." title="" id="24" name="Picture"/>
                  <a:graphic>
                    <a:graphicData uri="http://schemas.openxmlformats.org/drawingml/2006/picture">
                      <pic:pic>
                        <pic:nvPicPr>
                          <pic:cNvPr descr="../resources/296a38db8b4077010b19c242b4dd4ccd75003a0b" id="25" name="Picture"/>
                          <pic:cNvPicPr>
                            <a:picLocks noChangeArrowheads="1" noChangeAspect="1"/>
                          </pic:cNvPicPr>
                        </pic:nvPicPr>
                        <pic:blipFill>
                          <a:blip r:embed="rId23"/>
                          <a:stretch>
                            <a:fillRect/>
                          </a:stretch>
                        </pic:blipFill>
                        <pic:spPr bwMode="auto">
                          <a:xfrm>
                            <a:off x="0" y="0"/>
                            <a:ext cx="5943600" cy="226771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2.25</w:t>
      </w:r>
      <w:r>
        <w:t xml:space="preserve"> </w:t>
      </w:r>
      <w:r>
        <w:t xml:space="preserve"> </w:t>
      </w:r>
      <w:r>
        <w:t xml:space="preserve"> </w:t>
      </w:r>
      <w:r>
        <w:t xml:space="preserve">(a) Dimitri Mendeleev is widely credited with creating (b) the first periodic table of the elements. (credit a: modification of work by Serge Lachinov; credit b: modification of work by “Den fjättrade ankan”/Wikimedia Commons)</w:t>
      </w:r>
    </w:p>
    <w:p>
      <w:pPr>
        <w:pStyle w:val="TextBody"/>
      </w:pPr>
      <w:r>
        <w:t xml:space="preserve">By the twentieth century, it became apparent that the periodic relationship involved atomic numbers rather than atomic masses. The modern statement of this relationship, the</w:t>
      </w:r>
      <w:r>
        <w:t xml:space="preserve"> </w:t>
      </w:r>
      <w:bookmarkStart w:id="27" w:name="term-00003"/>
      <w:r>
        <w:t xml:space="preserve">periodic law</w:t>
      </w:r>
      <w:bookmarkEnd w:id="27"/>
      <w:r>
        <w:t xml:space="preserve">, is as follows:</w:t>
      </w:r>
      <w:r>
        <w:t xml:space="preserve"> </w:t>
      </w:r>
      <w:r>
        <w:rPr>
          <w:iCs/>
          <w:i/>
        </w:rPr>
        <w:t xml:space="preserve">the properties of the elements are periodic functions of their atomic numbers</w:t>
      </w:r>
      <w:r>
        <w:t xml:space="preserve">. A modern</w:t>
      </w:r>
      <w:r>
        <w:t xml:space="preserve"> </w:t>
      </w:r>
      <w:bookmarkStart w:id="28" w:name="term-00004"/>
      <w:r>
        <w:t xml:space="preserve">periodic table</w:t>
      </w:r>
      <w:bookmarkEnd w:id="28"/>
      <w:r>
        <w:t xml:space="preserve"> </w:t>
      </w:r>
      <w:r>
        <w:t xml:space="preserve">arranges the elements in increasing order of their atomic numbers and groups atoms with similar properties in the same vertical column (</w:t>
      </w:r>
      <w:hyperlink w:anchor="CNX_Chem_02_05_PerTable1">
        <w:r>
          <w:rPr>
            <w:rStyle w:val="InternetLink"/>
          </w:rPr>
          <w:t xml:space="preserve">Figure 2.26</w:t>
        </w:r>
      </w:hyperlink>
      <w:r>
        <w:t xml:space="preserve">). Each box represents an element and contains its atomic number, symbol, average atomic mass, and (sometimes) name. The elements are arranged in seven horizontal rows, called</w:t>
      </w:r>
      <w:r>
        <w:t xml:space="preserve"> </w:t>
      </w:r>
      <w:bookmarkStart w:id="29" w:name="term-00005"/>
      <w:r>
        <w:t xml:space="preserve">periods</w:t>
      </w:r>
      <w:bookmarkEnd w:id="29"/>
      <w:r>
        <w:t xml:space="preserve"> </w:t>
      </w:r>
      <w:r>
        <w:t xml:space="preserve">or</w:t>
      </w:r>
      <w:r>
        <w:t xml:space="preserve"> </w:t>
      </w:r>
      <w:bookmarkStart w:id="30" w:name="term-00006"/>
      <w:r>
        <w:t xml:space="preserve">series</w:t>
      </w:r>
      <w:bookmarkEnd w:id="30"/>
      <w:r>
        <w:t xml:space="preserve">, and 18 vertical columns, called</w:t>
      </w:r>
      <w:r>
        <w:t xml:space="preserve"> </w:t>
      </w:r>
      <w:bookmarkStart w:id="31" w:name="term-00007"/>
      <w:r>
        <w:t xml:space="preserve">groups</w:t>
      </w:r>
      <w:bookmarkEnd w:id="31"/>
      <w:r>
        <w:t xml:space="preserve">. Groups are labeled at the top of each column. In the United States, the labels traditionally were numerals with capital letters. However, IUPAC recommends that the numbers 1 through 18 be used, and these labels are more common. For the table to fit on a single page, parts of two of the rows, a total of 14 columns, are usually written below the main body of the table.</w:t>
      </w:r>
    </w:p>
    <w:tbl>
      <w:tblPr>
        <w:tblStyle w:val="FigureTable"/>
        <w:tblW w:type="auto" w:w="0"/>
        <w:tblLook w:firstRow="0" w:lastRow="0" w:firstColumn="0" w:lastColumn="0"/>
        <w:jc w:val="center"/>
      </w:tblPr>
      <w:tblGrid>
        <w:gridCol w:w="7920"/>
      </w:tblGrid>
      <w:tr>
        <w:tc>
          <w:tcPr/>
          <w:p>
            <w:pPr>
              <w:pStyle w:val="Compact"/>
              <w:jc w:val="center"/>
            </w:pPr>
            <w:bookmarkStart w:id="35" w:name="fs-idm413728400"/>
            <w:r>
              <w:t xml:space="preserve"> </w:t>
            </w:r>
            <w:r>
              <w:drawing>
                <wp:inline>
                  <wp:extent cx="5943600" cy="4645152"/>
                  <wp:effectExtent b="0" l="0" r="0" t="0"/>
                  <wp:docPr descr="The Periodic Table of Elements is shown. The 18 columns are labeled “Group” and the 7 rows are labeled “Period.” Below the table to the right is a box labeled “Color Code” with different colors for metals, metalloids, and nonmetals, as well as solids, liquids, and gases. To the left of this box is an enlarged picture of the upper-left most box on the table. The number 1 is in its upper-left hand corner and is labeled “Atomic number.” The letter “H” is in the middle in red indicating that it is a gas. It is labeled “Symbol.” Below that is the number 1.008 which is labeled “Atomic Mass.” Below that is the word hydrogen which is labeled “name.” The color of the box indicates that it is a nonmetal. Each element will be described in this order: atomic number; name; symbol; whether it is a metal, metalloid, or nonmetal; whether it is a solid, liquid, or gas; and atomic mass. Beginning at the top left of the table, or period 1, group 1, is a box containing “1; hydrogen; H; nonmetal; gas; and 1.008.” There is only one other element box in period 1, group 18, which contains “2; helium; H e; nonmetal; gas; and 4.003.” Period 2, group 1 contains “3; lithium; L i; metal; solid; and 6.94” Group 2 contains “4; beryllium; B e; metal; solid; and 9.012.” Groups 3 through 12 are skipped and group 13 contains “5; boron; B; metalloid; solid; 10.81.” Group 14 contains “6; carbon; C; nonmetal; solid; and 12.01.” Group 15 contains “7; nitrogen; N; nonmetal; gas; and 14.01.” Group 16 contains “8; oxygen; O; nonmetal; gas; and 16.00.” Group 17 contains “9; fluorine; F; nonmetal; gas; and 19.00.” Group 18 contains “10; neon; N e; nonmetal; gas; and 20.18.” Period 3, group 1 contains “11; sodium; N a; metal; solid; and 22.99.” Group 2 contains “12; magnesium; M g; metal; solid; and 24.31.” Groups 3 through 12 are skipped again in period 3 and group 13 contains “13; aluminum; A l; metal; solid; and 26.98.” Group 14 contains “14; silicon; S i; metalloid; solid; and 28.09.” Group 15 contains “15; phosphorous; P; nonmetal; solid; and 30.97.” Group 16 contains “16; sulfur; S; nonmetal; solid; and 32.06.” Group 17 contains “17; chlorine; C l; nonmetal; gas; and 35.45.” Group 18 contains “18; argon; A r; nonmetal; gas; and 39.95.” Period 4, group 1 contains “19; potassium; K; metal; solid; and 39.10.” Group 2 contains “20; calcium; C a; metal; solid; and 40.08.” Group 3 contains “21; scandium; S c; metal; solid; and 44.96.” Group 4 contains “22; titanium; T i; metal; solid; and 47.87.” Group 5 contains “23; vanadium; V; metal; solid; and 50.94.” Group 6 contains “24; chromium; C r; metal; solid; and 52.00.” Group 7 contains “25; manganese; M n; metal; solid; and 54.94.” Group 8 contains “26; iron; F e; metal; solid; and 55.85.” Group 9 contains “27; cobalt; C o; metal; solid; and 58.93.” Group 10 contains “28; nickel; N i; metal; solid; and 58.69.” Group 11 contains “29; copper; C u; metal; solid; and 63.55.” Group 12 contains “30; zinc; Z n; metal; solid; and 65.38.” Group 13 contains “31; gallium; G a; metal; solid; and 69.72.” Group 14 contains “32; germanium; G e; metalloid; solid; and 72.63.” Group 15 contains “33; arsenic; A s; metalloid; solid; and 74.92.” Group 16 contains “34; selenium; S e; nonmetal; solid; and 78.97.” Group 17 contains “35; bromine; B r; nonmetal; liquid; and 79.90.” Group 18 contains “36; krypton; K r; nonmetal; gas; and 83.80.” Period 5, group 1 contains “37; rubidium; R b; metal; solid; and 85.47.” Group 2 contains “38; strontium; S r; metal; solid; and 87.62.” Group 3 contains “39; yttrium; Y; metal; solid; and 88.91.” Group 4 contains “40; zirconium; Z r; metal; solid; and 91.22.” Group 5 contains “41; niobium; N b; metal; solid; and 92.91.” Group 6 contains “42; molybdenum; M o; metal; solid; and 95.95.” Group 7 contains “43; technetium; T c; metal; solid; and 97.” Group 8 contains “44; ruthenium; R u; metal; solid; and 101.1.” Group 9 contains “45; rhodium; R h; metal; solid; and 102.9.” Group 10 contains “46; palladium; P d; metal; solid; and 106.4.” Group 11 contains “47; silver; A g; metal; solid; and 107.9.” Group 12 contains “48; cadmium; C d; metal; solid; and 112.4.” Group 13 contains “49; indium; I n; metal; solid; and 114.8.” Group 14 contains “50; tin; S n; metal; solid; and 118.7.” Group 15 contains “51; antimony; S b; metalloid; solid; and 121.8.” Group 16 contains “52; tellurium; T e; metalloid; solid; and 127.6.” Group 17 contains “53; iodine; I; nonmetal; solid; and 126.9.” Group 18 contains “54; xenon; X e; nonmetal; gas; and 131.3.” Period 6, group 1 contains “55; cesium; C s; metal; solid; and 132.9.” Group 2 contains “56; barium; B a; metal; solid; and 137.3.” Group 3 breaks the pattern. The box has a large arrow pointing to a row of elements below the table with atomic numbers ranging from 57-71. In sequential order by atomic number, the first box in this row contains “57; lanthanum; L a; metal; solid; and 138.9.” To its right, the next is “58; cerium; C e; metal; solid; and 140.1.” Next is “59; praseodymium; P r; metal; solid; and 140.9.” Next is “60; neodymium; N d; metal; solid; and 144.2.” Next is “61; promethium; P m; metal; solid; and 145.” Next is “62; samarium; S m; metal; solid; and 150.4.” Next is “63; europium; E u; metal; solid; and 152.0.” Next is “64; gadolinium; G d; metal; solid; and 157.3.” Next is “65; terbium; T b; metal; solid; and 158.9.” Next is “66; dysprosium; D y; metal; solid; and 162.5.” Next is “67; holmium; H o; metal; solid; and 164.9.” Next is “68; erbium; E r; metal; solid; and 167.3.” Next is “69; thulium; T m; metal; solid; and 168.9.” Next is “70; ytterbium; Y b; metal; solid; and 173.1.” The last in this special row is “71; lutetium; L u; metal; solid; and 175.0.” Continuing in period 6, group 4 contains “72; hafnium; H f; metal; solid; and 178.5.” Group 5 contains “73; tantalum; T a; metal; solid; and 180.9.” Group 6 contains “74; tungsten; W; metal; solid; and 183.8.” Group 7 contains “75; rhenium; R e; metal; solid; and 186.2.” Group 8 contains “76; osmium; O s; metal; solid; and 190.2.” Group 9 contains “77; iridium; I r; metal; solid; and 192.2.” Group 10 contains “78; platinum; P t; metal; solid; and 195.1.” Group 11 contains “79; gold; A u; metal; solid; and 197.0.” Group 12 contains “80; mercury; H g; metal; liquid; and 200.6.” Group 13 contains “81; thallium; T l; metal; solid; and 204.4.” Group 14 contains “82; lead; P b; metal; solid; and 207.2.” Group 15 contains “83; bismuth; B i; metal; solid; and 209.0.” Group 16 contains “84; polonium; P o; metal; solid; and 209.” Group 17 contains “85; astatine; A t; metalloid; solid; and 210.” Group 18 contains “86; radon; R n; nonmetal; gas; and 222.” Period 7, group 1 contains “87; francium; F r; metal; solid; and 223.” Group 2 contains “88; radium; R a; metal; solid; and 226.” Group 3 breaks the pattern much like what occurs in period 6. A large arrow points from the box in period 7, group 3 to a special row containing the elements with atomic numbers ranging from 89-103, just below the row which contains atomic numbers 57-71. In sequential order by atomic number, the first box in this row contains “89; actinium; A c; metal; solid; and 227.” To its right, the next is “90; thorium; T h; metal; solid; and 232.0.” Next is “91; protactinium; P a; metal; solid; and 231.0.” Next is “92; uranium; U; metal; solid; and 238.0.” Next is “93; neptunium; N p; metal; solid; and N p.” Next is “94; plutonium; P u; metal; solid; and 244.” Next is “95; americium; A m; metal; solid; and 243.” Next is “96; curium; C m; metal; solid; and 247.” Next is “97; berkelium; B k; metal; solid; and 247.” Next is “98; californium; C f; metal; solid; and 251.” Next is “99; einsteinium; E s; metal; solid; and 252.” Next is “100; fermium; F m; metal; solid; and 257.” Next is “101; mendelevium; M d; metal; solid; and 258.” Next is “102; nobelium; N o; metal; solid; and 259.” The last in this special row is “103; lawrencium; L r; metal; solid; and 262.” Continuing in period 7, group 4 contains “104; rutherfordium; R f; metal; solid; and 267.” Group 5 contains “105; dubnium; D b; metal; solid; and 270.” Group 6 contains “106; seaborgium; S g; metal; solid; and 271.” Group 7 contains “107; bohrium; B h; metal; solid; and 270.” Group 8 contains “108; hassium; H s; metal; solid; and 277.” Group 9 contains “109; meitnerium; M t; not indicated; solid; and 276.” Group 10 contains “110; darmstadtium; D s; not indicated; solid; and 281.” Group 11 contains “111; roentgenium; R g; not indicated; solid; and 282.” Group 12 contains “112; copernicium; C n; metal; liquid; and 285.” Group 13 contains “113; ununtrium; U u t; not indicated; solid; and 285.” Group 14 contains “114; flerovium; F l; not indicated; solid; and 289.” Group 15 contains “115; ununpentium; U u p; not indicated; solid; and 288.” Group 16 contains “116; livermorium; L v; not indicated; solid; and 293.” Group 17 contains “117; ununseptium; U u s; not indicated; solid; and 294.” Group 18 contains “118; ununoctium; U u o; not indicated; solid; and 294.”" title="" id="33" name="Picture"/>
                  <a:graphic>
                    <a:graphicData uri="http://schemas.openxmlformats.org/drawingml/2006/picture">
                      <pic:pic>
                        <pic:nvPicPr>
                          <pic:cNvPr descr="../resources/029f72e6a7f96c5397e3cf506bedd36310016076" id="34" name="Picture"/>
                          <pic:cNvPicPr>
                            <a:picLocks noChangeArrowheads="1" noChangeAspect="1"/>
                          </pic:cNvPicPr>
                        </pic:nvPicPr>
                        <pic:blipFill>
                          <a:blip r:embed="rId32"/>
                          <a:stretch>
                            <a:fillRect/>
                          </a:stretch>
                        </pic:blipFill>
                        <pic:spPr bwMode="auto">
                          <a:xfrm>
                            <a:off x="0" y="0"/>
                            <a:ext cx="5943600" cy="4645152"/>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2.26</w:t>
      </w:r>
      <w:r>
        <w:t xml:space="preserve"> </w:t>
      </w:r>
      <w:r>
        <w:t xml:space="preserve"> </w:t>
      </w:r>
      <w:r>
        <w:t xml:space="preserve"> </w:t>
      </w:r>
      <w:r>
        <w:t xml:space="preserve">Elements in the periodic table are organized according to their properties.</w:t>
      </w:r>
    </w:p>
    <w:p>
      <w:pPr>
        <w:pStyle w:val="TextBody"/>
      </w:pPr>
      <w:r>
        <w:t xml:space="preserve">Even after the periodic nature of elements and the table itself were widely accepted, gaps remained. Mendeleev had predicted, and others including Henry Moseley had later confirmed, that there should be elements below Manganese in Group 7. German chemists Ida Tacke and Walter Noddack set out to find the elements, a quest being pursued by scientists around the world. Their method was unique in that they did not only consider the properties of manganese, but also the elements horizontally adjacent to the missing elements 43 and 75 on the table. Thus, by investigating ores containing minerals of ruthenium (Ru), tungsten (W), osmium (Os), and so on, they were able to identify naturally occurring elements that helped complete the table. Rhenium, one of their discoveries, was one of the last natural elements to be discovered and is the last stable element to be discovered. (Francium, the last natural element to be discovered, was identified by Marguerite Perey in 1939.)</w:t>
      </w:r>
    </w:p>
    <w:p>
      <w:pPr>
        <w:pStyle w:val="TextBody"/>
      </w:pPr>
      <w:r>
        <w:t xml:space="preserve">Many elements differ dramatically in their chemical and physical properties, but some elements are similar in their behaviors. For example, many elements appear shiny, are malleable (able to be deformed without breaking) and ductile (can be drawn into wires), and conduct heat and electricity well. Other elements are not shiny, malleable, or ductile, and are poor conductors of heat and electricity. We can sort the elements into large classes with common properties:</w:t>
      </w:r>
      <w:r>
        <w:t xml:space="preserve"> </w:t>
      </w:r>
      <w:bookmarkStart w:id="36" w:name="term-00008"/>
      <w:r>
        <w:t xml:space="preserve">metals</w:t>
      </w:r>
      <w:bookmarkEnd w:id="36"/>
      <w:r>
        <w:t xml:space="preserve"> </w:t>
      </w:r>
      <w:r>
        <w:t xml:space="preserve">(elements that are shiny, malleable, good conductors of heat and electricity—shaded yellow);</w:t>
      </w:r>
      <w:r>
        <w:t xml:space="preserve"> </w:t>
      </w:r>
      <w:bookmarkStart w:id="37" w:name="term-00009"/>
      <w:r>
        <w:t xml:space="preserve">nonmetals</w:t>
      </w:r>
      <w:bookmarkEnd w:id="37"/>
      <w:r>
        <w:t xml:space="preserve"> </w:t>
      </w:r>
      <w:r>
        <w:t xml:space="preserve">(elements that appear dull, poor conductors of heat and electricity—shaded green); and</w:t>
      </w:r>
      <w:r>
        <w:t xml:space="preserve"> </w:t>
      </w:r>
      <w:bookmarkStart w:id="38" w:name="term-00010"/>
      <w:r>
        <w:t xml:space="preserve">metalloids</w:t>
      </w:r>
      <w:bookmarkEnd w:id="38"/>
      <w:r>
        <w:t xml:space="preserve"> </w:t>
      </w:r>
      <w:r>
        <w:t xml:space="preserve">(elements that conduct heat and electricity moderately well, and possess some properties of metals and some properties of nonmetals—shaded purple).</w:t>
      </w:r>
    </w:p>
    <w:p>
      <w:pPr>
        <w:pStyle w:val="TextBody"/>
      </w:pPr>
      <w:r>
        <w:t xml:space="preserve">The elements can also be classified into the</w:t>
      </w:r>
      <w:r>
        <w:t xml:space="preserve"> </w:t>
      </w:r>
      <w:bookmarkStart w:id="39" w:name="term-00011"/>
      <w:r>
        <w:t xml:space="preserve">main-group elements</w:t>
      </w:r>
      <w:bookmarkEnd w:id="39"/>
      <w:r>
        <w:t xml:space="preserve"> </w:t>
      </w:r>
      <w:r>
        <w:t xml:space="preserve">(or</w:t>
      </w:r>
      <w:r>
        <w:t xml:space="preserve"> </w:t>
      </w:r>
      <w:bookmarkStart w:id="40" w:name="term-00012"/>
      <w:r>
        <w:t xml:space="preserve">representative elements</w:t>
      </w:r>
      <w:bookmarkEnd w:id="40"/>
      <w:r>
        <w:t xml:space="preserve">) in the columns labeled 1, 2, and 13–18; the</w:t>
      </w:r>
      <w:r>
        <w:t xml:space="preserve"> </w:t>
      </w:r>
      <w:bookmarkStart w:id="41" w:name="term-00013"/>
      <w:r>
        <w:t xml:space="preserve">transition metals</w:t>
      </w:r>
      <w:bookmarkEnd w:id="41"/>
      <w:r>
        <w:t xml:space="preserve"> </w:t>
      </w:r>
      <w:r>
        <w:t xml:space="preserve">in the columns labeled 3–12</w:t>
      </w:r>
      <w:hyperlink w:anchor="fs-idm251505696">
        <w:r>
          <w:rPr>
            <w:rStyle w:val="InternetLink"/>
          </w:rPr>
          <w:t xml:space="preserve">2</w:t>
        </w:r>
      </w:hyperlink>
      <w:r>
        <w:t xml:space="preserve">; and</w:t>
      </w:r>
      <w:r>
        <w:t xml:space="preserve"> </w:t>
      </w:r>
      <w:bookmarkStart w:id="42" w:name="term-00014"/>
      <w:r>
        <w:t xml:space="preserve">inner transition metals</w:t>
      </w:r>
      <w:bookmarkEnd w:id="42"/>
      <w:r>
        <w:t xml:space="preserve"> </w:t>
      </w:r>
      <w:r>
        <w:t xml:space="preserve">in the two rows at the bottom of the table (the top-row elements are called</w:t>
      </w:r>
      <w:r>
        <w:t xml:space="preserve"> </w:t>
      </w:r>
      <w:bookmarkStart w:id="43" w:name="term-00015"/>
      <w:r>
        <w:t xml:space="preserve">lanthanides</w:t>
      </w:r>
      <w:bookmarkEnd w:id="43"/>
      <w:r>
        <w:t xml:space="preserve"> </w:t>
      </w:r>
      <w:r>
        <w:t xml:space="preserve">and the bottom-row elements are</w:t>
      </w:r>
      <w:r>
        <w:t xml:space="preserve"> </w:t>
      </w:r>
      <w:bookmarkStart w:id="44" w:name="term-00016"/>
      <w:r>
        <w:t xml:space="preserve">actinides</w:t>
      </w:r>
      <w:bookmarkEnd w:id="44"/>
      <w:r>
        <w:t xml:space="preserve">;</w:t>
      </w:r>
      <w:r>
        <w:t xml:space="preserve"> </w:t>
      </w:r>
      <w:hyperlink w:anchor="CNX_Chem_02_05_PerTable2">
        <w:r>
          <w:rPr>
            <w:rStyle w:val="InternetLink"/>
          </w:rPr>
          <w:t xml:space="preserve">Figure 2.27</w:t>
        </w:r>
      </w:hyperlink>
      <w:r>
        <w:t xml:space="preserve">). The elements can be subdivided further by more specific properties, such as the composition of the compounds they form. For example, the elements in group 1 (the first column) form compounds that consist of one atom of the element and one atom of hydrogen. These elements (except hydrogen) are known as</w:t>
      </w:r>
      <w:r>
        <w:t xml:space="preserve"> </w:t>
      </w:r>
      <w:bookmarkStart w:id="45" w:name="term-00017"/>
      <w:r>
        <w:t xml:space="preserve">alkali metals</w:t>
      </w:r>
      <w:bookmarkEnd w:id="45"/>
      <w:r>
        <w:t xml:space="preserve">, and they all have similar chemical properties. The elements in group 2 (the second column) form compounds consisting of one atom of the element and two atoms of hydrogen: These are called</w:t>
      </w:r>
      <w:r>
        <w:t xml:space="preserve"> </w:t>
      </w:r>
      <w:bookmarkStart w:id="46" w:name="term-00018"/>
      <w:r>
        <w:t xml:space="preserve">alkaline earth metals</w:t>
      </w:r>
      <w:bookmarkEnd w:id="46"/>
      <w:r>
        <w:t xml:space="preserve">, with similar properties among members of that group. Other groups with specific names are the</w:t>
      </w:r>
      <w:r>
        <w:t xml:space="preserve"> </w:t>
      </w:r>
      <w:bookmarkStart w:id="47" w:name="term-00019"/>
      <w:r>
        <w:t xml:space="preserve">pnictogens</w:t>
      </w:r>
      <w:bookmarkEnd w:id="47"/>
      <w:r>
        <w:t xml:space="preserve"> </w:t>
      </w:r>
      <w:r>
        <w:t xml:space="preserve">(group 15),</w:t>
      </w:r>
      <w:r>
        <w:t xml:space="preserve"> </w:t>
      </w:r>
      <w:bookmarkStart w:id="48" w:name="term-00020"/>
      <w:r>
        <w:t xml:space="preserve">chalcogens</w:t>
      </w:r>
      <w:bookmarkEnd w:id="48"/>
      <w:r>
        <w:t xml:space="preserve"> </w:t>
      </w:r>
      <w:r>
        <w:t xml:space="preserve">(group 16),</w:t>
      </w:r>
      <w:r>
        <w:t xml:space="preserve"> </w:t>
      </w:r>
      <w:bookmarkStart w:id="49" w:name="term-00021"/>
      <w:r>
        <w:t xml:space="preserve">halogens</w:t>
      </w:r>
      <w:bookmarkEnd w:id="49"/>
      <w:r>
        <w:t xml:space="preserve"> </w:t>
      </w:r>
      <w:r>
        <w:t xml:space="preserve">(group 17), and the</w:t>
      </w:r>
      <w:r>
        <w:t xml:space="preserve"> </w:t>
      </w:r>
      <w:bookmarkStart w:id="50" w:name="term-00022"/>
      <w:r>
        <w:t xml:space="preserve">noble gases</w:t>
      </w:r>
      <w:bookmarkEnd w:id="50"/>
      <w:r>
        <w:t xml:space="preserve"> </w:t>
      </w:r>
      <w:r>
        <w:t xml:space="preserve">(group 18, also known as</w:t>
      </w:r>
      <w:r>
        <w:t xml:space="preserve"> </w:t>
      </w:r>
      <w:bookmarkStart w:id="51" w:name="term-00023"/>
      <w:r>
        <w:t xml:space="preserve">inert gases</w:t>
      </w:r>
      <w:bookmarkEnd w:id="51"/>
      <w:r>
        <w:t xml:space="preserve">). The groups can also be referred to by the first element of the group: For example, the chalcogens can be called the oxygen group or oxygen family. Hydrogen is a unique, nonmetallic element with properties similar to both group 1 and group 17 elements. For that reason, hydrogen may be shown at the top of both groups, or by itself.</w:t>
      </w:r>
    </w:p>
    <w:p>
      <w:pPr>
        <w:pStyle w:val="TextBody"/>
      </w:pPr>
      <w:r>
        <w:t xml:space="preserve">2</w:t>
      </w:r>
    </w:p>
    <w:p>
      <w:pPr>
        <w:pStyle w:val="TextBody"/>
      </w:pPr>
      <w:r>
        <w:t xml:space="preserve">Per the IUPAC definition, group 12 elements are not transition metals, though they are often referred to as such. Additional details on this group’s elements are provided in a chapter on transition metals and coordination chemistry.</w:t>
      </w:r>
    </w:p>
    <w:tbl>
      <w:tblPr>
        <w:tblStyle w:val="FigureTable"/>
        <w:tblW w:type="auto" w:w="0"/>
        <w:tblLook w:firstRow="0" w:lastRow="0" w:firstColumn="0" w:lastColumn="0"/>
        <w:jc w:val="center"/>
      </w:tblPr>
      <w:tblGrid>
        <w:gridCol w:w="7920"/>
      </w:tblGrid>
      <w:tr>
        <w:tc>
          <w:tcPr/>
          <w:p>
            <w:pPr>
              <w:pStyle w:val="Compact"/>
              <w:jc w:val="center"/>
            </w:pPr>
            <w:bookmarkStart w:id="55" w:name="fs-idm201007936"/>
            <w:r>
              <w:t xml:space="preserve"> </w:t>
            </w:r>
            <w:r>
              <w:drawing>
                <wp:inline>
                  <wp:extent cx="5943600" cy="3506724"/>
                  <wp:effectExtent b="0" l="0" r="0" t="0"/>
                  <wp:docPr descr="This diagram combines the groups and periods of the periodic table based on their similar properties. Group 1 contains the alkali metals, group 2 contains the earth alkaline metals, group 15 contains the pnictogens, group 16 contains the chalcogens, group 17 contains the halogens and group 18 contains the noble gases. The main group elements consist of groups 1, 2, and 12 through 18. Therefore, most of the transition metals, which are contained in groups 3 through 11, are not main group elements. The lanthanides and actinides are called out at the bottom of the periodic table." title="" id="53" name="Picture"/>
                  <a:graphic>
                    <a:graphicData uri="http://schemas.openxmlformats.org/drawingml/2006/picture">
                      <pic:pic>
                        <pic:nvPicPr>
                          <pic:cNvPr descr="../resources/259dc990a9ede0ba7b94a1a52af3c622dcacc9d0" id="54" name="Picture"/>
                          <pic:cNvPicPr>
                            <a:picLocks noChangeArrowheads="1" noChangeAspect="1"/>
                          </pic:cNvPicPr>
                        </pic:nvPicPr>
                        <pic:blipFill>
                          <a:blip r:embed="rId52"/>
                          <a:stretch>
                            <a:fillRect/>
                          </a:stretch>
                        </pic:blipFill>
                        <pic:spPr bwMode="auto">
                          <a:xfrm>
                            <a:off x="0" y="0"/>
                            <a:ext cx="5943600" cy="3506724"/>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2.27</w:t>
      </w:r>
      <w:r>
        <w:t xml:space="preserve"> </w:t>
      </w:r>
      <w:r>
        <w:t xml:space="preserve"> </w:t>
      </w:r>
      <w:r>
        <w:t xml:space="preserve"> </w:t>
      </w:r>
      <w:r>
        <w:t xml:space="preserve">The periodic table organizes elements with similar properties into groups.</w:t>
      </w:r>
    </w:p>
    <w:bookmarkStart w:id="58" w:name="fs-idm250704192"/>
    <w:p>
      <w:pPr>
        <w:pStyle w:val="Heading3Grey"/>
      </w:pPr>
      <w:r>
        <w:t xml:space="preserve">Link to Learning</w:t>
      </w:r>
    </w:p>
    <w:p>
      <w:pPr>
        <w:pStyle w:val="NoteExampleGrey"/>
      </w:pPr>
      <w:r>
        <w:t xml:space="preserve">Click on this</w:t>
      </w:r>
      <w:r>
        <w:t xml:space="preserve"> </w:t>
      </w:r>
      <w:hyperlink r:id="rId56">
        <w:r>
          <w:rPr>
            <w:rStyle w:val="InternetLink"/>
          </w:rPr>
          <w:t xml:space="preserve">link</w:t>
        </w:r>
      </w:hyperlink>
      <w:r>
        <w:t xml:space="preserve"> </w:t>
      </w:r>
      <w:r>
        <w:t xml:space="preserve">for an interactive periodic table, which you can use to explore the properties of the elements (includes podcasts and videos of each element). You may also want to try this</w:t>
      </w:r>
      <w:r>
        <w:t xml:space="preserve"> </w:t>
      </w:r>
      <w:hyperlink r:id="rId57">
        <w:r>
          <w:rPr>
            <w:rStyle w:val="InternetLink"/>
          </w:rPr>
          <w:t xml:space="preserve">one</w:t>
        </w:r>
      </w:hyperlink>
      <w:r>
        <w:t xml:space="preserve"> </w:t>
      </w:r>
      <w:r>
        <w:t xml:space="preserve">that shows photos of all the elements.</w:t>
      </w:r>
    </w:p>
    <w:bookmarkEnd w:id="58"/>
    <w:p>
      <w:pPr>
        <w:pStyle w:val="SmallWhiteGap"/>
      </w:pPr>
      <w:r>
        <w:t xml:space="preserve"> </w:t>
      </w:r>
    </w:p>
    <w:bookmarkStart w:id="60" w:name="fs-idm382810864"/>
    <w:p>
      <w:pPr>
        <w:pStyle w:val="Heading3Grey"/>
      </w:pPr>
      <w:r>
        <w:t xml:space="preserve">Example</w:t>
      </w:r>
      <w:r>
        <w:t xml:space="preserve"> </w:t>
      </w:r>
      <w:r>
        <w:t xml:space="preserve"> </w:t>
      </w:r>
      <w:r>
        <w:t xml:space="preserve">2.7</w:t>
      </w:r>
      <w:r>
        <w:t xml:space="preserve"> </w:t>
      </w:r>
      <w:r>
        <w:t xml:space="preserve"> </w:t>
      </w:r>
    </w:p>
    <w:p>
      <w:pPr>
        <w:pStyle w:val="Heading4Grey"/>
      </w:pPr>
      <w:r>
        <w:t xml:space="preserve">Naming Groups of Elements</w:t>
      </w:r>
    </w:p>
    <w:p>
      <w:pPr>
        <w:pStyle w:val="NoteExampleGrey"/>
      </w:pPr>
      <w:r>
        <w:t xml:space="preserve">Atoms of each of the following elements are essential for life. Give the group name for the following elements:</w:t>
      </w:r>
    </w:p>
    <w:p>
      <w:pPr>
        <w:pStyle w:val="NoteExampleGrey"/>
      </w:pPr>
      <w:r>
        <w:t xml:space="preserve">(a) chlorine</w:t>
      </w:r>
    </w:p>
    <w:p>
      <w:pPr>
        <w:pStyle w:val="NoteExampleGrey"/>
      </w:pPr>
      <w:r>
        <w:t xml:space="preserve">(b) calcium</w:t>
      </w:r>
    </w:p>
    <w:p>
      <w:pPr>
        <w:pStyle w:val="NoteExampleGrey"/>
      </w:pPr>
      <w:r>
        <w:t xml:space="preserve">(c) sodium</w:t>
      </w:r>
    </w:p>
    <w:p>
      <w:pPr>
        <w:pStyle w:val="NoteExampleGrey"/>
      </w:pPr>
      <w:r>
        <w:t xml:space="preserve">(d) sulfur</w:t>
      </w:r>
    </w:p>
    <w:p>
      <w:pPr>
        <w:pStyle w:val="Heading4Grey"/>
      </w:pPr>
      <w:r>
        <w:t xml:space="preserve">Solution</w:t>
      </w:r>
    </w:p>
    <w:p>
      <w:pPr>
        <w:pStyle w:val="NoteExampleGrey"/>
      </w:pPr>
      <w:r>
        <w:t xml:space="preserve">The family names are as follows:</w:t>
      </w:r>
    </w:p>
    <w:p>
      <w:pPr>
        <w:pStyle w:val="NoteExampleGrey"/>
      </w:pPr>
      <w:r>
        <w:t xml:space="preserve">(a) halogen</w:t>
      </w:r>
    </w:p>
    <w:p>
      <w:pPr>
        <w:pStyle w:val="NoteExampleGrey"/>
      </w:pPr>
      <w:r>
        <w:t xml:space="preserve">(b) alkaline earth metal</w:t>
      </w:r>
    </w:p>
    <w:p>
      <w:pPr>
        <w:pStyle w:val="NoteExampleGrey"/>
      </w:pPr>
      <w:r>
        <w:t xml:space="preserve">(c) alkali metal</w:t>
      </w:r>
    </w:p>
    <w:p>
      <w:pPr>
        <w:pStyle w:val="NoteExampleGrey"/>
      </w:pPr>
      <w:r>
        <w:t xml:space="preserve">(d) chalcogen</w:t>
      </w:r>
    </w:p>
    <w:p>
      <w:pPr>
        <w:pStyle w:val="Heading4Grey"/>
      </w:pPr>
      <w:r>
        <w:t xml:space="preserve">Check Your Learning</w:t>
      </w:r>
    </w:p>
    <w:p>
      <w:pPr>
        <w:pStyle w:val="NoteExampleGrey"/>
      </w:pPr>
      <w:r>
        <w:t xml:space="preserve">Give the group name for each of the following elements:</w:t>
      </w:r>
    </w:p>
    <w:p>
      <w:pPr>
        <w:pStyle w:val="NoteExampleGrey"/>
      </w:pPr>
      <w:r>
        <w:t xml:space="preserve">(a) krypton</w:t>
      </w:r>
    </w:p>
    <w:p>
      <w:pPr>
        <w:pStyle w:val="NoteExampleGrey"/>
      </w:pPr>
      <w:r>
        <w:t xml:space="preserve">(b) selenium</w:t>
      </w:r>
    </w:p>
    <w:p>
      <w:pPr>
        <w:pStyle w:val="NoteExampleGrey"/>
      </w:pPr>
      <w:r>
        <w:t xml:space="preserve">(c) barium</w:t>
      </w:r>
    </w:p>
    <w:p>
      <w:pPr>
        <w:pStyle w:val="NoteExampleGrey"/>
      </w:pPr>
      <w:r>
        <w:t xml:space="preserve">(d) lithium</w:t>
      </w:r>
    </w:p>
    <w:bookmarkStart w:id="59" w:name="fs-idm416378416"/>
    <w:p>
      <w:pPr>
        <w:pStyle w:val="Heading3Grey"/>
      </w:pPr>
      <w:r>
        <w:t xml:space="preserve">Answer:</w:t>
      </w:r>
    </w:p>
    <w:p>
      <w:pPr>
        <w:pStyle w:val="NoteExampleGrey"/>
      </w:pPr>
      <w:r>
        <w:t xml:space="preserve">(a) noble gas; (b) chalcogen; (c) alkaline earth metal; (d) alkali metal</w:t>
      </w:r>
    </w:p>
    <w:bookmarkEnd w:id="59"/>
    <w:bookmarkEnd w:id="60"/>
    <w:p>
      <w:pPr>
        <w:pStyle w:val="TextBody"/>
      </w:pPr>
      <w:r>
        <w:t xml:space="preserve">As you will learn in your further study of chemistry, elements in groups often behave in a somewhat similar manner. This is partly due to the number of electrons in their outer shell and their similar readiness to bond. These shared properties can have far-ranging implications in nature, science, and medicine. For example, when Gertrude Elion and George Hitchens were investigating ways to interrupt cell and virus replication to fight diseases, they utilized the similarity between sulfur and oxygen (both in Group 16) and their capacity to bond in similar ways. Elion focused on purines, which are key components of DNA and which contain oxygen. She found that by introducing sulfur-based compounds (called purine analogues) that mimic the structure of purines, molecules within DNA would bond to the analogues rather than the "regular" DNA purine. With the normal DNA bonding and structure altered, Elion successfully interrupted cell replication. At its core, the strategy worked because of the similarity between sulfur and oxygen. Her discovery led directly to important treatments for leukemia. Overall, Elion's work with George Hitchens not only led to more treatments, but also changed the entire methodology of drug development. By using specific elements and compounds to target specific aspects of tumor cells, viruses, and bacteria, they laid the groundwork for many of today's most common and important medicines, used to help millions of people each year. They were awarded the Nobel Prize in 1988.</w:t>
      </w:r>
    </w:p>
    <w:p>
      <w:pPr>
        <w:pStyle w:val="TextBody"/>
      </w:pPr>
      <w:r>
        <w:t xml:space="preserve">In studying the periodic table, you might have noticed something about the atomic masses of some of the elements. Element 43 (technetium), element 61 (promethium), and most of the elements with atomic number 84 (polonium) and higher have their atomic mass given in square brackets. This is done for elements that consist entirely of unstable, radioactive isotopes (you will learn more about radioactivity in the nuclear chemistry chapter). An average atomic weight cannot be determined for these elements because their radioisotopes may vary significantly in relative abundance, depending on the source, or may not even exist in nature. The number in square brackets is the atomic mass number (an approximate atomic mass) of the most stable isotope of that element.</w:t>
      </w:r>
    </w:p>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52" Target="media/rId52.so" /><Relationship Type="http://schemas.openxmlformats.org/officeDocument/2006/relationships/image" Id="rId23" Target="media/rId23.so" /><Relationship Type="http://schemas.openxmlformats.org/officeDocument/2006/relationships/hyperlink" Id="rId56" Target="https://openstax.org/l/16Periodic" TargetMode="External" /><Relationship Type="http://schemas.openxmlformats.org/officeDocument/2006/relationships/hyperlink" Id="rId57" Target="https://openstax.org/l/16Periodic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6" Target="https://openstax.org/l/16Periodic" TargetMode="External" /><Relationship Type="http://schemas.openxmlformats.org/officeDocument/2006/relationships/hyperlink" Id="rId57" Target="https://openstax.org/l/16Periodi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2025-01-24T22:25:55Z</dcterms:created>
  <dcterms:modified xsi:type="dcterms:W3CDTF">2025-01-24T22:25:55Z</dcterms:modified>
</cp:coreProperties>
</file>

<file path=docProps/custom.xml><?xml version="1.0" encoding="utf-8"?>
<Properties xmlns="http://schemas.openxmlformats.org/officeDocument/2006/custom-properties" xmlns:vt="http://schemas.openxmlformats.org/officeDocument/2006/docPropsVTypes"/>
</file>