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media/rId20.so" ContentType="application/octet-stream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e6df859ddbc59bfd82d17b1a59e1e6831dda286"/>
    <w:tbl>
      <w:tblPr>
        <w:tblStyle w:val="FigureTable"/>
        <w:tblW w:type="auto" w:w="0"/>
        <w:tblLook w:firstRow="0" w:lastRow="0" w:firstColumn="0" w:lastColumn="0"/>
        <w:jc w:val="center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bookmarkStart w:id="23" w:name="fs-idm340240"/>
            <w:r>
              <w:t xml:space="preserve"> </w:t>
            </w:r>
            <w:r>
              <w:drawing>
                <wp:inline>
                  <wp:extent cx="5943600" cy="1741932"/>
                  <wp:effectExtent b="0" l="0" r="0" t="0"/>
                  <wp:docPr descr="Three photos are shown. The first shows a scientific lab full of equipment in which two people in protective suits are working. The second image shows a man holding a round, reflective disc held inside of a protective, clear container. The third image shows a round disc covered in metallic chips which is behind a protective covering.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./resources/a5d5bc57164d3c381bfb75ed3444c1c7ed2c2304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7419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bookmarkEnd w:id="23"/>
          </w:p>
        </w:tc>
      </w:tr>
    </w:tbl>
    <w:p>
      <w:pPr>
        <w:pStyle w:val="TextBody"/>
      </w:pPr>
      <w:r>
        <w:t xml:space="preserve">Figure</w:t>
      </w:r>
      <w:r>
        <w:t xml:space="preserve"> </w:t>
      </w:r>
      <w:r>
        <w:t xml:space="preserve"> </w:t>
      </w:r>
      <w:r>
        <w:t xml:space="preserve">18.1</w:t>
      </w:r>
      <w:r>
        <w:t xml:space="preserve"> </w:t>
      </w:r>
      <w:r>
        <w:t xml:space="preserve"> </w:t>
      </w:r>
      <w:r>
        <w:t xml:space="preserve"> </w:t>
      </w:r>
      <w:r>
        <w:t xml:space="preserve">Purity is extremely important when preparing silicon wafers. Technicians in a cleanroom prepare silicon without impurities (left). The CEO of VLSI Research, Don Hutcheson, shows off a pure silicon wafer (center). A silicon wafer covered in Pentium chips is an enlarged version of the silicon wafers found in many electronics used today (right). (credit middle: modification of work by “Intel Free Press”/Flickr; credit right: modification of work by Naotake Murayama)</w:t>
      </w:r>
    </w:p>
    <w:bookmarkStart w:id="36" w:name="chapter-outline"/>
    <w:p>
      <w:pPr>
        <w:pStyle w:val="Heading3"/>
      </w:pPr>
      <w:r>
        <w:t xml:space="preserve">Chapter Outline</w:t>
      </w:r>
    </w:p>
    <w:p>
      <w:pPr>
        <w:pStyle w:val="FirstParagraph"/>
      </w:pPr>
      <w:hyperlink r:id="rId24">
        <w:r>
          <w:rPr>
            <w:rStyle w:val="InternetLink"/>
          </w:rPr>
          <w:t xml:space="preserve">18.1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Periodicity</w:t>
        </w:r>
      </w:hyperlink>
    </w:p>
    <w:p>
      <w:pPr>
        <w:pStyle w:val="TextBody"/>
      </w:pPr>
      <w:hyperlink r:id="rId25">
        <w:r>
          <w:rPr>
            <w:rStyle w:val="InternetLink"/>
          </w:rPr>
          <w:t xml:space="preserve">18.2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Occurrence and Preparation of the Representative Metals</w:t>
        </w:r>
      </w:hyperlink>
    </w:p>
    <w:p>
      <w:pPr>
        <w:pStyle w:val="TextBody"/>
      </w:pPr>
      <w:hyperlink r:id="rId26">
        <w:r>
          <w:rPr>
            <w:rStyle w:val="InternetLink"/>
          </w:rPr>
          <w:t xml:space="preserve">18.3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Structure and General Properties of the Metalloids</w:t>
        </w:r>
      </w:hyperlink>
    </w:p>
    <w:p>
      <w:pPr>
        <w:pStyle w:val="TextBody"/>
      </w:pPr>
      <w:hyperlink r:id="rId27">
        <w:r>
          <w:rPr>
            <w:rStyle w:val="InternetLink"/>
          </w:rPr>
          <w:t xml:space="preserve">18.4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Structure and General Properties of the Nonmetals</w:t>
        </w:r>
      </w:hyperlink>
    </w:p>
    <w:p>
      <w:pPr>
        <w:pStyle w:val="TextBody"/>
      </w:pPr>
      <w:hyperlink r:id="rId28">
        <w:r>
          <w:rPr>
            <w:rStyle w:val="InternetLink"/>
          </w:rPr>
          <w:t xml:space="preserve">18.5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Occurrence, Preparation, and Compounds of Hydrogen</w:t>
        </w:r>
      </w:hyperlink>
    </w:p>
    <w:p>
      <w:pPr>
        <w:pStyle w:val="TextBody"/>
      </w:pPr>
      <w:hyperlink r:id="rId29">
        <w:r>
          <w:rPr>
            <w:rStyle w:val="InternetLink"/>
          </w:rPr>
          <w:t xml:space="preserve">18.6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Occurrence, Preparation, and Properties of Carbonates</w:t>
        </w:r>
      </w:hyperlink>
    </w:p>
    <w:p>
      <w:pPr>
        <w:pStyle w:val="TextBody"/>
      </w:pPr>
      <w:hyperlink r:id="rId30">
        <w:r>
          <w:rPr>
            <w:rStyle w:val="InternetLink"/>
          </w:rPr>
          <w:t xml:space="preserve">18.7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Occurrence, Preparation, and Properties of Nitrogen</w:t>
        </w:r>
      </w:hyperlink>
    </w:p>
    <w:p>
      <w:pPr>
        <w:pStyle w:val="TextBody"/>
      </w:pPr>
      <w:hyperlink r:id="rId31">
        <w:r>
          <w:rPr>
            <w:rStyle w:val="InternetLink"/>
          </w:rPr>
          <w:t xml:space="preserve">18.8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Occurrence, Preparation, and Properties of Phosphorus</w:t>
        </w:r>
      </w:hyperlink>
    </w:p>
    <w:p>
      <w:pPr>
        <w:pStyle w:val="TextBody"/>
      </w:pPr>
      <w:hyperlink r:id="rId32">
        <w:r>
          <w:rPr>
            <w:rStyle w:val="InternetLink"/>
          </w:rPr>
          <w:t xml:space="preserve">18.9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Occurrence, Preparation, and Compounds of Oxygen</w:t>
        </w:r>
      </w:hyperlink>
    </w:p>
    <w:p>
      <w:pPr>
        <w:pStyle w:val="TextBody"/>
      </w:pPr>
      <w:hyperlink r:id="rId33">
        <w:r>
          <w:rPr>
            <w:rStyle w:val="InternetLink"/>
          </w:rPr>
          <w:t xml:space="preserve">18.10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Occurrence, Preparation, and Properties of Sulfur</w:t>
        </w:r>
      </w:hyperlink>
    </w:p>
    <w:p>
      <w:pPr>
        <w:pStyle w:val="TextBody"/>
      </w:pPr>
      <w:hyperlink r:id="rId34">
        <w:r>
          <w:rPr>
            <w:rStyle w:val="InternetLink"/>
          </w:rPr>
          <w:t xml:space="preserve">18.11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Occurrence, Preparation, and Properties of Halogens</w:t>
        </w:r>
      </w:hyperlink>
    </w:p>
    <w:p>
      <w:pPr>
        <w:pStyle w:val="TextBody"/>
      </w:pPr>
      <w:hyperlink r:id="rId35">
        <w:r>
          <w:rPr>
            <w:rStyle w:val="InternetLink"/>
          </w:rPr>
          <w:t xml:space="preserve">18.12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 </w:t>
        </w:r>
        <w:r>
          <w:rPr>
            <w:rStyle w:val="InternetLink"/>
          </w:rPr>
          <w:t xml:space="preserve">Occurrence, Preparation, and Properties of the Noble Gases</w:t>
        </w:r>
      </w:hyperlink>
    </w:p>
    <w:bookmarkEnd w:id="36"/>
    <w:bookmarkStart w:id="37" w:name="X57344dc0f2e118f46480bf7d0ebf0c2bc074093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development of the periodic table in the mid-1800s came from observations that there was a periodic relationship between the properties of the elements. Chemists, who have an understanding of the variations of these properties, have been able to use this knowledge to solve a wide variety of technical challenges. For example, silicon and other semiconductors form the backbone of modern electronics because of our ability to fine-tune the electrical properties of these materials. This chapter explores important properties of representative metals, metalloids, and nonmetals in the periodic table.</w:t>
      </w:r>
    </w:p>
    <w:bookmarkEnd w:id="37"/>
    <w:bookmarkEnd w:id="38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/>
    </w:pPr>
    <w:r>
      <w:rPr/>
      <w:t xml:space="preserve">Access for free at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en-U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bidi w:val="0"/>
      <w:spacing w:after="200" w:before="0"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cs="" w:cstheme="majorBidi" w:eastAsia="ＭＳ ゴシック" w:eastAsiaTheme="majorEastAsia" w:hAnsi="Calibri" w:hAnsiTheme="majorHAnsi"/>
      <w:bCs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cs="" w:cstheme="majorBidi" w:eastAsia="ＭＳ ゴシック" w:eastAsiaTheme="majorEastAsia" w:hAnsi="Calibri" w:hAnsiTheme="majorHAnsi"/>
      <w:iCs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cs="" w:cstheme="majorBidi" w:eastAsia="ＭＳ ゴシック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  <w:rPr/>
  </w:style>
  <w:style w:customStyle="1" w:styleId="CaptionChar" w:type="character">
    <w:name w:val="Caption Char"/>
    <w:basedOn w:val="DefaultParagraphFont"/>
    <w:link w:val="Caption"/>
    <w:qFormat/>
    <w:rPr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  <w:rPr/>
  </w:style>
  <w:style w:customStyle="1" w:styleId="FooterChar" w:type="character">
    <w:name w:val="Footer Char"/>
    <w:basedOn w:val="DefaultParagraphFont"/>
    <w:link w:val="Footer"/>
    <w:qFormat/>
    <w:rsid w:val="00cb1f69"/>
    <w:rPr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cs="Arial Unicode MS" w:eastAsia="PingFang SC" w:hAnsi="Liberation Sans"/>
      <w:sz w:val="28"/>
      <w:szCs w:val="28"/>
    </w:rPr>
  </w:style>
  <w:style w:styleId="TextBody" w:type="paragraph">
    <w:name w:val="Body Text"/>
    <w:basedOn w:val="Normal"/>
    <w:qFormat/>
    <w:pPr>
      <w:spacing w:after="180" w:before="180"/>
    </w:pPr>
    <w:rPr/>
  </w:style>
  <w:style w:styleId="List" w:type="paragraph">
    <w:name w:val="List"/>
    <w:basedOn w:val="TextBody"/>
    <w:pPr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  <w:pPr/>
    <w:rPr/>
  </w:style>
  <w:style w:customStyle="1" w:styleId="Compact" w:type="paragraph">
    <w:name w:val="Compact"/>
    <w:basedOn w:val="TextBody"/>
    <w:qFormat/>
    <w:pPr>
      <w:spacing w:after="36" w:before="36"/>
    </w:pPr>
    <w:rPr/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cs="" w:cstheme="majorBidi" w:eastAsia="ＭＳ ゴシック" w:eastAsiaTheme="majorEastAsia" w:hAnsi="Calibri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pPr>
      <w:keepNext w:val="true"/>
      <w:keepLines/>
      <w:widowControl/>
      <w:bidi w:val="0"/>
      <w:spacing w:after="200" w:before="0"/>
      <w:jc w:val="center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qFormat/>
    <w:pPr/>
    <w:rPr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  <w:rPr/>
  </w:style>
  <w:style w:styleId="Footnote" w:type="paragraph">
    <w:name w:val="Footnote Text"/>
    <w:basedOn w:val="Normal"/>
    <w:uiPriority w:val="9"/>
    <w:unhideWhenUsed/>
    <w:qFormat/>
    <w:pPr/>
    <w:rPr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  <w:pPr/>
    <w:rPr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  <w:rPr/>
  </w:style>
  <w:style w:customStyle="1" w:styleId="ImageCaption" w:type="paragraph">
    <w:name w:val="Image Caption"/>
    <w:basedOn w:val="Caption1"/>
    <w:qFormat/>
    <w:pPr/>
    <w:rPr/>
  </w:style>
  <w:style w:customStyle="1" w:styleId="Figure" w:type="paragraph">
    <w:name w:val="Figure"/>
    <w:basedOn w:val="Normal"/>
    <w:qFormat/>
    <w:pPr/>
    <w:rPr/>
  </w:style>
  <w:style w:customStyle="1" w:styleId="CaptionedFigure" w:type="paragraph">
    <w:name w:val="Captioned Figure"/>
    <w:basedOn w:val="Figure"/>
    <w:qFormat/>
    <w:pPr>
      <w:keepNext w:val="true"/>
    </w:pPr>
    <w:rPr/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bCs w:val="false"/>
      <w:color w:themeColor="accent1" w:themeShade="bf" w:val="365F91"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  <w:rPr/>
  </w:style>
  <w:style w:styleId="Heading9Grey" w:type="paragraph">
    <w:name w:val="Heading9Grey"/>
    <w:basedOn w:val="Heading9"/>
    <w:qFormat/>
    <w:pPr>
      <w:shd w:fill="DDDDDD" w:val="clear"/>
      <w:spacing w:after="200" w:before="0"/>
    </w:pPr>
    <w:rPr/>
  </w:style>
  <w:style w:styleId="Heading1Grey" w:type="paragraph">
    <w:name w:val="Heading1Grey"/>
    <w:basedOn w:val="Heading1"/>
    <w:qFormat/>
    <w:pPr>
      <w:shd w:fill="DDDDDD" w:val="clear"/>
    </w:pPr>
    <w:rPr/>
  </w:style>
  <w:style w:styleId="Heading2Grey" w:type="paragraph">
    <w:name w:val="Heading2Grey"/>
    <w:basedOn w:val="Heading2"/>
    <w:qFormat/>
    <w:pPr>
      <w:shd w:fill="DDDDDD" w:val="clear"/>
    </w:pPr>
    <w:rPr/>
  </w:style>
  <w:style w:styleId="Heading3Grey" w:type="paragraph">
    <w:name w:val="Heading3Grey"/>
    <w:basedOn w:val="Heading3"/>
    <w:qFormat/>
    <w:pPr>
      <w:shd w:fill="DDDDDD" w:val="clear"/>
    </w:pPr>
    <w:rPr/>
  </w:style>
  <w:style w:styleId="Heading4Grey" w:type="paragraph">
    <w:name w:val="Heading4Grey"/>
    <w:basedOn w:val="Heading4"/>
    <w:qFormat/>
    <w:pPr>
      <w:shd w:fill="DDDDDD" w:val="clear"/>
    </w:pPr>
    <w:rPr/>
  </w:style>
  <w:style w:styleId="Heading5Grey" w:type="paragraph">
    <w:name w:val="Heading5Grey"/>
    <w:basedOn w:val="Heading5"/>
    <w:qFormat/>
    <w:pPr>
      <w:shd w:fill="DDDDDD" w:val="clear"/>
    </w:pPr>
    <w:rPr/>
  </w:style>
  <w:style w:styleId="Heading6Grey" w:type="paragraph">
    <w:name w:val="Heading6Grey"/>
    <w:basedOn w:val="Heading6"/>
    <w:qFormat/>
    <w:pPr>
      <w:shd w:fill="DDDDDD" w:val="clear"/>
    </w:pPr>
    <w:rPr/>
  </w:style>
  <w:style w:styleId="Heading7Grey" w:type="paragraph">
    <w:name w:val="Heading7Grey"/>
    <w:basedOn w:val="Heading7"/>
    <w:qFormat/>
    <w:pPr>
      <w:shd w:fill="DDDDDD" w:val="clear"/>
    </w:pPr>
    <w:rPr/>
  </w:style>
  <w:style w:styleId="Heading8Grey" w:type="paragraph">
    <w:name w:val="Heading8Grey"/>
    <w:basedOn w:val="Heading8"/>
    <w:qFormat/>
    <w:pPr>
      <w:shd w:fill="DDDDDD" w:val="clear"/>
    </w:pPr>
    <w:rPr/>
  </w:style>
  <w:style w:styleId="NoteExampleGrey" w:type="paragraph">
    <w:name w:val="NoteExampleGrey"/>
    <w:basedOn w:val="Normal"/>
    <w:qFormat/>
    <w:pPr>
      <w:shd w:fill="DDDDDD" w:val="clear"/>
    </w:pPr>
    <w:rPr/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image" Id="rId20" Target="media/rId20.so" /><Relationship Type="http://schemas.openxmlformats.org/officeDocument/2006/relationships/hyperlink" Id="rId24" Target="http://openstax.org/books/chemistry-2e/pages/18-1-periodicity" TargetMode="External" /><Relationship Type="http://schemas.openxmlformats.org/officeDocument/2006/relationships/hyperlink" Id="rId33" Target="http://openstax.org/books/chemistry-2e/pages/18-10-occurrence-preparation-and-properties-of-sulfur" TargetMode="External" /><Relationship Type="http://schemas.openxmlformats.org/officeDocument/2006/relationships/hyperlink" Id="rId34" Target="http://openstax.org/books/chemistry-2e/pages/18-11-occurrence-preparation-and-properties-of-halogens" TargetMode="External" /><Relationship Type="http://schemas.openxmlformats.org/officeDocument/2006/relationships/hyperlink" Id="rId35" Target="http://openstax.org/books/chemistry-2e/pages/18-12-occurrence-preparation-and-properties-of-the-noble-gases" TargetMode="External" /><Relationship Type="http://schemas.openxmlformats.org/officeDocument/2006/relationships/hyperlink" Id="rId25" Target="http://openstax.org/books/chemistry-2e/pages/18-2-occurrence-and-preparation-of-the-representative-metals" TargetMode="External" /><Relationship Type="http://schemas.openxmlformats.org/officeDocument/2006/relationships/hyperlink" Id="rId26" Target="http://openstax.org/books/chemistry-2e/pages/18-3-structure-and-general-properties-of-the-metalloids" TargetMode="External" /><Relationship Type="http://schemas.openxmlformats.org/officeDocument/2006/relationships/hyperlink" Id="rId27" Target="http://openstax.org/books/chemistry-2e/pages/18-4-structure-and-general-properties-of-the-nonmetals" TargetMode="External" /><Relationship Type="http://schemas.openxmlformats.org/officeDocument/2006/relationships/hyperlink" Id="rId28" Target="http://openstax.org/books/chemistry-2e/pages/18-5-occurrence-preparation-and-compounds-of-hydrogen" TargetMode="External" /><Relationship Type="http://schemas.openxmlformats.org/officeDocument/2006/relationships/hyperlink" Id="rId29" Target="http://openstax.org/books/chemistry-2e/pages/18-6-occurrence-preparation-and-properties-of-carbonates" TargetMode="External" /><Relationship Type="http://schemas.openxmlformats.org/officeDocument/2006/relationships/hyperlink" Id="rId30" Target="http://openstax.org/books/chemistry-2e/pages/18-7-occurrence-preparation-and-properties-of-nitrogen" TargetMode="External" /><Relationship Type="http://schemas.openxmlformats.org/officeDocument/2006/relationships/hyperlink" Id="rId31" Target="http://openstax.org/books/chemistry-2e/pages/18-8-occurrence-preparation-and-properties-of-phosphorus" TargetMode="External" /><Relationship Type="http://schemas.openxmlformats.org/officeDocument/2006/relationships/hyperlink" Id="rId32" Target="http://openstax.org/books/chemistry-2e/pages/18-9-occurrence-preparation-and-compounds-of-oxygen" TargetMode="External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://openstax.org/books/chemistry-2e/pages/18-1-periodicity" TargetMode="External" /><Relationship Type="http://schemas.openxmlformats.org/officeDocument/2006/relationships/hyperlink" Id="rId33" Target="http://openstax.org/books/chemistry-2e/pages/18-10-occurrence-preparation-and-properties-of-sulfur" TargetMode="External" /><Relationship Type="http://schemas.openxmlformats.org/officeDocument/2006/relationships/hyperlink" Id="rId34" Target="http://openstax.org/books/chemistry-2e/pages/18-11-occurrence-preparation-and-properties-of-halogens" TargetMode="External" /><Relationship Type="http://schemas.openxmlformats.org/officeDocument/2006/relationships/hyperlink" Id="rId35" Target="http://openstax.org/books/chemistry-2e/pages/18-12-occurrence-preparation-and-properties-of-the-noble-gases" TargetMode="External" /><Relationship Type="http://schemas.openxmlformats.org/officeDocument/2006/relationships/hyperlink" Id="rId25" Target="http://openstax.org/books/chemistry-2e/pages/18-2-occurrence-and-preparation-of-the-representative-metals" TargetMode="External" /><Relationship Type="http://schemas.openxmlformats.org/officeDocument/2006/relationships/hyperlink" Id="rId26" Target="http://openstax.org/books/chemistry-2e/pages/18-3-structure-and-general-properties-of-the-metalloids" TargetMode="External" /><Relationship Type="http://schemas.openxmlformats.org/officeDocument/2006/relationships/hyperlink" Id="rId27" Target="http://openstax.org/books/chemistry-2e/pages/18-4-structure-and-general-properties-of-the-nonmetals" TargetMode="External" /><Relationship Type="http://schemas.openxmlformats.org/officeDocument/2006/relationships/hyperlink" Id="rId28" Target="http://openstax.org/books/chemistry-2e/pages/18-5-occurrence-preparation-and-compounds-of-hydrogen" TargetMode="External" /><Relationship Type="http://schemas.openxmlformats.org/officeDocument/2006/relationships/hyperlink" Id="rId29" Target="http://openstax.org/books/chemistry-2e/pages/18-6-occurrence-preparation-and-properties-of-carbonates" TargetMode="External" /><Relationship Type="http://schemas.openxmlformats.org/officeDocument/2006/relationships/hyperlink" Id="rId30" Target="http://openstax.org/books/chemistry-2e/pages/18-7-occurrence-preparation-and-properties-of-nitrogen" TargetMode="External" /><Relationship Type="http://schemas.openxmlformats.org/officeDocument/2006/relationships/hyperlink" Id="rId31" Target="http://openstax.org/books/chemistry-2e/pages/18-8-occurrence-preparation-and-properties-of-phosphorus" TargetMode="External" /><Relationship Type="http://schemas.openxmlformats.org/officeDocument/2006/relationships/hyperlink" Id="rId32" Target="http://openstax.org/books/chemistry-2e/pages/18-9-occurrence-preparation-and-compounds-of-oxyge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2025-01-24T22:27:50Z</dcterms:created>
  <dcterms:modified xsi:type="dcterms:W3CDTF">2025-01-24T22:27:50Z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