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13"/>
    <w:bookmarkStart w:id="20" w:name="key-terms"/>
    <w:p>
      <w:pPr>
        <w:pStyle w:val="Heading2"/>
      </w:pPr>
      <w:r>
        <w:t>Lykilhugtök</w:t>
      </w:r>
    </w:p>
    <w:p>
      <w:pPr>
        <w:pStyle w:val="DefinitionTerm"/>
      </w:pPr>
      <w:r>
        <w:t>sýra</w:t>
      </w:r>
    </w:p>
    <w:p>
      <w:pPr>
        <w:pStyle w:val="Definition"/>
      </w:pPr>
      <w:r>
        <w:t xml:space="preserve">Efni sem myndar H</w:t>
      </w:r>
      <w:r>
        <w:rPr>
          <w:vertAlign w:val="subscript"/>
        </w:rPr>
        <w:t>3</w:t>
      </w:r>
      <w:r>
        <w:t>O</w:t>
      </w:r>
      <w:r>
        <w:rPr>
          <w:vertAlign w:val="superscript"/>
        </w:rPr>
        <w:t>+</w:t>
      </w:r>
      <w:r>
        <w:t xml:space="preserve"> þegar það er leyst upp í vatni</w:t>
      </w:r>
    </w:p>
    <w:p>
      <w:pPr>
        <w:pStyle w:val="DefinitionTerm"/>
      </w:pPr>
      <w:r>
        <w:t xml:space="preserve">Sýru-basa hvarf</w:t>
      </w:r>
    </w:p>
    <w:p>
      <w:pPr>
        <w:pStyle w:val="Definition"/>
      </w:pPr>
      <w:r>
        <w:t xml:space="preserve">Efnahvarf sem felur í sér flutning á vetnisjón milli hvarfefna</w:t>
      </w:r>
    </w:p>
    <w:p>
      <w:pPr>
        <w:pStyle w:val="DefinitionTerm"/>
      </w:pPr>
      <w:r>
        <w:t>Raunheimtur</w:t>
      </w:r>
    </w:p>
    <w:p>
      <w:pPr>
        <w:pStyle w:val="Definition"/>
      </w:pPr>
      <w:r>
        <w:t xml:space="preserve">Magn myndefnis sem myndast í efnahvarfi</w:t>
      </w:r>
    </w:p>
    <w:p>
      <w:pPr>
        <w:pStyle w:val="DefinitionTerm"/>
      </w:pPr>
      <w:r>
        <w:t>Greiningarefni</w:t>
      </w:r>
    </w:p>
    <w:p>
      <w:pPr>
        <w:pStyle w:val="Definition"/>
      </w:pPr>
      <w:r>
        <w:t xml:space="preserve">Efnategundin sem verið er að rannsaka</w:t>
      </w:r>
    </w:p>
    <w:p>
      <w:pPr>
        <w:pStyle w:val="DefinitionTerm"/>
      </w:pPr>
      <w:r>
        <w:t xml:space="preserve">Stillt efnajafna</w:t>
      </w:r>
    </w:p>
    <w:p>
      <w:pPr>
        <w:pStyle w:val="Definition"/>
      </w:pPr>
      <w:r>
        <w:t xml:space="preserve">Efnajafna með jafnmörgum atómum fyrir hvert frumefni í hvarfefnum og myndefnum</w:t>
      </w:r>
    </w:p>
    <w:p>
      <w:pPr>
        <w:pStyle w:val="DefinitionTerm"/>
      </w:pPr>
      <w:r>
        <w:t>basi</w:t>
      </w:r>
    </w:p>
    <w:p>
      <w:pPr>
        <w:pStyle w:val="Definition"/>
      </w:pPr>
      <w:r>
        <w:t xml:space="preserve">Efni sem myndar OH</w:t>
      </w:r>
      <w:r>
        <w:rPr>
          <w:vertAlign w:val="superscript"/>
        </w:rPr>
        <w:t>−</w:t>
      </w:r>
      <w:r>
        <w:t xml:space="preserve"> þegar það er leyst upp í vatni</w:t>
      </w:r>
    </w:p>
    <w:p>
      <w:pPr>
        <w:pStyle w:val="DefinitionTerm"/>
      </w:pPr>
      <w:r>
        <w:t>Búretta</w:t>
      </w:r>
    </w:p>
    <w:p>
      <w:pPr>
        <w:pStyle w:val="Definition"/>
      </w:pPr>
      <w:r>
        <w:t xml:space="preserve">Tæki sem notað er til að skammta nákvæmlega breytilegt rúmmál vökva, til dæmis við títrunargreiningu</w:t>
      </w:r>
    </w:p>
    <w:p>
      <w:pPr>
        <w:pStyle w:val="DefinitionTerm"/>
      </w:pPr>
      <w:r>
        <w:t>Efnajafna</w:t>
      </w:r>
    </w:p>
    <w:p>
      <w:pPr>
        <w:pStyle w:val="Definition"/>
      </w:pPr>
      <w:r>
        <w:t xml:space="preserve">Táknræn framsetning á efnahvarfi</w:t>
      </w:r>
    </w:p>
    <w:p>
      <w:pPr>
        <w:pStyle w:val="DefinitionTerm"/>
      </w:pPr>
      <w:r>
        <w:t>Stuðull</w:t>
      </w:r>
    </w:p>
    <w:p>
      <w:pPr>
        <w:pStyle w:val="Definition"/>
      </w:pPr>
      <w:r>
        <w:t xml:space="preserve">Tala sem sett er fyrir framan tákn eða formúlur í efnajöfnu til að gefa til kynna hlutfallslegt magn þeirra</w:t>
      </w:r>
    </w:p>
    <w:p>
      <w:pPr>
        <w:pStyle w:val="DefinitionTerm"/>
      </w:pPr>
      <w:r>
        <w:t>Brunagreining</w:t>
      </w:r>
    </w:p>
    <w:p>
      <w:pPr>
        <w:pStyle w:val="Definition"/>
      </w:pPr>
      <w:r>
        <w:t xml:space="preserve">Þyngdarmælingaraðferð sem notuð er til að ákvarða frumefnasamsetningu efnasambands með því að safna og vega loftkennd brunaefni þess</w:t>
      </w:r>
    </w:p>
    <w:p>
      <w:pPr>
        <w:pStyle w:val="DefinitionTerm"/>
      </w:pPr>
      <w:r>
        <w:t>Brunahvarf</w:t>
      </w:r>
    </w:p>
    <w:p>
      <w:pPr>
        <w:pStyle w:val="Definition"/>
      </w:pPr>
      <w:r>
        <w:t xml:space="preserve">Öflugt oxunar-afoxunarhvarf sem framleiðir umtalsvert magn af orku í formi varma og stundum ljóss</w:t>
      </w:r>
    </w:p>
    <w:p>
      <w:pPr>
        <w:pStyle w:val="DefinitionTerm"/>
      </w:pPr>
      <w:r>
        <w:t xml:space="preserve">Fullkomin jónajafna</w:t>
      </w:r>
    </w:p>
    <w:p>
      <w:pPr>
        <w:pStyle w:val="Definition"/>
      </w:pPr>
      <w:r>
        <w:t xml:space="preserve">Efnajafna þar sem öll uppleyst jónísk hvarfefni og myndefni, þar með taldar áhorfendajónir, eru sýnd með formúlum fyrir sundraðar jónir sínar</w:t>
      </w:r>
    </w:p>
    <w:p>
      <w:pPr>
        <w:pStyle w:val="DefinitionTerm"/>
      </w:pPr>
      <w:r>
        <w:t>Endamark</w:t>
      </w:r>
    </w:p>
    <w:p>
      <w:pPr>
        <w:pStyle w:val="Definition"/>
      </w:pPr>
      <w:r>
        <w:t xml:space="preserve">mælt rúmmál títrantslausnar sem veldur þeirri breytingu á útliti sýnislausnar eða öðrum eiginleikum sem búist er við þegar hlutfallslegu jafngildi er náð (sjá </w:t>
      </w:r>
      <w:r>
        <w:rPr>
          <w:i/>
        </w:rPr>
        <w:t>jafngildispunktur</w:t>
      </w:r>
      <w:r>
        <w:t>)</w:t>
      </w:r>
    </w:p>
    <w:p>
      <w:pPr>
        <w:pStyle w:val="DefinitionTerm"/>
      </w:pPr>
      <w:r>
        <w:t>jafngildispunktur</w:t>
      </w:r>
    </w:p>
    <w:p>
      <w:pPr>
        <w:pStyle w:val="Definition"/>
      </w:pPr>
      <w:r>
        <w:t xml:space="preserve">rúmmál títrantslausnar sem þarf til að hvarfast að fullu við greiningarefnið í títrunargreiningu; gefur hlutfallslegt magn títrants fyrir greiningarefni sýnisins samkvæmt títrunarhvarfinu</w:t>
      </w:r>
    </w:p>
    <w:p>
      <w:pPr>
        <w:pStyle w:val="DefinitionTerm"/>
      </w:pPr>
      <w:r>
        <w:t xml:space="preserve">hvarfefni í umframmagni</w:t>
      </w:r>
    </w:p>
    <w:p>
      <w:pPr>
        <w:pStyle w:val="Definition"/>
      </w:pPr>
      <w:r>
        <w:t xml:space="preserve">hvarfefni sem er til staðar í meira magni en krafist er samkvæmt hlutfallaefnafræði hvarfsins</w:t>
      </w:r>
    </w:p>
    <w:p>
      <w:pPr>
        <w:pStyle w:val="DefinitionTerm"/>
      </w:pPr>
      <w:r>
        <w:t>þyngdarmælingagreining</w:t>
      </w:r>
    </w:p>
    <w:p>
      <w:pPr>
        <w:pStyle w:val="Definition"/>
      </w:pPr>
      <w:r>
        <w:t xml:space="preserve">megindleg efnagreiningaraðferð sem felur í sér aðskilnað greiningarefnis frá sýni með eðlis- eða efnafræðilegu ferli og síðan massamælingar á greiningarefninu, myndefninu og/eða sýninu</w:t>
      </w:r>
    </w:p>
    <w:p>
      <w:pPr>
        <w:pStyle w:val="DefinitionTerm"/>
      </w:pPr>
      <w:r>
        <w:t>hálfhvarf</w:t>
      </w:r>
    </w:p>
    <w:p>
      <w:pPr>
        <w:pStyle w:val="Definition"/>
      </w:pPr>
      <w:r>
        <w:t xml:space="preserve">jafna sem sýnir hvort hvert hvarfefni tapar eða fær rafeindir í efnahvarfi</w:t>
      </w:r>
    </w:p>
    <w:p>
      <w:pPr>
        <w:pStyle w:val="DefinitionTerm"/>
      </w:pPr>
      <w:r>
        <w:t>litvísir</w:t>
      </w:r>
    </w:p>
    <w:p>
      <w:pPr>
        <w:pStyle w:val="Definition"/>
      </w:pPr>
      <w:r>
        <w:t xml:space="preserve">efni sem er bætt við sýni í títrunargreiningu til að gera kleift að sjá endapunktinn</w:t>
      </w:r>
    </w:p>
    <w:p>
      <w:pPr>
        <w:pStyle w:val="DefinitionTerm"/>
      </w:pPr>
      <w:r>
        <w:t>torleyst</w:t>
      </w:r>
    </w:p>
    <w:p>
      <w:pPr>
        <w:pStyle w:val="Definition"/>
      </w:pPr>
      <w:r>
        <w:t xml:space="preserve">með tiltölulega litla leysni; leysist aðeins upp að litlu leyti</w:t>
      </w:r>
    </w:p>
    <w:p>
      <w:pPr>
        <w:pStyle w:val="DefinitionTerm"/>
      </w:pPr>
      <w:r>
        <w:t xml:space="preserve">takmarkandi hvarfefni</w:t>
      </w:r>
    </w:p>
    <w:p>
      <w:pPr>
        <w:pStyle w:val="Definition"/>
      </w:pPr>
      <w:r>
        <w:t xml:space="preserve">hvarfefni sem er til staðar í minna magni en hlutfallaefnafræði efnahvarfsins krefst og takmarkar þannig magn myndefnis sem myndast</w:t>
      </w:r>
    </w:p>
    <w:p>
      <w:pPr>
        <w:pStyle w:val="DefinitionTerm"/>
      </w:pPr>
      <w:r>
        <w:t>sameindajafna</w:t>
      </w:r>
    </w:p>
    <w:p>
      <w:pPr>
        <w:pStyle w:val="Definition"/>
      </w:pPr>
      <w:r>
        <w:t xml:space="preserve">efnajafna þar sem öll hvarfefni og myndefni eru sýnd sem hlutlaus efni</w:t>
      </w:r>
    </w:p>
    <w:p>
      <w:pPr>
        <w:pStyle w:val="DefinitionTerm"/>
      </w:pPr>
      <w:r>
        <w:t>nettójónajafna</w:t>
      </w:r>
    </w:p>
    <w:p>
      <w:pPr>
        <w:pStyle w:val="Definition"/>
      </w:pPr>
      <w:r>
        <w:t xml:space="preserve">efnajafna þar sem aðeins þau uppleystu jónahvarfefni og myndefni sem gangast undir efna- eða eðlisfræðilega breytingu eru sýnd (meðjónir eru undanskildar)</w:t>
      </w:r>
    </w:p>
    <w:p>
      <w:pPr>
        <w:pStyle w:val="DefinitionTerm"/>
      </w:pPr>
      <w:r>
        <w:t>hlutleysingarhvarf</w:t>
      </w:r>
    </w:p>
    <w:p>
      <w:pPr>
        <w:pStyle w:val="Definition"/>
      </w:pPr>
      <w:r>
        <w:t xml:space="preserve">efnahvarf milli sýru og basa sem myndar salt og vatn</w:t>
      </w:r>
    </w:p>
    <w:p>
      <w:pPr>
        <w:pStyle w:val="DefinitionTerm"/>
      </w:pPr>
      <w:r>
        <w:t>oxun</w:t>
      </w:r>
    </w:p>
    <w:p>
      <w:pPr>
        <w:pStyle w:val="Definition"/>
      </w:pPr>
      <w:r>
        <w:t xml:space="preserve">ferli þar sem oxunartala frumefnis hækkar vegna rafeindataps</w:t>
      </w:r>
    </w:p>
    <w:p>
      <w:pPr>
        <w:pStyle w:val="DefinitionTerm"/>
      </w:pPr>
      <w:r>
        <w:t>oxunartala</w:t>
      </w:r>
    </w:p>
    <w:p>
      <w:pPr>
        <w:pStyle w:val="Definition"/>
      </w:pPr>
      <w:r>
        <w:t xml:space="preserve">(einnig, oxunarástand) hleðslan sem hvert atóm frumefnis hefði í efnasambandi ef efnasambandið væri jónaefni</w:t>
      </w:r>
    </w:p>
    <w:p>
      <w:pPr>
        <w:pStyle w:val="DefinitionTerm"/>
      </w:pPr>
      <w:r>
        <w:t>oxunar-afoxunarhvarf</w:t>
      </w:r>
    </w:p>
    <w:p>
      <w:pPr>
        <w:pStyle w:val="Definition"/>
      </w:pPr>
      <w:r>
        <w:t xml:space="preserve">(einnig, redoxhvarf) efnahvarf sem felur í sér breytingu á oxunartölu fyrir eitt eða fleiri hvarfefni</w:t>
      </w:r>
    </w:p>
    <w:p>
      <w:pPr>
        <w:pStyle w:val="DefinitionTerm"/>
      </w:pPr>
      <w:r>
        <w:t>oxari</w:t>
      </w:r>
    </w:p>
    <w:p>
      <w:pPr>
        <w:pStyle w:val="Definition"/>
      </w:pPr>
      <w:r>
        <w:t xml:space="preserve">(einnig, oxunarefni) efni sem veldur oxun annars efnis og afoxast sjálft í ferlinu</w:t>
      </w:r>
    </w:p>
    <w:p>
      <w:pPr>
        <w:pStyle w:val="DefinitionTerm"/>
      </w:pPr>
      <w:r>
        <w:t>prósentuheimtur</w:t>
      </w:r>
    </w:p>
    <w:p>
      <w:pPr>
        <w:pStyle w:val="Definition"/>
      </w:pPr>
      <w:r>
        <w:t xml:space="preserve">mælikvarði á skilvirkni efnahvarfs, gefinn upp sem hundraðshluti af fræðilegum heimtum</w:t>
      </w:r>
    </w:p>
    <w:p>
      <w:pPr>
        <w:pStyle w:val="DefinitionTerm"/>
      </w:pPr>
      <w:r>
        <w:t>botnfall</w:t>
      </w:r>
    </w:p>
    <w:p>
      <w:pPr>
        <w:pStyle w:val="Definition"/>
      </w:pPr>
      <w:r>
        <w:t xml:space="preserve">torleyst myndefni sem myndast við hvarf auðleystra hvarfefna</w:t>
      </w:r>
    </w:p>
    <w:p>
      <w:pPr>
        <w:pStyle w:val="DefinitionTerm"/>
      </w:pPr>
      <w:r>
        <w:t>botnfallshvarf</w:t>
      </w:r>
    </w:p>
    <w:p>
      <w:pPr>
        <w:pStyle w:val="Definition"/>
      </w:pPr>
      <w:r>
        <w:t xml:space="preserve">efnahvarf sem myndar eitt eða fleiri torleyst myndefni; þegar hvarfefni eru jónaefni er það stundum kallað tvöföld skipti eða metatesa</w:t>
      </w:r>
    </w:p>
    <w:p>
      <w:pPr>
        <w:pStyle w:val="DefinitionTerm"/>
      </w:pPr>
      <w:r>
        <w:t>myndefni</w:t>
      </w:r>
    </w:p>
    <w:p>
      <w:pPr>
        <w:pStyle w:val="Definition"/>
      </w:pPr>
      <w:r>
        <w:t xml:space="preserve">efni sem myndast við efna- eða eðlisfræðilega breytingu; sýnt hægra megin við örina í efnajöfnu</w:t>
      </w:r>
    </w:p>
    <w:p>
      <w:pPr>
        <w:pStyle w:val="DefinitionTerm"/>
      </w:pPr>
      <w:r>
        <w:t xml:space="preserve">magnbundin greining</w:t>
      </w:r>
    </w:p>
    <w:p>
      <w:pPr>
        <w:pStyle w:val="Definition"/>
      </w:pPr>
      <w:r>
        <w:t xml:space="preserve">ákvörðun á magni eða styrk efnis í sýni</w:t>
      </w:r>
    </w:p>
    <w:p>
      <w:pPr>
        <w:pStyle w:val="DefinitionTerm"/>
      </w:pPr>
      <w:r>
        <w:t>hvarfefni</w:t>
      </w:r>
    </w:p>
    <w:p>
      <w:pPr>
        <w:pStyle w:val="Definition"/>
      </w:pPr>
      <w:r>
        <w:t xml:space="preserve">efni sem gengst undir efna- eða eðlisfræðilega breytingu; sýnt vinstra megin við örina í efnajöfnu</w:t>
      </w:r>
    </w:p>
    <w:p>
      <w:pPr>
        <w:pStyle w:val="DefinitionTerm"/>
      </w:pPr>
      <w:r>
        <w:t>afoxari</w:t>
      </w:r>
    </w:p>
    <w:p>
      <w:pPr>
        <w:pStyle w:val="Definition"/>
      </w:pPr>
      <w:r>
        <w:t xml:space="preserve">(einnig, afoxunarefni) efni sem veldur afoxun annars efnis og oxast sjálft í ferlinu</w:t>
      </w:r>
    </w:p>
    <w:p>
      <w:pPr>
        <w:pStyle w:val="DefinitionTerm"/>
      </w:pPr>
      <w:r>
        <w:t>afoxun</w:t>
      </w:r>
    </w:p>
    <w:p>
      <w:pPr>
        <w:pStyle w:val="Definition"/>
      </w:pPr>
      <w:r>
        <w:t xml:space="preserve">ferli þar sem oxunartala frumefnis lækkar vegna rafeindaaukningar</w:t>
      </w:r>
    </w:p>
    <w:p>
      <w:pPr>
        <w:pStyle w:val="DefinitionTerm"/>
      </w:pPr>
      <w:r>
        <w:t>salt</w:t>
      </w:r>
    </w:p>
    <w:p>
      <w:pPr>
        <w:pStyle w:val="Definition"/>
      </w:pPr>
      <w:r>
        <w:t xml:space="preserve">jónaefni sem getur myndast við hvarf sýru og basa sem inniheldur katjón og anjón aðra en hýdroxíð eða oxíð</w:t>
      </w:r>
    </w:p>
    <w:p>
      <w:pPr>
        <w:pStyle w:val="DefinitionTerm"/>
      </w:pPr>
      <w:r>
        <w:t xml:space="preserve">einföld skipti</w:t>
      </w:r>
    </w:p>
    <w:p>
      <w:pPr>
        <w:pStyle w:val="Definition"/>
      </w:pPr>
      <w:r>
        <w:t xml:space="preserve">(einnig, útskipting) oxunar-afoxunarhvarf sem felur í sér oxun frumefnis af jónaefni</w:t>
      </w:r>
    </w:p>
    <w:p>
      <w:pPr>
        <w:pStyle w:val="DefinitionTerm"/>
      </w:pPr>
      <w:r>
        <w:t>leysni</w:t>
      </w:r>
    </w:p>
    <w:p>
      <w:pPr>
        <w:pStyle w:val="Definition"/>
      </w:pPr>
      <w:r>
        <w:t xml:space="preserve">að hve miklu leyti efni getur leyst upp í vatni eða öðrum leysi</w:t>
      </w:r>
    </w:p>
    <w:p>
      <w:pPr>
        <w:pStyle w:val="DefinitionTerm"/>
      </w:pPr>
      <w:r>
        <w:t>auðleystur</w:t>
      </w:r>
    </w:p>
    <w:p>
      <w:pPr>
        <w:pStyle w:val="Definition"/>
      </w:pPr>
      <w:r>
        <w:t xml:space="preserve">með tiltölulega mikinn leysni; leysist upp að tiltölulega miklu leyti</w:t>
      </w:r>
    </w:p>
    <w:p>
      <w:pPr>
        <w:pStyle w:val="DefinitionTerm"/>
      </w:pPr>
      <w:r>
        <w:t>áhorfendajón</w:t>
      </w:r>
    </w:p>
    <w:p>
      <w:pPr>
        <w:pStyle w:val="Definition"/>
      </w:pPr>
      <w:r>
        <w:t xml:space="preserve">jón sem gengst ekki undir efna- eða eðlisfræðilega breytingu í efnahvarfi, en nærvera hennar er nauðsynleg til að viðhalda hleðsluhlutleysi</w:t>
      </w:r>
    </w:p>
    <w:p>
      <w:pPr>
        <w:pStyle w:val="DefinitionTerm"/>
      </w:pPr>
      <w:r>
        <w:t>hlutfallsstuðull</w:t>
      </w:r>
    </w:p>
    <w:p>
      <w:pPr>
        <w:pStyle w:val="Definition"/>
      </w:pPr>
      <w:r>
        <w:t xml:space="preserve">hlutfall stuðla í stilltri efnajöfnu, notað í útreikningum sem tengjast magni hvarfefna og myndefna</w:t>
      </w:r>
    </w:p>
    <w:p>
      <w:pPr>
        <w:pStyle w:val="DefinitionTerm"/>
      </w:pPr>
      <w:r>
        <w:t>hlutfallaefnafræði</w:t>
      </w:r>
    </w:p>
    <w:p>
      <w:pPr>
        <w:pStyle w:val="Definition"/>
      </w:pPr>
      <w:r>
        <w:t xml:space="preserve">tengsl milli magns hvarfefna og myndefna í efnahvarfi</w:t>
      </w:r>
    </w:p>
    <w:p>
      <w:pPr>
        <w:pStyle w:val="DefinitionTerm"/>
      </w:pPr>
      <w:r>
        <w:t xml:space="preserve">sterk sýra</w:t>
      </w:r>
    </w:p>
    <w:p>
      <w:pPr>
        <w:pStyle w:val="Definition"/>
      </w:pPr>
      <w:r>
        <w:t xml:space="preserve">sýra sem hvarfast að fullu þegar hún er leyst upp í vatni og myndar hýdróníumjónir</w:t>
      </w:r>
    </w:p>
    <w:p>
      <w:pPr>
        <w:pStyle w:val="DefinitionTerm"/>
      </w:pPr>
      <w:r>
        <w:t xml:space="preserve">sterkur basi</w:t>
      </w:r>
    </w:p>
    <w:p>
      <w:pPr>
        <w:pStyle w:val="Definition"/>
      </w:pPr>
      <w:r>
        <w:t xml:space="preserve">basi sem hvarfast að fullu þegar hann er leystur upp í vatni og myndar hýdroxíð jónir</w:t>
      </w:r>
    </w:p>
    <w:p>
      <w:pPr>
        <w:pStyle w:val="DefinitionTerm"/>
      </w:pPr>
      <w:r>
        <w:t xml:space="preserve">Fræðilegar heimtur</w:t>
      </w:r>
    </w:p>
    <w:p>
      <w:pPr>
        <w:pStyle w:val="Definition"/>
      </w:pPr>
      <w:r>
        <w:t xml:space="preserve">Magn myndefnis sem hægt er að framleiða úr tilteknu magni hvarfefna samkvæmt hlutfallaefnafræði hvarfsins</w:t>
      </w:r>
    </w:p>
    <w:p>
      <w:pPr>
        <w:pStyle w:val="DefinitionTerm"/>
      </w:pPr>
      <w:r>
        <w:t>Títrunarlausn</w:t>
      </w:r>
    </w:p>
    <w:p>
      <w:pPr>
        <w:pStyle w:val="Definition"/>
      </w:pPr>
      <w:r>
        <w:t xml:space="preserve">Lausn sem inniheldur þekktan styrk efnis sem hvarfast við greiniefnið í títrunargreiningu</w:t>
      </w:r>
    </w:p>
    <w:p>
      <w:pPr>
        <w:pStyle w:val="DefinitionTerm"/>
      </w:pPr>
      <w:r>
        <w:t>Títrunargreining</w:t>
      </w:r>
    </w:p>
    <w:p>
      <w:pPr>
        <w:pStyle w:val="Definition"/>
      </w:pPr>
      <w:r>
        <w:t xml:space="preserve">Magnbundin efnagreiningaraðferð sem felur í sér að mæla rúmmál hvarfefnalausnar sem þarf til að hvarfast að fullu við greiniefnið í sýni</w:t>
      </w:r>
    </w:p>
    <w:p>
      <w:pPr>
        <w:pStyle w:val="DefinitionTerm"/>
      </w:pPr>
      <w:r>
        <w:t xml:space="preserve">Veik sýra</w:t>
      </w:r>
    </w:p>
    <w:p>
      <w:pPr>
        <w:pStyle w:val="Definition"/>
      </w:pPr>
      <w:r>
        <w:t xml:space="preserve">Sýra sem hvarfast aðeins í litlum mæli þegar hún er leyst upp í vatni og myndar hýdróníumjónir</w:t>
      </w:r>
    </w:p>
    <w:p>
      <w:pPr>
        <w:pStyle w:val="DefinitionTerm"/>
      </w:pPr>
      <w:r>
        <w:t xml:space="preserve">Veikur basi</w:t>
      </w:r>
    </w:p>
    <w:p>
      <w:pPr>
        <w:pStyle w:val="Definition"/>
      </w:pPr>
      <w:r>
        <w:t xml:space="preserve">Basi sem hvarfast aðeins í litlum mæli þegar hann er leystur upp í vatni og myndar hýdroxíðjónir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</w:pPr>
    <w:r>
      <w:t xml:space="preserve">Ókeypis aðgangur á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is-I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pPrDefault>
      <w:pPr>
        <w:suppressAutoHyphens w:val="true"/>
      </w:pPr>
    </w:pPrDefault>
    <w:rPrDefault>
      <w:rPr>
        <w:rFonts w:ascii="Cambria" w:asciiTheme="minorHAnsi" w:hAnsi="Cambria" w:hAnsiTheme="minorHAnsi" w:cs="" w:cstheme="minorBidi" w:eastAsia="Cambria" w:eastAsiaTheme="minorHAnsi"/>
        <w:sz w:val="24"/>
      </w:rPr>
    </w:r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200" w:before="0"/>
      <w:jc w:val="left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hAnsi="Calibri" w:hAnsiTheme="majorHAnsi" w:cs="" w:cstheme="majorBidi" w:eastAsia="ＭＳ ゴシック" w:eastAsiaTheme="majorEastAsia"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</w:style>
  <w:style w:customStyle="1" w:styleId="CaptionChar" w:type="character">
    <w:name w:val="Caption Char"/>
    <w:basedOn w:val="DefaultParagraphFont"/>
    <w:link w:val="Caption"/>
    <w:qFormat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</w:style>
  <w:style w:customStyle="1" w:styleId="FooterChar" w:type="character">
    <w:name w:val="Footer Char"/>
    <w:basedOn w:val="DefaultParagraphFont"/>
    <w:link w:val="Footer"/>
    <w:qFormat/>
    <w:rsid w:val="00cb1f69"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hAnsi="Liberation Sans" w:cs="Arial Unicode MS" w:eastAsia="PingFang SC"/>
      <w:sz w:val="28"/>
    </w:rPr>
  </w:style>
  <w:style w:styleId="TextBody" w:type="paragraph">
    <w:name w:val="Body Text"/>
    <w:basedOn w:val="Normal"/>
    <w:qFormat/>
    <w:pPr>
      <w:spacing w:after="180" w:before="180"/>
    </w:pPr>
  </w:style>
  <w:style w:styleId="List" w:type="paragraph">
    <w:name w:val="List"/>
    <w:basedOn w:val="TextBody"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sz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</w:style>
  <w:style w:customStyle="1" w:styleId="Compact" w:type="paragraph">
    <w:name w:val="Compact"/>
    <w:basedOn w:val="TextBody"/>
    <w:qFormat/>
    <w:pPr>
      <w:spacing w:after="36" w:before="36"/>
    </w:pPr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themeShade="b5" w:val="345A8A"/>
      <w:sz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Date" w:type="paragraph">
    <w:name w:val="Date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</w:style>
  <w:style w:styleId="Footnote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</w:style>
  <w:style w:customStyle="1" w:styleId="ImageCaption" w:type="paragraph">
    <w:name w:val="Image Caption"/>
    <w:basedOn w:val="Caption1"/>
    <w:qFormat/>
  </w:style>
  <w:style w:customStyle="1" w:styleId="Figure" w:type="paragraph">
    <w:name w:val="Figure"/>
    <w:basedOn w:val="Normal"/>
    <w:qFormat/>
  </w:style>
  <w:style w:customStyle="1" w:styleId="CaptionedFigure" w:type="paragraph">
    <w:name w:val="Captioned Figure"/>
    <w:basedOn w:val="Figure"/>
    <w:qFormat/>
    <w:pPr>
      <w:keepNext w:val="true"/>
    </w:pPr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color w:themeColor="accent1" w:themeShade="bf" w:val="365F91"/>
    </w:rPr>
  </w:style>
  <w:style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Heading9Grey" w:type="paragraph">
    <w:name w:val="Heading9Grey"/>
    <w:basedOn w:val="Heading9"/>
    <w:qFormat/>
    <w:pPr>
      <w:shd w:fill="DDDDDD" w:val="clear"/>
      <w:spacing w:after="200" w:before="0"/>
    </w:pPr>
  </w:style>
  <w:style w:styleId="Heading1Grey" w:type="paragraph">
    <w:name w:val="Heading1Grey"/>
    <w:basedOn w:val="Heading1"/>
    <w:qFormat/>
    <w:pPr>
      <w:shd w:fill="DDDDDD" w:val="clear"/>
    </w:pPr>
  </w:style>
  <w:style w:styleId="Heading2Grey" w:type="paragraph">
    <w:name w:val="Heading2Grey"/>
    <w:basedOn w:val="Heading2"/>
    <w:qFormat/>
    <w:pPr>
      <w:shd w:fill="DDDDDD" w:val="clear"/>
    </w:pPr>
  </w:style>
  <w:style w:styleId="Heading3Grey" w:type="paragraph">
    <w:name w:val="Heading3Grey"/>
    <w:basedOn w:val="Heading3"/>
    <w:qFormat/>
    <w:pPr>
      <w:shd w:fill="DDDDDD" w:val="clear"/>
    </w:pPr>
  </w:style>
  <w:style w:styleId="Heading4Grey" w:type="paragraph">
    <w:name w:val="Heading4Grey"/>
    <w:basedOn w:val="Heading4"/>
    <w:qFormat/>
    <w:pPr>
      <w:shd w:fill="DDDDDD" w:val="clear"/>
    </w:pPr>
  </w:style>
  <w:style w:styleId="Heading5Grey" w:type="paragraph">
    <w:name w:val="Heading5Grey"/>
    <w:basedOn w:val="Heading5"/>
    <w:qFormat/>
    <w:pPr>
      <w:shd w:fill="DDDDDD" w:val="clear"/>
    </w:pPr>
  </w:style>
  <w:style w:styleId="Heading6Grey" w:type="paragraph">
    <w:name w:val="Heading6Grey"/>
    <w:basedOn w:val="Heading6"/>
    <w:qFormat/>
    <w:pPr>
      <w:shd w:fill="DDDDDD" w:val="clear"/>
    </w:pPr>
  </w:style>
  <w:style w:styleId="Heading7Grey" w:type="paragraph">
    <w:name w:val="Heading7Grey"/>
    <w:basedOn w:val="Heading7"/>
    <w:qFormat/>
    <w:pPr>
      <w:shd w:fill="DDDDDD" w:val="clear"/>
    </w:pPr>
  </w:style>
  <w:style w:styleId="Heading8Grey" w:type="paragraph">
    <w:name w:val="Heading8Grey"/>
    <w:basedOn w:val="Heading8"/>
    <w:qFormat/>
    <w:pPr>
      <w:shd w:fill="DDDDDD" w:val="clear"/>
    </w:pPr>
  </w:style>
  <w:style w:styleId="NoteExampleGrey" w:type="paragraph">
    <w:name w:val="NoteExampleGrey"/>
    <w:basedOn w:val="Normal"/>
    <w:qFormat/>
    <w:pPr>
      <w:shd w:fill="DDDDDD" w:val="clear"/>
    </w:pPr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2025-01-24T22:25:23Z</dcterms:created>
  <dcterms:modified xsi:type="dcterms:W3CDTF">2025-01-24T22:25:23Z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