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so" ContentType="application/octet-stream"/>
  <Override PartName="/word/media/rId53.so" ContentType="application/octet-stream"/>
  <Override PartName="/word/media/rId23.so" ContentType="application/octet-stream"/>
  <Override PartName="/word/media/rId41.so" ContentType="application/octet-stream"/>
  <Override PartName="/word/media/rId59.so" ContentType="application/octet-stream"/>
  <Override PartName="/word/media/rId45.so" ContentType="application/octet-stream"/>
  <Override PartName="/word/media/rId27.so" ContentType="application/octet-stream"/>
  <Override PartName="/word/media/rId31.so" ContentType="application/octet-stream"/>
  <Override PartName="/word/media/rId6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d2e4a2dbad5d2d4c7e72984c56f229d2e812d2"/>
    <w:bookmarkStart w:id="71" w:name="X623b9e55adf91d2cc96b201b8b6723b57efd6c3"/>
    <w:p>
      <w:pPr>
        <w:pStyle w:val="Heading2"/>
      </w:pPr>
      <w:r>
        <w:t xml:space="preserve">2.4   Efnaformúlur</w:t>
      </w:r>
    </w:p>
    <w:bookmarkStart w:id="20" w:name="learning-objectives"/>
    <w:p>
      <w:pPr>
        <w:pStyle w:val="Heading3"/>
      </w:pPr>
      <w:r>
        <w:t>Námsmarkmið</w:t>
      </w:r>
    </w:p>
    <w:p>
      <w:pPr>
        <w:pStyle w:val="FirstParagraph"/>
      </w:pPr>
      <w:r>
        <w:t xml:space="preserve">Í lok þessa kafla munt þú geta:</w:t>
      </w:r>
    </w:p>
    <w:p>
      <w:pPr>
        <w:numPr>
          <w:ilvl w:val="0"/>
          <w:numId w:val="1001"/>
        </w:numPr>
        <w:pStyle w:val="Compact"/>
      </w:pPr>
      <w:r>
        <w:t xml:space="preserve">Sýnt samsetningu sameinda með sameindaformúlum og reynsluformúlum</w:t>
      </w:r>
    </w:p>
    <w:p>
      <w:pPr>
        <w:numPr>
          <w:ilvl w:val="0"/>
          <w:numId w:val="1001"/>
        </w:numPr>
        <w:pStyle w:val="Compact"/>
      </w:pPr>
      <w:r>
        <w:t xml:space="preserve">Sýnt tengiskipan atóma innan sameinda með byggingarformúlum</w:t>
      </w:r>
    </w:p>
    <w:bookmarkEnd w:id="20"/>
    <w:p>
      <w:pPr>
        <w:pStyle w:val="FirstParagraph"/>
      </w:pPr>
      <w:bookmarkStart w:id="21" w:name="term-00001"/>
      <w:r>
        <w:t>Sameindaformúla</w:t>
      </w:r>
      <w:bookmarkEnd w:id="21"/>
      <w:r>
        <w:t xml:space="preserve"> er framsetning á sameind sem notar efnatákn til að gefa til kynna tegundir atóma og síðan lágstafi til að sýna fjölda atóma af hverri tegund í sameindinni. (Lágstafur er aðeins notaður þegar fleiri en eitt atóm af tiltekinni tegund er til staðar.) Sameindaformúlur eru einnig notaðar sem skammstafanir fyrir nöfn efnasambanda.</w:t>
      </w:r>
    </w:p>
    <w:p>
      <w:pPr>
        <w:pStyle w:val="TextBody"/>
      </w:pPr>
      <w:bookmarkStart w:id="22" w:name="term-00002"/>
      <w:r>
        <w:t>Byggingarformúla</w:t>
      </w:r>
      <w:bookmarkEnd w:id="22"/>
      <w:r>
        <w:t xml:space="preserve"> efnasambands gefur sömu upplýsingar og sameindaformúla þess (tegundir og fjölda atóma í sameindinni) en sýnir einnig hvernig atómin eru tengd saman í sameindinni. Byggingarformúla metans inniheldur tákn fyrir eitt C-atóm og fjögur H-atóm, sem gefur til kynna fjölda atóma í sameindinni (</w:t>
      </w:r>
      <w:hyperlink w:anchor="CNX_Chem_02_04_MethaneRep">
        <w:r>
          <w:rPr>
            <w:rStyle w:val="InternetLink"/>
          </w:rPr>
          <w:t xml:space="preserve">mynd 2.16</w:t>
        </w:r>
      </w:hyperlink>
      <w:r>
        <w:t xml:space="preserve">). Línurnar tákna tengi sem halda atómunum saman. (Efnatengi er aðdráttarkraftur milli atóma eða jóna sem heldur þeim saman í sameind eða kristal.) Við munum ræða efnatengi og sjá hvernig hægt er að spá fyrir um röðun atóma í sameind síðar. Í bili er nóg að vita að línurnar gefa til kynna hvernig atómin eru tengd saman í sameind. Kúlu-og-pinnalíkan sýnir rúmfræðilega röðun atómanna þar sem stærð atómanna er ekki í réttum skala og rúmfyllulíkan sýnir hlutfallslegar stærðir atómanna.</w:t>
      </w:r>
    </w:p>
    <w:tbl>
      <w:tblPr>
        <w:tblStyle w:val="FigureTable"/>
        <w:tblW w:type="auto" w:w="0"/>
        <w:tblLook w:firstRow="0" w:lastRow="0" w:firstColumn="0" w:lastColumn="0"/>
        <w:jc w:val="center"/>
      </w:tblPr>
      <w:tblGrid>
        <w:gridCol w:w="7920"/>
      </w:tblGrid>
      <w:tr>
        <w:tc>
          <w:tcPr/>
          <w:p>
            <w:pPr>
              <w:pStyle w:val="Compact"/>
              <w:jc w:val="center"/>
            </w:pPr>
            <w:bookmarkStart w:id="26" w:name="fs-idp49546352"/>
            <w:r>
              <w:t xml:space="preserve"> </w:t>
              <w:drawing>
                <wp:inline>
                  <wp:extent cx="4457700" cy="1115568"/>
                  <wp:effectExtent b="0" l="0" r="0" t="0"/>
                  <wp:docPr descr="Figure A shows C H subscript 4. Figure B shows a carbon atom that is bonded to four hydrogen atoms at right angles: one above, one to the left, one to the right, and one below. Figure C shows a 3-D, ball-and-stick model of the carbon atom bonded to four hydrogen atoms. Figure D shows a space-filling model of a carbon atom with hydrogen atoms partially embedded into the surface of the carbon atom." title="" id="24" name="Picture"/>
                  <a:graphic>
                    <a:graphicData uri="http://schemas.openxmlformats.org/drawingml/2006/picture">
                      <pic:pic>
                        <pic:nvPicPr>
                          <pic:cNvPr descr="../resources/700be7a9676f6d5263fecd751061677c47d678d0" id="25" name="Picture"/>
                          <pic:cNvPicPr>
                            <a:picLocks noChangeArrowheads="1" noChangeAspect="1"/>
                          </pic:cNvPicPr>
                        </pic:nvPicPr>
                        <pic:blipFill>
                          <a:blip r:embed="rId23"/>
                          <a:stretch>
                            <a:fillRect/>
                          </a:stretch>
                        </pic:blipFill>
                        <pic:spPr bwMode="auto">
                          <a:xfrm>
                            <a:off x="0" y="0"/>
                            <a:ext cx="4457700" cy="1115568"/>
                          </a:xfrm>
                          <a:prstGeom prst="rect">
                            <a:avLst/>
                          </a:prstGeom>
                          <a:noFill/>
                          <a:ln w="9525">
                            <a:noFill/>
                            <a:headEnd/>
                            <a:tailEnd/>
                          </a:ln>
                        </pic:spPr>
                      </pic:pic>
                    </a:graphicData>
                  </a:graphic>
                </wp:inline>
              </w:drawing>
              <w:t xml:space="preserve"> </w:t>
            </w:r>
            <w:bookmarkEnd w:id="26"/>
          </w:p>
        </w:tc>
      </w:tr>
    </w:tbl>
    <w:p>
      <w:pPr>
        <w:pStyle w:val="TextBody"/>
      </w:pPr>
      <w:r>
        <w:t xml:space="preserve">Mynd  2.16   Hægt er að tákna metansameind sem (a) sameindaformúlu, (b) byggingarformúlu, (c) kúlu-og-pinnalíkan og (d) rúmfyllulíkan. Kolefnis- og vetnisatóm eru táknuð með svörtum og hvítum kúlum.</w:t>
      </w:r>
    </w:p>
    <w:p>
      <w:pPr>
        <w:pStyle w:val="TextBody"/>
      </w:pPr>
      <w:r>
        <w:t xml:space="preserve">Þótt mörg frumefni samanstandi af stökum, aðskildum atómum, eru sum til sem sameindir sem samanstanda af tveimur eða fleiri atómum frumefnisins sem eru efnafræðilega tengd saman. Til dæmis eru flest sýni af frumefnunum vetni, súrefni og nitri samsett úr sameindum sem innihalda tvö atóm hver (kallaðar tvíatóma sameindir) og hafa því sameindaformúlurnar H</w:t>
      </w:r>
      <w:r>
        <w:rPr>
          <w:vertAlign w:val="subscript"/>
        </w:rPr>
        <w:t>2</w:t>
      </w:r>
      <w:r>
        <w:t xml:space="preserve">, O</w:t>
      </w:r>
      <w:r>
        <w:rPr>
          <w:vertAlign w:val="subscript"/>
        </w:rPr>
        <w:t>2</w:t>
      </w:r>
      <w:r>
        <w:t xml:space="preserve"> og N</w:t>
      </w:r>
      <w:r>
        <w:rPr>
          <w:vertAlign w:val="subscript"/>
        </w:rPr>
        <w:t>2</w:t>
      </w:r>
      <w:r>
        <w:t xml:space="preserve">. Önnur frumefni sem finnast almennt sem tvíatóma sameindir eru flúor (F</w:t>
      </w:r>
      <w:r>
        <w:rPr>
          <w:vertAlign w:val="subscript"/>
        </w:rPr>
        <w:t>2</w:t>
      </w:r>
      <w:r>
        <w:t xml:space="preserve">), klór (Cl</w:t>
      </w:r>
      <w:r>
        <w:rPr>
          <w:vertAlign w:val="subscript"/>
        </w:rPr>
        <w:t>2</w:t>
      </w:r>
      <w:r>
        <w:t xml:space="preserve">), bróm (Br</w:t>
      </w:r>
      <w:r>
        <w:rPr>
          <w:vertAlign w:val="subscript"/>
        </w:rPr>
        <w:t>2</w:t>
      </w:r>
      <w:r>
        <w:t xml:space="preserve">) og joð (I</w:t>
      </w:r>
      <w:r>
        <w:rPr>
          <w:vertAlign w:val="subscript"/>
        </w:rPr>
        <w:t>2</w:t>
      </w:r>
      <w:r>
        <w:t xml:space="preserve">). Algengasta form frumefnisins brennisteins er samsett úr sameindum sem samanstanda af átta brennisteinsatómum; sameindaformúla þess er S</w:t>
      </w:r>
      <w:r>
        <w:rPr>
          <w:vertAlign w:val="subscript"/>
        </w:rPr>
        <w:t>8</w:t>
      </w:r>
      <w:r>
        <w:t xml:space="preserve"> (</w:t>
      </w:r>
      <w:hyperlink w:anchor="CNX_Chem_02_04_Sulfur">
        <w:r>
          <w:rPr>
            <w:rStyle w:val="InternetLink"/>
          </w:rPr>
          <w:t xml:space="preserve">mynd 2.17</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30" w:name="fs-idm70420016"/>
            <w:r>
              <w:t xml:space="preserve"> </w:t>
              <w:drawing>
                <wp:inline>
                  <wp:extent cx="4457700" cy="1083564"/>
                  <wp:effectExtent b="0" l="0" r="0" t="0"/>
                  <wp:docPr descr="Figure A shows eight sulfur atoms, symbolized with the letter S, that are bonded to each other to form an octagon. Figure B shows a 3-D, ball-and-stick model of the arrangement of the sulfur atoms. The shape is clearly not octagonal as it is represented in the structural formula. Figure C is a space-filling model that shows each sulfur atom is partially embedded into the sulfur atom it bonds with." title="" id="28" name="Picture"/>
                  <a:graphic>
                    <a:graphicData uri="http://schemas.openxmlformats.org/drawingml/2006/picture">
                      <pic:pic>
                        <pic:nvPicPr>
                          <pic:cNvPr descr="../resources/ef51ef17e5d26425f716895d818f0e730ffbb557" id="29" name="Picture"/>
                          <pic:cNvPicPr>
                            <a:picLocks noChangeArrowheads="1" noChangeAspect="1"/>
                          </pic:cNvPicPr>
                        </pic:nvPicPr>
                        <pic:blipFill>
                          <a:blip r:embed="rId27"/>
                          <a:stretch>
                            <a:fillRect/>
                          </a:stretch>
                        </pic:blipFill>
                        <pic:spPr bwMode="auto">
                          <a:xfrm>
                            <a:off x="0" y="0"/>
                            <a:ext cx="4457700" cy="1083564"/>
                          </a:xfrm>
                          <a:prstGeom prst="rect">
                            <a:avLst/>
                          </a:prstGeom>
                          <a:noFill/>
                          <a:ln w="9525">
                            <a:noFill/>
                            <a:headEnd/>
                            <a:tailEnd/>
                          </a:ln>
                        </pic:spPr>
                      </pic:pic>
                    </a:graphicData>
                  </a:graphic>
                </wp:inline>
              </w:drawing>
              <w:t xml:space="preserve"> </w:t>
            </w:r>
            <w:bookmarkEnd w:id="30"/>
          </w:p>
        </w:tc>
      </w:tr>
    </w:tbl>
    <w:p>
      <w:pPr>
        <w:pStyle w:val="TextBody"/>
      </w:pPr>
      <w:r>
        <w:t xml:space="preserve">Mynd  2.17   Sameind brennisteins er samsett úr átta brennisteinsatómum og er því skrifuð sem S</w:t>
      </w:r>
      <w:r>
        <w:rPr>
          <w:vertAlign w:val="subscript"/>
        </w:rPr>
        <w:t>8</w:t>
      </w:r>
      <w:r>
        <w:t xml:space="preserve">. Hægt er að tákna hana sem (a) byggingarformúlu, (b) kúlu-og-pinnalíkan og (c) rúmfyllulíkan. Brennisteinsatóm eru táknuð með gulum kúlum.</w:t>
      </w:r>
    </w:p>
    <w:p>
      <w:pPr>
        <w:pStyle w:val="TextBody"/>
      </w:pPr>
      <w:r>
        <w:t xml:space="preserve">Það er mikilvægt að hafa í huga að lágstafur á eftir tákni og tala fyrir framan tákn tákna ekki það sama; til dæmis tákna H</w:t>
      </w:r>
      <w:r>
        <w:rPr>
          <w:vertAlign w:val="subscript"/>
        </w:rPr>
        <w:t>2</w:t>
      </w:r>
      <w:r>
        <w:t xml:space="preserve"> og 2H gjörólíkar eindir. H</w:t>
      </w:r>
      <w:r>
        <w:rPr>
          <w:vertAlign w:val="subscript"/>
        </w:rPr>
        <w:t>2</w:t>
      </w:r>
      <w:r>
        <w:t xml:space="preserve"> er sameindaformúla; hún táknar tvíatóma sameind vetnis, sem samanstendur af tveimur atómum frumefnisins sem eru efnafræðilega tengd saman. Rithátturinn 2H gefur aftur á móti til kynna tvö aðskilin vetnisatóm sem eru ekki sameinuð í eina heild. Rithátturinn 2H</w:t>
      </w:r>
      <w:r>
        <w:rPr>
          <w:vertAlign w:val="subscript"/>
        </w:rPr>
        <w:t>2</w:t>
      </w:r>
      <w:r>
        <w:t xml:space="preserve"> táknar tvær sameindir af tvíatóma vetni (</w:t>
      </w:r>
      <w:hyperlink w:anchor="CNX_Chem_02_04_Hydrogen">
        <w:r>
          <w:rPr>
            <w:rStyle w:val="InternetLink"/>
          </w:rPr>
          <w:t xml:space="preserve">mynd 2.18</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34" w:name="fs-idm66435152"/>
            <w:r>
              <w:t xml:space="preserve"> </w:t>
              <w:drawing>
                <wp:inline>
                  <wp:extent cx="4457700" cy="1083564"/>
                  <wp:effectExtent b="0" l="0" r="0" t="0"/>
                  <wp:docPr descr="This figure shows four diagrams. The diagram for H shows a single, white sphere and is labeled one H atom. The diagram for 2 H shows two white spheres that are not bonded together. It is labeled 2 H atoms. The diagram for H subscript 2 shows two white spheres bonded together. It is labeled one H subscript 2 molecule. The diagram for 2 H subscript 2 shows two sets of bonded, white spheres. It is labeled 2 H subscript 2 molecules." title="" id="32" name="Picture"/>
                  <a:graphic>
                    <a:graphicData uri="http://schemas.openxmlformats.org/drawingml/2006/picture">
                      <pic:pic>
                        <pic:nvPicPr>
                          <pic:cNvPr descr="../resources/f23bb1171b8e7d8504d45726d2ac04689a6ae355" id="33" name="Picture"/>
                          <pic:cNvPicPr>
                            <a:picLocks noChangeArrowheads="1" noChangeAspect="1"/>
                          </pic:cNvPicPr>
                        </pic:nvPicPr>
                        <pic:blipFill>
                          <a:blip r:embed="rId31"/>
                          <a:stretch>
                            <a:fillRect/>
                          </a:stretch>
                        </pic:blipFill>
                        <pic:spPr bwMode="auto">
                          <a:xfrm>
                            <a:off x="0" y="0"/>
                            <a:ext cx="4457700" cy="1083564"/>
                          </a:xfrm>
                          <a:prstGeom prst="rect">
                            <a:avLst/>
                          </a:prstGeom>
                          <a:noFill/>
                          <a:ln w="9525">
                            <a:noFill/>
                            <a:headEnd/>
                            <a:tailEnd/>
                          </a:ln>
                        </pic:spPr>
                      </pic:pic>
                    </a:graphicData>
                  </a:graphic>
                </wp:inline>
              </w:drawing>
              <w:t xml:space="preserve"> </w:t>
            </w:r>
            <w:bookmarkEnd w:id="34"/>
          </w:p>
        </w:tc>
      </w:tr>
    </w:tbl>
    <w:p>
      <w:pPr>
        <w:pStyle w:val="TextBody"/>
      </w:pPr>
      <w:r>
        <w:t xml:space="preserve">Mynd  2.18   Táknin H, 2H, H</w:t>
      </w:r>
      <w:r>
        <w:rPr>
          <w:vertAlign w:val="subscript"/>
        </w:rPr>
        <w:t>2</w:t>
      </w:r>
      <w:r>
        <w:t xml:space="preserve"> og 2H</w:t>
      </w:r>
      <w:r>
        <w:rPr>
          <w:vertAlign w:val="subscript"/>
        </w:rPr>
        <w:t>2</w:t>
      </w:r>
      <w:r>
        <w:t xml:space="preserve"> tákna mjög ólíkar eindir.</w:t>
      </w:r>
    </w:p>
    <w:p>
      <w:pPr>
        <w:pStyle w:val="TextBody"/>
      </w:pPr>
      <w:r>
        <w:t xml:space="preserve">Efnasambönd myndast þegar tvö eða fleiri frumefni sameinast efnafræðilega og mynda tengi. Til dæmis geta vetni og súrefni hvarfast og myndað vatn og natríum og klór geta hvarfast og myndað matarsalt. Við lýsum stundum samsetningu þessara efnasambanda með </w:t>
      </w:r>
      <w:bookmarkStart w:id="35" w:name="term-00003"/>
      <w:r>
        <w:t>reynsluformúlu</w:t>
      </w:r>
      <w:bookmarkEnd w:id="35"/>
      <w:r>
        <w:t xml:space="preserve">, sem gefur til kynna tegundir atóma sem eru til staðar og </w:t>
      </w:r>
      <w:r>
        <w:rPr>
          <w:i/>
        </w:rPr>
        <w:t xml:space="preserve">einfaldasta heiltöluhlutfall fjölda atóma (eða jóna) í efnasambandinu</w:t>
      </w:r>
      <w:r>
        <w:t xml:space="preserve">. Til dæmis hefur títandíoxíð (notað sem litarefni í hvíta málningu og í þykka, hvíta, þekjandi sólarvörn) reynsluformúluna TiO</w:t>
      </w:r>
      <w:r>
        <w:rPr>
          <w:vertAlign w:val="subscript"/>
        </w:rPr>
        <w:t>2</w:t>
      </w:r>
      <w:r>
        <w:t xml:space="preserve">. Þetta auðkennir frumefnin títan (Ti) og súrefni (O) sem innihaldsefni títandíoxíðs og gefur til kynna að það séu tvöfalt fleiri atóm af frumefninu súrefni en atóm af frumefninu títan (</w:t>
      </w:r>
      <w:hyperlink w:anchor="CNX_Chem_02_04_TiO2">
        <w:r>
          <w:rPr>
            <w:rStyle w:val="InternetLink"/>
          </w:rPr>
          <w:t xml:space="preserve">mynd 2.19</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39" w:name="fs-idp59733696"/>
            <w:r>
              <w:t xml:space="preserve"> </w:t>
              <w:drawing>
                <wp:inline>
                  <wp:extent cx="4457700" cy="1860804"/>
                  <wp:effectExtent b="0" l="0" r="0" t="0"/>
                  <wp:docPr descr="Figure A shows a photo of a person applying suntan lotion to his or her lower leg. Figure B shows a 3-D ball-and-stick model of the molecule titanium dioxide, which involves a complicated interlocking of many titanium and oxygen atoms. The titanium atoms in the molecule are shown as silver spheres and the oxygen atoms are shown as red spheres. There are twice as many oxygen atoms as titanium atoms in the molecule." title="" id="37" name="Picture"/>
                  <a:graphic>
                    <a:graphicData uri="http://schemas.openxmlformats.org/drawingml/2006/picture">
                      <pic:pic>
                        <pic:nvPicPr>
                          <pic:cNvPr descr="../resources/043537b9caa5f8aff2a27d0cdabb19dd44676a8c" id="38" name="Picture"/>
                          <pic:cNvPicPr>
                            <a:picLocks noChangeArrowheads="1" noChangeAspect="1"/>
                          </pic:cNvPicPr>
                        </pic:nvPicPr>
                        <pic:blipFill>
                          <a:blip r:embed="rId36"/>
                          <a:stretch>
                            <a:fillRect/>
                          </a:stretch>
                        </pic:blipFill>
                        <pic:spPr bwMode="auto">
                          <a:xfrm>
                            <a:off x="0" y="0"/>
                            <a:ext cx="4457700" cy="1860804"/>
                          </a:xfrm>
                          <a:prstGeom prst="rect">
                            <a:avLst/>
                          </a:prstGeom>
                          <a:noFill/>
                          <a:ln w="9525">
                            <a:noFill/>
                            <a:headEnd/>
                            <a:tailEnd/>
                          </a:ln>
                        </pic:spPr>
                      </pic:pic>
                    </a:graphicData>
                  </a:graphic>
                </wp:inline>
              </w:drawing>
              <w:t xml:space="preserve"> </w:t>
            </w:r>
            <w:bookmarkEnd w:id="39"/>
          </w:p>
        </w:tc>
      </w:tr>
    </w:tbl>
    <w:p>
      <w:pPr>
        <w:pStyle w:val="TextBody"/>
      </w:pPr>
      <w:r>
        <w:t xml:space="preserve">Mynd  2.19   (a) Hvíta efnasambandið títandíoxíð veitir skilvirka vörn gegn sólinni. (b) Kristall af títandíoxíði, TiO</w:t>
      </w:r>
      <w:r>
        <w:rPr>
          <w:vertAlign w:val="subscript"/>
        </w:rPr>
        <w:t>2</w:t>
      </w:r>
      <w:r>
        <w:t xml:space="preserve">, inniheldur títan og súrefni í hlutfallinu 1 á móti 2. Títanatómin eru grá og súrefnisatómin eru rauð. (heimild a: breyting á verki eftir „osseous“/Flickr)</w:t>
      </w:r>
    </w:p>
    <w:p>
      <w:pPr>
        <w:pStyle w:val="TextBody"/>
      </w:pPr>
      <w:r>
        <w:t xml:space="preserve">Eins og áður hefur komið fram getum við lýst efnasambandi með sameindaformúlu, þar sem lágstafirnir gefa til kynna </w:t>
      </w:r>
      <w:r>
        <w:rPr>
          <w:i/>
        </w:rPr>
        <w:t xml:space="preserve">raunverulegan fjölda atóma</w:t>
      </w:r>
      <w:r>
        <w:t xml:space="preserve"> hvers frumefnis í sameind efnasambandsins. Í mörgum tilfellum er sameindaformúla efnis fengin með tilraunagreiningu á bæði reynsluformúlu þess og </w:t>
      </w:r>
      <w:bookmarkStart w:id="40" w:name="term-00004"/>
      <w:r>
        <w:t>sameindamassa</w:t>
      </w:r>
      <w:bookmarkEnd w:id="40"/>
      <w:r>
        <w:t xml:space="preserve"> (samanlögðum atómmassa allra atóma sem mynda sameindina). Til dæmis er hægt að ákvarða með tilraunum að bensen inniheldur tvö frumefni, kolefni (C) og vetni (H), og að fyrir hvert kolefnisatóm í benseni er eitt vetnisatóm. Þannig er reynsluformúlan CH. Tilraunagreining á sameindamassanum leiðir í ljós að sameind bensens inniheldur sex kolefnisatóm og sex vetnisatóm, þannig að sameindaformúla bensens er C</w:t>
      </w:r>
      <w:r>
        <w:rPr>
          <w:vertAlign w:val="subscript"/>
        </w:rPr>
        <w:t>6</w:t>
      </w:r>
      <w:r>
        <w:t>H</w:t>
      </w:r>
      <w:r>
        <w:rPr>
          <w:vertAlign w:val="subscript"/>
        </w:rPr>
        <w:t>6</w:t>
      </w:r>
      <w:r>
        <w:t xml:space="preserve"> (</w:t>
      </w:r>
      <w:hyperlink w:anchor="CNX_Chem_02_04_Benzene">
        <w:r>
          <w:rPr>
            <w:rStyle w:val="InternetLink"/>
          </w:rPr>
          <w:t xml:space="preserve">mynd 2.20</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44" w:name="fs-idp26487712"/>
            <w:r>
              <w:t xml:space="preserve"> </w:t>
              <w:drawing>
                <wp:inline>
                  <wp:extent cx="5943600" cy="1344168"/>
                  <wp:effectExtent b="0" l="0" r="0" t="0"/>
                  <wp:docPr descr="Figure A shows that benzene is composed of six carbons shaped like a hexagon. Every other bond between the carbon atoms is a double bond. Each carbon also has a single bonded hydrogen atom. Figure B shows a 3-D, ball-and-stick drawing of benzene. The six carbon atoms are black spheres while the six hydrogen atoms are smaller, white spheres. Figure C is a space-filling model of benzene which shows that most of the interior space is occupied by the carbon atoms. The hydrogen atoms are embedded in the outside surface of the carbon atoms. Figure d shows a small vial filled with benzene which appears to be clear." title="" id="42" name="Picture"/>
                  <a:graphic>
                    <a:graphicData uri="http://schemas.openxmlformats.org/drawingml/2006/picture">
                      <pic:pic>
                        <pic:nvPicPr>
                          <pic:cNvPr descr="../resources/70f8299b9b0637d6cda8b6b6c0d9acf8e4cc25bb" id="43" name="Picture"/>
                          <pic:cNvPicPr>
                            <a:picLocks noChangeArrowheads="1" noChangeAspect="1"/>
                          </pic:cNvPicPr>
                        </pic:nvPicPr>
                        <pic:blipFill>
                          <a:blip r:embed="rId41"/>
                          <a:stretch>
                            <a:fillRect/>
                          </a:stretch>
                        </pic:blipFill>
                        <pic:spPr bwMode="auto">
                          <a:xfrm>
                            <a:off x="0" y="0"/>
                            <a:ext cx="5943600" cy="1344168"/>
                          </a:xfrm>
                          <a:prstGeom prst="rect">
                            <a:avLst/>
                          </a:prstGeom>
                          <a:noFill/>
                          <a:ln w="9525">
                            <a:noFill/>
                            <a:headEnd/>
                            <a:tailEnd/>
                          </a:ln>
                        </pic:spPr>
                      </pic:pic>
                    </a:graphicData>
                  </a:graphic>
                </wp:inline>
              </w:drawing>
              <w:t xml:space="preserve"> </w:t>
            </w:r>
            <w:bookmarkEnd w:id="44"/>
          </w:p>
        </w:tc>
      </w:tr>
    </w:tbl>
    <w:p>
      <w:pPr>
        <w:pStyle w:val="TextBody"/>
      </w:pPr>
      <w:r>
        <w:t xml:space="preserve">Mynd  2.20   Bensen, C</w:t>
      </w:r>
      <w:r>
        <w:rPr>
          <w:vertAlign w:val="subscript"/>
        </w:rPr>
        <w:t>6</w:t>
      </w:r>
      <w:r>
        <w:t>H</w:t>
      </w:r>
      <w:r>
        <w:rPr>
          <w:vertAlign w:val="subscript"/>
        </w:rPr>
        <w:t>6</w:t>
      </w:r>
      <w:r>
        <w:t xml:space="preserve">, er framleitt við olíuhreinsun og hefur margvísleg not í iðnaði. Hægt er að tákna bensensameind sem (a) byggingarformúlu, (b) kúlu-og-pinnalíkan og (c) rúmfyllulíkan. (d) Bensen er tær vökvi. (heimild: breyting á vinnu Sahar Atwa)</w:t>
      </w:r>
    </w:p>
    <w:p>
      <w:pPr>
        <w:pStyle w:val="TextBody"/>
      </w:pPr>
      <w:r>
        <w:t xml:space="preserve">Ef við þekkjum formúlu efnasambands getum við auðveldlega ákvarðað reynsluformúluna. (Þetta er nokkuð fræðileg æfing; í raunveruleikanum er yfirleitt farið í öfugri tímaröð.) Til dæmis er sameindaformúla ediksýru, efnisins sem gefur ediki sitt beitta bragð, C</w:t>
      </w:r>
      <w:r>
        <w:rPr>
          <w:vertAlign w:val="subscript"/>
        </w:rPr>
        <w:t>2</w:t>
      </w:r>
      <w:r>
        <w:t>H</w:t>
      </w:r>
      <w:r>
        <w:rPr>
          <w:vertAlign w:val="subscript"/>
        </w:rPr>
        <w:t>4</w:t>
      </w:r>
      <w:r>
        <w:t>O</w:t>
      </w:r>
      <w:r>
        <w:rPr>
          <w:vertAlign w:val="subscript"/>
        </w:rPr>
        <w:t>2</w:t>
      </w:r>
      <w:r>
        <w:t xml:space="preserve">. Þessi formúla gefur til kynna að sameind ediksýru (</w:t>
      </w:r>
      <w:hyperlink w:anchor="CNX_Chem_02_04_AceticAcid">
        <w:r>
          <w:rPr>
            <w:rStyle w:val="InternetLink"/>
          </w:rPr>
          <w:t xml:space="preserve">mynd 2.21</w:t>
        </w:r>
      </w:hyperlink>
      <w:r>
        <w:t xml:space="preserve">) innihaldi tvö kolefnisatóm, fjögur vetnisatóm og tvö súrefnisatóm. Hlutfall atómanna er 2:4:2. Ef deilt er með lægsta samnefnaranum (2) fæst einfaldasta heiltöluhlutfall atómanna, 1:2:1, þannig að reynsluformúlan er CH</w:t>
      </w:r>
      <w:r>
        <w:rPr>
          <w:vertAlign w:val="subscript"/>
        </w:rPr>
        <w:t>2</w:t>
      </w:r>
      <w:r>
        <w:t xml:space="preserve">O. Athugið að sameindaformúla er alltaf heiltölumargfeldi af reynsluformúlu.</w:t>
      </w:r>
    </w:p>
    <w:tbl>
      <w:tblPr>
        <w:tblStyle w:val="FigureTable"/>
        <w:tblW w:type="auto" w:w="0"/>
        <w:tblLook w:firstRow="0" w:lastRow="0" w:firstColumn="0" w:lastColumn="0"/>
        <w:jc w:val="center"/>
      </w:tblPr>
      <w:tblGrid>
        <w:gridCol w:w="7920"/>
      </w:tblGrid>
      <w:tr>
        <w:tc>
          <w:tcPr/>
          <w:p>
            <w:pPr>
              <w:pStyle w:val="Compact"/>
              <w:jc w:val="center"/>
            </w:pPr>
            <w:bookmarkStart w:id="48" w:name="fs-idm44626048"/>
            <w:r>
              <w:t xml:space="preserve"> </w:t>
              <w:drawing>
                <wp:inline>
                  <wp:extent cx="4457700" cy="1879092"/>
                  <wp:effectExtent b="0" l="0" r="0" t="0"/>
                  <wp:docPr descr="Figure A shows a jug of distilled, white vinegar. Figure B shows a structural formula for acetic acid which contains two carbon atoms connected by a single bond. The left carbon atom forms single bonds with three hydrogen atoms. The right carbon atom forms a double bond with an oxygen atom. The right carbon atom also forms a single bond with an oxygen atom. This oxygen forms a single bond with a hydrogen atom. Figure C shows a 3-D ball-and-stick model of acetic acid." title="" id="46" name="Picture"/>
                  <a:graphic>
                    <a:graphicData uri="http://schemas.openxmlformats.org/drawingml/2006/picture">
                      <pic:pic>
                        <pic:nvPicPr>
                          <pic:cNvPr descr="../resources/d62e7cd6a88505c2953b7948b46f9d464ce24846" id="47" name="Picture"/>
                          <pic:cNvPicPr>
                            <a:picLocks noChangeArrowheads="1" noChangeAspect="1"/>
                          </pic:cNvPicPr>
                        </pic:nvPicPr>
                        <pic:blipFill>
                          <a:blip r:embed="rId45"/>
                          <a:stretch>
                            <a:fillRect/>
                          </a:stretch>
                        </pic:blipFill>
                        <pic:spPr bwMode="auto">
                          <a:xfrm>
                            <a:off x="0" y="0"/>
                            <a:ext cx="4457700" cy="1879092"/>
                          </a:xfrm>
                          <a:prstGeom prst="rect">
                            <a:avLst/>
                          </a:prstGeom>
                          <a:noFill/>
                          <a:ln w="9525">
                            <a:noFill/>
                            <a:headEnd/>
                            <a:tailEnd/>
                          </a:ln>
                        </pic:spPr>
                      </pic:pic>
                    </a:graphicData>
                  </a:graphic>
                </wp:inline>
              </w:drawing>
              <w:t xml:space="preserve"> </w:t>
            </w:r>
            <w:bookmarkEnd w:id="48"/>
          </w:p>
        </w:tc>
      </w:tr>
    </w:tbl>
    <w:p>
      <w:pPr>
        <w:pStyle w:val="TextBody"/>
      </w:pPr>
      <w:r>
        <w:t xml:space="preserve">Mynd  2.21   (a) Edik inniheldur ediksýru, C</w:t>
      </w:r>
      <w:r>
        <w:rPr>
          <w:vertAlign w:val="subscript"/>
        </w:rPr>
        <w:t>2</w:t>
      </w:r>
      <w:r>
        <w:t>H</w:t>
      </w:r>
      <w:r>
        <w:rPr>
          <w:vertAlign w:val="subscript"/>
        </w:rPr>
        <w:t>4</w:t>
      </w:r>
      <w:r>
        <w:t>O</w:t>
      </w:r>
      <w:r>
        <w:rPr>
          <w:vertAlign w:val="subscript"/>
        </w:rPr>
        <w:t>2</w:t>
      </w:r>
      <w:r>
        <w:t xml:space="preserve">, sem hefur reynsluformúluna CH</w:t>
      </w:r>
      <w:r>
        <w:rPr>
          <w:vertAlign w:val="subscript"/>
        </w:rPr>
        <w:t>2</w:t>
      </w:r>
      <w:r>
        <w:t xml:space="preserve">O. Hægt er að tákna það sem (b) byggingarformúlu og (c) sem kúlu-og-pinnalíkan. (heimild a: breyting á verki með „HomeSpot HQ“/Flickr)</w:t>
      </w:r>
    </w:p>
    <w:bookmarkStart w:id="50" w:name="fs-idm100343920"/>
    <w:p>
      <w:pPr>
        <w:pStyle w:val="Heading3Grey"/>
      </w:pPr>
      <w:r>
        <w:t xml:space="preserve">Dæmi  2.6  </w:t>
      </w:r>
    </w:p>
    <w:p>
      <w:pPr>
        <w:pStyle w:val="Heading4Grey"/>
      </w:pPr>
      <w:r>
        <w:t xml:space="preserve">Reynslu- og sameindaformúlur</w:t>
      </w:r>
    </w:p>
    <w:p>
      <w:pPr>
        <w:pStyle w:val="NoteExampleGrey"/>
      </w:pPr>
      <w:r>
        <w:t xml:space="preserve">Sameindir glúkósa (blóðsykurs) innihalda 6 kolefnisatóm, 12 vetnisatóm og 6 súrefnisatóm. Hverjar eru sameinda- og reynsluformúlur glúkósa?</w:t>
      </w:r>
    </w:p>
    <w:p>
      <w:pPr>
        <w:pStyle w:val="Heading4Grey"/>
      </w:pPr>
      <w:r>
        <w:t>Lausn</w:t>
      </w:r>
    </w:p>
    <w:p>
      <w:pPr>
        <w:pStyle w:val="NoteExampleGrey"/>
      </w:pPr>
      <w:r>
        <w:t xml:space="preserve">Sameindaformúlan er C</w:t>
      </w:r>
      <w:r>
        <w:rPr>
          <w:vertAlign w:val="subscript"/>
        </w:rPr>
        <w:t>6</w:t>
      </w:r>
      <w:r>
        <w:t>H</w:t>
      </w:r>
      <w:r>
        <w:rPr>
          <w:vertAlign w:val="subscript"/>
        </w:rPr>
        <w:t>12</w:t>
      </w:r>
      <w:r>
        <w:t>O</w:t>
      </w:r>
      <w:r>
        <w:rPr>
          <w:vertAlign w:val="subscript"/>
        </w:rPr>
        <w:t>6</w:t>
      </w:r>
      <w:r>
        <w:t xml:space="preserve"> vegna þess að ein sameind inniheldur í raun 6 C, 12 H og 6 O atóm. Einfaldasta heiltöluhlutfall C, H og O atóma í glúkósa er 1:2:1, þannig að reynsluformúlan er CH</w:t>
      </w:r>
      <w:r>
        <w:rPr>
          <w:vertAlign w:val="subscript"/>
        </w:rPr>
        <w:t>2</w:t>
      </w:r>
      <w:r>
        <w:t>O.</w:t>
      </w:r>
    </w:p>
    <w:p>
      <w:pPr>
        <w:pStyle w:val="Heading4Grey"/>
      </w:pPr>
      <w:r>
        <w:t xml:space="preserve">Kannaðu þekkingu þína</w:t>
      </w:r>
    </w:p>
    <w:p>
      <w:pPr>
        <w:pStyle w:val="NoteExampleGrey"/>
      </w:pPr>
      <w:r>
        <w:t xml:space="preserve">Sameind metaldehýðs (skordýraeitur notað gegn sniglum) inniheldur 8 kolefnisatóm, 16 vetnisatóm og 4 súrefnisatóm. Hverjar eru sameinda- og reynsluformúlur metaldehýðs?</w:t>
      </w:r>
    </w:p>
    <w:bookmarkStart w:id="49" w:name="fs-idp84203280"/>
    <w:p>
      <w:pPr>
        <w:pStyle w:val="Heading3Grey"/>
      </w:pPr>
      <w:r>
        <w:t>Svar:</w:t>
      </w:r>
    </w:p>
    <w:p>
      <w:pPr>
        <w:pStyle w:val="NoteExampleGrey"/>
      </w:pPr>
      <w:r>
        <w:t xml:space="preserve">Sameindaformúla, C</w:t>
      </w:r>
      <w:r>
        <w:rPr>
          <w:vertAlign w:val="subscript"/>
        </w:rPr>
        <w:t>8</w:t>
      </w:r>
      <w:r>
        <w:t>H</w:t>
      </w:r>
      <w:r>
        <w:rPr>
          <w:vertAlign w:val="subscript"/>
        </w:rPr>
        <w:t>16</w:t>
      </w:r>
      <w:r>
        <w:t>O</w:t>
      </w:r>
      <w:r>
        <w:rPr>
          <w:vertAlign w:val="subscript"/>
        </w:rPr>
        <w:t>4</w:t>
      </w:r>
      <w:r>
        <w:t xml:space="preserve">; reynsluformúla, C</w:t>
      </w:r>
      <w:r>
        <w:rPr>
          <w:vertAlign w:val="subscript"/>
        </w:rPr>
        <w:t>2</w:t>
      </w:r>
      <w:r>
        <w:t>H</w:t>
      </w:r>
      <w:r>
        <w:rPr>
          <w:vertAlign w:val="subscript"/>
        </w:rPr>
        <w:t>4</w:t>
      </w:r>
      <w:r>
        <w:t>O</w:t>
      </w:r>
    </w:p>
    <w:bookmarkEnd w:id="49"/>
    <w:bookmarkEnd w:id="50"/>
    <w:p>
      <w:pPr>
        <w:pStyle w:val="SmallWhiteGap"/>
      </w:pPr>
      <w:r>
        <w:t xml:space="preserve"> </w:t>
      </w:r>
    </w:p>
    <w:bookmarkStart w:id="52" w:name="fs-idm22555200"/>
    <w:p>
      <w:pPr>
        <w:pStyle w:val="Heading3Grey"/>
      </w:pPr>
      <w:r>
        <w:t xml:space="preserve">Tengill á námsefni</w:t>
      </w:r>
    </w:p>
    <w:p>
      <w:pPr>
        <w:pStyle w:val="NoteExampleGrey"/>
      </w:pPr>
      <w:r>
        <w:t xml:space="preserve">Þú getur kannað </w:t>
      </w:r>
      <w:hyperlink r:id="rId51">
        <w:r>
          <w:rPr>
            <w:rStyle w:val="InternetLink"/>
          </w:rPr>
          <w:t>sameindabyggingu</w:t>
        </w:r>
      </w:hyperlink>
      <w:r>
        <w:t xml:space="preserve"> með því að nota hermilíkan á netinu.</w:t>
      </w:r>
    </w:p>
    <w:bookmarkEnd w:id="52"/>
    <w:p>
      <w:pPr>
        <w:pStyle w:val="SmallWhiteGap"/>
      </w:pPr>
      <w:r>
        <w:t xml:space="preserve"> </w:t>
      </w:r>
    </w:p>
    <w:bookmarkStart w:id="57" w:name="fs-idp33888816"/>
    <w:p>
      <w:pPr>
        <w:pStyle w:val="Heading3Grey"/>
      </w:pPr>
      <w:r>
        <w:t xml:space="preserve">Nærmynd af efnafræðingi</w:t>
      </w:r>
    </w:p>
    <w:p>
      <w:pPr>
        <w:pStyle w:val="Heading4Grey"/>
      </w:pPr>
      <w:r>
        <w:t xml:space="preserve">Paula Hammond</w:t>
      </w:r>
    </w:p>
    <w:p>
      <w:pPr>
        <w:pStyle w:val="NoteExampleGrey"/>
      </w:pPr>
      <w:r>
        <w:t xml:space="preserve">Þú hefur lært um þróun atómkenningarinnar og ert byrjuð/byrjaður að kanna mismunandi efnafræðilegar byggingar. Þessar byggingar valda því að sameindir laðast að eða hrinda frá sér hvor annarri, eða hjálpa þeim að raðast í frumuhimnur okkar eða leiða þær til að dreifast í þunnar filmur eða klessast saman í föst efni.</w:t>
      </w:r>
    </w:p>
    <w:p>
      <w:pPr>
        <w:pStyle w:val="NoteExampleGrey"/>
      </w:pPr>
      <w:r>
        <w:t xml:space="preserve">Hvaða þýðingu hafa þessar byggingar fyrir vísindamenn og fyrir okkur? Í rauninni allt. Það er bygging og samsetning sameindar á yfirborði veiru sem gerir henni kleift að festast við eina af frumum okkar, og það er bygging og samsetning mótefna – efna sem ónæmiskerfið okkar býr til – sem hindra þá festingu. Bygging blaðgrænu gerir henni kleift að nota orku sólarinnar til að búa til glúkósa. Efnafræðingar og efnaverkfræðingar fylgjast ekki aðeins með og skilja þessar byggingar – þeir geta skapað nýjar.</w:t>
      </w:r>
    </w:p>
    <w:tbl>
      <w:tblPr>
        <w:tblStyle w:val="FigureTable"/>
        <w:tblW w:type="auto" w:w="0"/>
        <w:tblLook w:firstRow="0" w:lastRow="0" w:firstColumn="0" w:lastColumn="0"/>
        <w:jc w:val="center"/>
      </w:tblPr>
      <w:tblGrid>
        <w:gridCol w:w="7920"/>
      </w:tblGrid>
      <w:tr>
        <w:tc>
          <w:tcPr/>
          <w:p>
            <w:pPr>
              <w:pStyle w:val="Compact"/>
              <w:jc w:val="center"/>
            </w:pPr>
            <w:bookmarkStart w:id="56" w:name="fs-idm119525728"/>
            <w:r>
              <w:t xml:space="preserve"> </w:t>
              <w:drawing>
                <wp:inline>
                  <wp:extent cx="5943600" cy="4500154"/>
                  <wp:effectExtent b="0" l="0" r="0" t="0"/>
                  <wp:docPr descr="A portrait of Paula Hammond." title="" id="54" name="Picture"/>
                  <a:graphic>
                    <a:graphicData uri="http://schemas.openxmlformats.org/drawingml/2006/picture">
                      <pic:pic>
                        <pic:nvPicPr>
                          <pic:cNvPr descr="../resources/52c5649f8774b3f34542b5a8f9632e5b56cbb32f" id="55" name="Picture"/>
                          <pic:cNvPicPr>
                            <a:picLocks noChangeArrowheads="1" noChangeAspect="1"/>
                          </pic:cNvPicPr>
                        </pic:nvPicPr>
                        <pic:blipFill>
                          <a:blip r:embed="rId53"/>
                          <a:stretch>
                            <a:fillRect/>
                          </a:stretch>
                        </pic:blipFill>
                        <pic:spPr bwMode="auto">
                          <a:xfrm>
                            <a:off x="0" y="0"/>
                            <a:ext cx="5943600" cy="4500154"/>
                          </a:xfrm>
                          <a:prstGeom prst="rect">
                            <a:avLst/>
                          </a:prstGeom>
                          <a:noFill/>
                          <a:ln w="9525">
                            <a:noFill/>
                            <a:headEnd/>
                            <a:tailEnd/>
                          </a:ln>
                        </pic:spPr>
                      </pic:pic>
                    </a:graphicData>
                  </a:graphic>
                </wp:inline>
              </w:drawing>
              <w:t xml:space="preserve"> </w:t>
            </w:r>
            <w:bookmarkEnd w:id="56"/>
          </w:p>
        </w:tc>
      </w:tr>
    </w:tbl>
    <w:p>
      <w:pPr>
        <w:pStyle w:val="NoteExampleGrey"/>
      </w:pPr>
      <w:r>
        <w:t xml:space="preserve">Mynd  2.22   Paula Hammond var frumkvöðull í nýrri tækni til að móta efnafræðilegar byggingar með nákvæmni. Vinna Hammond á við um krabbameinsmeðferðir, sáragræðslu, lyf við skýi á auga og efnarafala. Hún er víða viðurkennd sem leiðtogi á sínu sviði, hefur unnið til fjölda verðlauna og verið kosin í ýmsar virtar stöður og félagsaðildir af jafningjum sínum og bandarískum stjórnvöldum. Hún er deildarforseti efnaverkfræðideildar MIT, sem er yfirleitt talin ein af bestu verkfræði- og vísindastofnunum í heimi. (heimild: breyting á verki frá Hvíta húsinu)</w:t>
      </w:r>
    </w:p>
    <w:p>
      <w:pPr>
        <w:pStyle w:val="NoteExampleGrey"/>
      </w:pPr>
      <w:r>
        <w:t xml:space="preserve">Paula Hammond gerir einmitt það til að leysa krefjandi vandamál, allt frá krabbameini til orkunotkunar. Hún er deildarforseti efnaverkfræðideildar við Massachusetts Institute of Technology og leiðir rannsóknarteymi sem einbeitir sér að því að setja saman einstakar sameindabyggingar. Þau hafa búið til burðarefni fyrir krabbameinslyf – húðun á stærð við nanóagnir sem gerir lyfjum kleift að ferðast inn í æxli án þess að varnir þess hafi áhrif á þau – sem geta skilað lyfjum beint inn í krabbameinsæxli. Þau byggja þessar „laumu“sameindir lag fyrir lag; með því að nota ákveðna eiginleika rafmagns og efnafræðilegrar hegðunar geta þau „stillt“ húðunina til að takast á við tiltekin krabbamein og aðrar breytur. Þessi nákvæmnisaðferð er nauðsynleg til að meðhöndla krabbamein á skilvirkari hátt og með minni skaða fyrir sjúklinginn. Fyrirtækið sem Hammond stofnaði notar svipaða tækni til að losa lyf í augu sjúklinga með ský á auga, auk þess að bæta sáragræðslu.</w:t>
      </w:r>
    </w:p>
    <w:p>
      <w:pPr>
        <w:pStyle w:val="NoteExampleGrey"/>
      </w:pPr>
      <w:r>
        <w:t xml:space="preserve">Þótt rannsóknarteymi Hammond sé skipað viðurkenndum og leiðandi sérfræðingum eins og henni sjálfri, gegna nemendur vissulega hlutverki. Rannsóknarstofur háskóla eru yfirleitt fullar af doktorsnemum, framhaldsnemum og jafnvel grunnnemum sem taka þátt í vinnunni. Og þannig styðja efnafræðingar og efnaverkfræðingar sem nota þekkingu sína til að leysa vandamál einnig við næstu kynslóð skapara og lausnamiðaðra einstaklinga.</w:t>
      </w:r>
    </w:p>
    <w:bookmarkEnd w:id="57"/>
    <w:p>
      <w:pPr>
        <w:pStyle w:val="TextBody"/>
      </w:pPr>
      <w:r>
        <w:t xml:space="preserve">Það er mikilvægt að vera meðvitaður um að það getur verið mögulegt fyrir sömu atóm að raðast á mismunandi vegu: Efnasambönd með sömu sameindaformúlu geta haft mismunandi tengsl milli atóma og þar af leiðandi mismunandi byggingu. Gæti til dæmis verið annað efnasamband með sömu formúlu og ediksýra, C</w:t>
      </w:r>
      <w:r>
        <w:rPr>
          <w:vertAlign w:val="subscript"/>
        </w:rPr>
        <w:t>2</w:t>
      </w:r>
      <w:r>
        <w:t>H</w:t>
      </w:r>
      <w:r>
        <w:rPr>
          <w:vertAlign w:val="subscript"/>
        </w:rPr>
        <w:t>4</w:t>
      </w:r>
      <w:r>
        <w:t>O</w:t>
      </w:r>
      <w:r>
        <w:rPr>
          <w:vertAlign w:val="subscript"/>
        </w:rPr>
        <w:t>2</w:t>
      </w:r>
      <w:r>
        <w:t xml:space="preserve">? Og ef svo er, hver væri þá bygging sameinda þess?</w:t>
      </w:r>
    </w:p>
    <w:p>
      <w:pPr>
        <w:pStyle w:val="TextBody"/>
      </w:pPr>
      <w:r>
        <w:t xml:space="preserve">Ef þú spáðir því að annað efnasamband með formúluna C</w:t>
      </w:r>
      <w:r>
        <w:rPr>
          <w:vertAlign w:val="subscript"/>
        </w:rPr>
        <w:t>2</w:t>
      </w:r>
      <w:r>
        <w:t>H</w:t>
      </w:r>
      <w:r>
        <w:rPr>
          <w:vertAlign w:val="subscript"/>
        </w:rPr>
        <w:t>4</w:t>
      </w:r>
      <w:r>
        <w:t>O</w:t>
      </w:r>
      <w:r>
        <w:rPr>
          <w:vertAlign w:val="subscript"/>
        </w:rPr>
        <w:t>2</w:t>
      </w:r>
      <w:r>
        <w:t xml:space="preserve"> gæti verið til, þá sýndir þú góða efnafræðilega innsýn og hefur rétt fyrir þér. Tvö C atóm, fjögur H atóm og tvö O atóm geta einnig raðast saman og myndað metýlformat, sem er notað í framleiðslu, sem skordýraeitur og í fljótþornandi áferðarefni. Sameindir metýlformats hafa eitt súrefnisatómið á milli kolefnisatómanna tveggja, sem er frábrugðið fyrirkomulaginu í sameindum ediksýru. Ediksýra og metýlformat eru dæmi um </w:t>
      </w:r>
      <w:bookmarkStart w:id="58" w:name="term-00006"/>
      <w:r>
        <w:t>hverfur</w:t>
      </w:r>
      <w:bookmarkEnd w:id="58"/>
      <w:r>
        <w:t xml:space="preserve"> (ísómerur) – efnasambönd með sömu efnaformúlu en mismunandi sameindabyggingu (</w:t>
      </w:r>
      <w:hyperlink w:anchor="CNX_Chem_02_04_Isomers">
        <w:r>
          <w:rPr>
            <w:rStyle w:val="InternetLink"/>
          </w:rPr>
          <w:t xml:space="preserve">mynd 2.23</w:t>
        </w:r>
      </w:hyperlink>
      <w:r>
        <w:t xml:space="preserve">). Athugið að þessi litli munur á röðun atómanna hefur mikil áhrif á efnaeiginleika þeirra. Þú myndir örugglega ekki vilja nota lausn af metýlformati í staðinn fyrir lausn af ediksýru (ediki) þegar þú býrð til salatsósu..</w:t>
      </w:r>
    </w:p>
    <w:tbl>
      <w:tblPr>
        <w:tblStyle w:val="FigureTable"/>
        <w:tblW w:type="auto" w:w="0"/>
        <w:tblLook w:firstRow="0" w:lastRow="0" w:firstColumn="0" w:lastColumn="0"/>
        <w:jc w:val="center"/>
      </w:tblPr>
      <w:tblGrid>
        <w:gridCol w:w="7920"/>
      </w:tblGrid>
      <w:tr>
        <w:tc>
          <w:tcPr/>
          <w:p>
            <w:pPr>
              <w:pStyle w:val="Compact"/>
              <w:jc w:val="center"/>
            </w:pPr>
            <w:bookmarkStart w:id="62" w:name="fs-idm44447680"/>
            <w:r>
              <w:t xml:space="preserve"> </w:t>
              <w:drawing>
                <wp:inline>
                  <wp:extent cx="2971800" cy="1417320"/>
                  <wp:effectExtent b="0" l="0" r="0" t="0"/>
                  <wp:docPr descr="Figure A shows a structural diagram of acetic acid, C subscript 2 H subscript 4 O subscript 2. Acetic acid contains two carbon atoms connected by a single bond. The left carbon atom forms single bonds with three hydrogen atoms. The carbon on the right forms a double bond with an oxygen atom. The right carbon atom also forms a single bond to an oxygen atom which forms a single bond with a hydrogen atom. Figure B shows a structural diagram of methyl formate, C subscript 2 H subscript 4 O subscript 2. This molecule contains a carbon atom which forms single bonds with three hydrogen atoms, and a single bond with an oxygen atom. The oxygen atom forms a single bond with another carbon atom which forms a double bond with another oxygen atom and a single bond with a hydrogen atom." title="" id="60" name="Picture"/>
                  <a:graphic>
                    <a:graphicData uri="http://schemas.openxmlformats.org/drawingml/2006/picture">
                      <pic:pic>
                        <pic:nvPicPr>
                          <pic:cNvPr descr="../resources/73fc1f59394bfffe1879b16ab2ae822cb08739e5" id="61" name="Picture"/>
                          <pic:cNvPicPr>
                            <a:picLocks noChangeArrowheads="1" noChangeAspect="1"/>
                          </pic:cNvPicPr>
                        </pic:nvPicPr>
                        <pic:blipFill>
                          <a:blip r:embed="rId59"/>
                          <a:stretch>
                            <a:fillRect/>
                          </a:stretch>
                        </pic:blipFill>
                        <pic:spPr bwMode="auto">
                          <a:xfrm>
                            <a:off x="0" y="0"/>
                            <a:ext cx="2971800" cy="1417320"/>
                          </a:xfrm>
                          <a:prstGeom prst="rect">
                            <a:avLst/>
                          </a:prstGeom>
                          <a:noFill/>
                          <a:ln w="9525">
                            <a:noFill/>
                            <a:headEnd/>
                            <a:tailEnd/>
                          </a:ln>
                        </pic:spPr>
                      </pic:pic>
                    </a:graphicData>
                  </a:graphic>
                </wp:inline>
              </w:drawing>
              <w:t xml:space="preserve"> </w:t>
            </w:r>
            <w:bookmarkEnd w:id="62"/>
          </w:p>
        </w:tc>
      </w:tr>
    </w:tbl>
    <w:p>
      <w:pPr>
        <w:pStyle w:val="TextBody"/>
      </w:pPr>
      <w:r>
        <w:t xml:space="preserve">Mynd  2.23   Sameindir (a) ediksýru og metýlformats (b) eru byggingarhverfur; þær hafa sömu formúlu (C</w:t>
      </w:r>
      <w:r>
        <w:rPr>
          <w:vertAlign w:val="subscript"/>
        </w:rPr>
        <w:t>2</w:t>
      </w:r>
      <w:r>
        <w:t>H</w:t>
      </w:r>
      <w:r>
        <w:rPr>
          <w:vertAlign w:val="subscript"/>
        </w:rPr>
        <w:t>4</w:t>
      </w:r>
      <w:r>
        <w:t>O</w:t>
      </w:r>
      <w:r>
        <w:rPr>
          <w:vertAlign w:val="subscript"/>
        </w:rPr>
        <w:t>2</w:t>
      </w:r>
      <w:r>
        <w:t xml:space="preserve">) en mismunandi byggingu (og þar af leiðandi ólíka efnafræðilega eiginleika).</w:t>
      </w:r>
    </w:p>
    <w:p>
      <w:pPr>
        <w:pStyle w:val="TextBody"/>
      </w:pPr>
      <w:r>
        <w:t xml:space="preserve">Til eru margar gerðir hverfa (</w:t>
      </w:r>
      <w:hyperlink w:anchor="CNX_Chem_02_04_Isomers2">
        <w:r>
          <w:rPr>
            <w:rStyle w:val="InternetLink"/>
          </w:rPr>
          <w:t xml:space="preserve">mynd 2.24</w:t>
        </w:r>
      </w:hyperlink>
      <w:r>
        <w:t xml:space="preserve">). Ediksýra og metýlformat eru </w:t>
      </w:r>
      <w:bookmarkStart w:id="63" w:name="term-00007"/>
      <w:r>
        <w:t>byggingarhverfur</w:t>
      </w:r>
      <w:bookmarkEnd w:id="63"/>
      <w:r>
        <w:t xml:space="preserve">, efnasambönd þar sem atómin í sameindunum tengjast á ólíkan hátt. Einnig eru til ýmsar gerðir </w:t>
      </w:r>
      <w:bookmarkStart w:id="64" w:name="term-00008"/>
      <w:r>
        <w:t>rúmhverfa</w:t>
      </w:r>
      <w:bookmarkEnd w:id="64"/>
      <w:r>
        <w:t xml:space="preserve">, þar sem afstaða atómanna í rúmi getur verið ólík. Til dæmis samanstendur efnasambandið karvón (sem finnst í kúmeni, garðmyntu og mandarínuberki) af tveimur hverfum sem eru spegilmyndir hvorrar annarrar. </w:t>
      </w:r>
      <w:r>
        <w:rPr>
          <w:i/>
        </w:rPr>
        <w:t>S</w:t>
      </w:r>
      <w:r>
        <w:t xml:space="preserve">-(+)-karvón lyktar eins og kúmen og </w:t>
      </w:r>
      <w:r>
        <w:rPr>
          <w:i/>
        </w:rPr>
        <w:t>R</w:t>
      </w:r>
      <w:r>
        <w:t xml:space="preserve">-(−)-karvón lyktar eins og garðmynta.</w:t>
      </w:r>
    </w:p>
    <w:tbl>
      <w:tblPr>
        <w:tblStyle w:val="FigureTable"/>
        <w:tblW w:type="auto" w:w="0"/>
        <w:tblLook w:firstRow="0" w:lastRow="0" w:firstColumn="0" w:lastColumn="0"/>
        <w:jc w:val="center"/>
      </w:tblPr>
      <w:tblGrid>
        <w:gridCol w:w="7920"/>
      </w:tblGrid>
      <w:tr>
        <w:tc>
          <w:tcPr/>
          <w:p>
            <w:pPr>
              <w:pStyle w:val="Compact"/>
              <w:jc w:val="center"/>
            </w:pPr>
            <w:bookmarkStart w:id="68" w:name="fs-idp204316880"/>
            <w:r>
              <w:t xml:space="preserve"> </w:t>
              <w:drawing>
                <wp:inline>
                  <wp:extent cx="5943600" cy="3342132"/>
                  <wp:effectExtent b="0" l="0" r="0" t="0"/>
                  <wp:docPr descr="The top left portion of this 2 row, 4 column figure shows a structural diagram of positive carvone, C subscript 10 H subscript 14 O. This molecule has a carbon atom which forms a double bond with a C H subscript 2 group and a C H subscript 3 group. The carbon atom also forms a single bond with another carbon atom which is part of a ring. This carbon atom, being part of the ring, forms single bonds with a hydrogen atom, a C H subscript 2 group, and a C H subscript 2 group. The first C H subscript two group forms a single bond with C H which forms a double bond with a carbon atom. This carbon atom forms a single bond with a C H subscript 3 group. The carbon atom forming part of the ring forms a single bond with a carbon atom which forms a double bond with an oxygen atom and a single bond with a C H subscript 2 group to complete the ring. Below the structural diagram of carvone is a photo of caraway seeds. Column 2 contains identical ball and stick representations of the structural diagram in the top left position. The top right portions of these images each contains the letter “S” and there is an arrow pointing downward from the top image to the bottom image. Columns 3 and 4 are representations of negative carvone. The top row in column three depicts a mirrored image of the ball and stick structure to its left, reflected across the y axis. There is a downward pointing arrow to the image below, which is the same structure rotated counter clockwise 180 degrees. Both images in column 3 have an “R” in the top right corner. The image in the first row of column 4 is the same as the lewis structure in the first row of column 1, reflected across the y axis. Below this negative carvone structural diagram is a photo of spearmint leaves." title="" id="66" name="Picture"/>
                  <a:graphic>
                    <a:graphicData uri="http://schemas.openxmlformats.org/drawingml/2006/picture">
                      <pic:pic>
                        <pic:nvPicPr>
                          <pic:cNvPr descr="../resources/f538aaaf6a7297937c6fdf56cf82a548ff4735b4" id="67" name="Picture"/>
                          <pic:cNvPicPr>
                            <a:picLocks noChangeArrowheads="1" noChangeAspect="1"/>
                          </pic:cNvPicPr>
                        </pic:nvPicPr>
                        <pic:blipFill>
                          <a:blip r:embed="rId65"/>
                          <a:stretch>
                            <a:fillRect/>
                          </a:stretch>
                        </pic:blipFill>
                        <pic:spPr bwMode="auto">
                          <a:xfrm>
                            <a:off x="0" y="0"/>
                            <a:ext cx="5943600" cy="3342132"/>
                          </a:xfrm>
                          <a:prstGeom prst="rect">
                            <a:avLst/>
                          </a:prstGeom>
                          <a:noFill/>
                          <a:ln w="9525">
                            <a:noFill/>
                            <a:headEnd/>
                            <a:tailEnd/>
                          </a:ln>
                        </pic:spPr>
                      </pic:pic>
                    </a:graphicData>
                  </a:graphic>
                </wp:inline>
              </w:drawing>
              <w:t xml:space="preserve"> </w:t>
            </w:r>
            <w:bookmarkEnd w:id="68"/>
          </w:p>
        </w:tc>
      </w:tr>
    </w:tbl>
    <w:p>
      <w:pPr>
        <w:pStyle w:val="TextBody"/>
      </w:pPr>
      <w:r>
        <w:t xml:space="preserve">Mynd  2.24   Sameindir karvóns eru rúmhverfur; þær eru aðeins ólíkar að því leyti hvernig atómin raðast í rúmi. (heimild neðst til vinstri: breytt útgáfa af verki eftir „Miansari66“/Wikimedia Commons; heimild neðst til hægri: breytt útgáfa af verki eftir Forest &amp; Kim Starr)</w:t>
      </w:r>
    </w:p>
    <w:bookmarkStart w:id="70" w:name="fs-idp2568704"/>
    <w:p>
      <w:pPr>
        <w:pStyle w:val="Heading3Grey"/>
      </w:pPr>
      <w:r>
        <w:t xml:space="preserve">Tengill á námsefni</w:t>
      </w:r>
    </w:p>
    <w:p>
      <w:pPr>
        <w:pStyle w:val="NoteExampleGrey"/>
      </w:pPr>
      <w:r>
        <w:t xml:space="preserve">Smelltu á þennan </w:t>
      </w:r>
      <w:hyperlink r:id="rId69">
        <w:r>
          <w:rPr>
            <w:rStyle w:val="InternetLink"/>
          </w:rPr>
          <w:t>tengil</w:t>
        </w:r>
      </w:hyperlink>
      <w:r>
        <w:t xml:space="preserve"> til að sjá útskýringu á hverfum, rúmhverfum og hvers vegna þær hafa ólíka lykt (veldu myndbandið sem heitir „Mirror Molecule: Carvone“).</w:t>
      </w:r>
    </w:p>
    <w:bookmarkEnd w:id="70"/>
    <w:bookmarkEnd w:id="71"/>
    <w:bookmarkEnd w:id="7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6" Target="media/rId36.so" /><Relationship Type="http://schemas.openxmlformats.org/officeDocument/2006/relationships/image" Id="rId53" Target="media/rId53.so" /><Relationship Type="http://schemas.openxmlformats.org/officeDocument/2006/relationships/image" Id="rId23" Target="media/rId23.so" /><Relationship Type="http://schemas.openxmlformats.org/officeDocument/2006/relationships/image" Id="rId41" Target="media/rId41.so" /><Relationship Type="http://schemas.openxmlformats.org/officeDocument/2006/relationships/image" Id="rId59" Target="media/rId59.so" /><Relationship Type="http://schemas.openxmlformats.org/officeDocument/2006/relationships/image" Id="rId45" Target="media/rId45.so" /><Relationship Type="http://schemas.openxmlformats.org/officeDocument/2006/relationships/image" Id="rId27" Target="media/rId27.so" /><Relationship Type="http://schemas.openxmlformats.org/officeDocument/2006/relationships/image" Id="rId31" Target="media/rId31.so" /><Relationship Type="http://schemas.openxmlformats.org/officeDocument/2006/relationships/image" Id="rId65" Target="media/rId65.so" /><Relationship Type="http://schemas.openxmlformats.org/officeDocument/2006/relationships/hyperlink" Id="rId69" Target="http://openstax.org/l/16isomers" TargetMode="External" /><Relationship Type="http://schemas.openxmlformats.org/officeDocument/2006/relationships/hyperlink" Id="rId51" Target="http://openstax.org/l/16molbuild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9" Target="http://openstax.org/l/16isomers" TargetMode="External" /><Relationship Type="http://schemas.openxmlformats.org/officeDocument/2006/relationships/hyperlink" Id="rId51" Target="http://openstax.org/l/16molbuil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2025-01-24T22:27:26Z</dcterms:created>
  <dcterms:modified xsi:type="dcterms:W3CDTF">2025-01-24T22:27:26Z</dcterms:modified>
</cp:coreProperties>
</file>

<file path=docProps/custom.xml><?xml version="1.0" encoding="utf-8"?>
<Properties xmlns="http://schemas.openxmlformats.org/officeDocument/2006/custom-properties" xmlns:vt="http://schemas.openxmlformats.org/officeDocument/2006/docPropsVTypes"/>
</file>