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3.so" ContentType="application/octet-stream"/>
  <Override PartName="/word/media/rId65.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Xe8155cbe2888a96257b0795bdd6f50647e402bd"/>
    <w:bookmarkStart w:id="79" w:name="X96b3de692cc96f9ed522acf2be8039a8579216d"/>
    <w:p>
      <w:pPr>
        <w:pStyle w:val="Heading2"/>
      </w:pPr>
      <w:r>
        <w:t xml:space="preserve">1.6 Stærðfræðileg meðferð á niðurstöðum mælinga</w:t>
      </w:r>
    </w:p>
    <w:bookmarkStart w:id="20" w:name="learning-objectives"/>
    <w:p>
      <w:pPr>
        <w:pStyle w:val="Heading3"/>
      </w:pPr>
      <w:r>
        <w:t>Námsmarkmið</w:t>
      </w:r>
    </w:p>
    <w:p>
      <w:pPr>
        <w:pStyle w:val="FirstParagraph"/>
      </w:pPr>
      <w:r>
        <w:t xml:space="preserve">Í lok þessa kafla muntu geta:</w:t>
      </w:r>
    </w:p>
    <w:p>
      <w:pPr>
        <w:numPr>
          <w:ilvl w:val="0"/>
          <w:numId w:val="1001"/>
        </w:numPr>
        <w:pStyle w:val="Compact"/>
      </w:pPr>
      <w:r>
        <w:t xml:space="preserve">Útskýrt einingagreiningu sem nálgun við stærðfræðilega útreikninga sem fela í sér stærðir</w:t>
      </w:r>
    </w:p>
    <w:p>
      <w:pPr>
        <w:numPr>
          <w:ilvl w:val="0"/>
          <w:numId w:val="1001"/>
        </w:numPr>
        <w:pStyle w:val="Compact"/>
      </w:pPr>
      <w:r>
        <w:t xml:space="preserve">Notað einingagreiningu til að breyta einingum fyrir tiltekinn eiginleika og í útreikninga sem fela í sér tvo eða fleiri eiginleika</w:t>
      </w:r>
    </w:p>
    <w:bookmarkEnd w:id="20"/>
    <w:p>
      <w:pPr>
        <w:pStyle w:val="FirstParagraph"/>
      </w:pPr>
      <w:r>
        <w:t xml:space="preserve">Oft er það svo að stærð sem vekur áhuga er ekki auðvelt (eða jafnvel mögulegt) að mæla beint, heldur verður að reikna hana út frá öðrum beint mældum eiginleikum og viðeigandi stærðfræðilegum tengslum. Tökum sem dæmi mælingu á meðalhraða íþróttamanns sem hleypur spretti. Þetta er venjulega gert með því að mæla </w:t>
      </w:r>
      <w:r>
        <w:rPr>
          <w:i/>
        </w:rPr>
        <w:t>tímann</w:t>
      </w:r>
      <w:r>
        <w:t xml:space="preserve"> sem það tekur íþróttamanninn að hlaupa frá ráslínu að marklínu og </w:t>
      </w:r>
      <w:r>
        <w:rPr>
          <w:i/>
        </w:rPr>
        <w:t>vegalengdina</w:t>
      </w:r>
      <w:r>
        <w:t xml:space="preserve"> milli þessara tveggja lína og reikna síðan </w:t>
      </w:r>
      <w:r>
        <w:rPr>
          <w:i/>
        </w:rPr>
        <w:t>hraðann</w:t>
      </w:r>
      <w:r>
        <w:t xml:space="preserve"> út frá jöfnunni sem tengir þessa þrjá eiginleika:</w:t>
      </w:r>
    </w:p>
    <w:bookmarkStart w:id="21" w:name="fs-idm290867056"/>
    <w:p>
      <w:pPr>
        <w:pStyle w:val="TextBody"/>
      </w:pPr>
      <m:oMath>
        <m:r>
          <m:rPr>
            <m:nor/>
            <m:sty m:val="p"/>
          </m:rPr>
          <m:t>speed</m:t>
        </m:r>
        <m:r>
          <m:rPr>
            <m:sty m:val="p"/>
          </m:rPr>
          <m:t>=</m:t>
        </m:r>
        <m:r>
          <m:t> </m:t>
        </m:r>
        <m:f>
          <m:fPr>
            <m:type m:val="bar"/>
          </m:fPr>
          <m:num>
            <m:r>
              <m:rPr>
                <m:nor/>
                <m:sty m:val="p"/>
              </m:rPr>
              <m:t>distance</m:t>
            </m:r>
          </m:num>
          <m:den>
            <m:r>
              <m:rPr>
                <m:nor/>
                <m:sty m:val="p"/>
              </m:rPr>
              <m:t>time</m:t>
            </m:r>
          </m:den>
        </m:f>
      </m:oMath>
    </w:p>
    <w:bookmarkEnd w:id="21"/>
    <w:p>
      <w:pPr>
        <w:pStyle w:val="TextBody"/>
      </w:pPr>
      <w:r>
        <w:t xml:space="preserve">Spretthlaupari á heimsmælikvarða getur hlaupið 100 m á um það bil 10 s, sem samsvarar meðalhraða upp á</w:t>
      </w:r>
    </w:p>
    <w:bookmarkStart w:id="22" w:name="fs-idm257675424"/>
    <w:p>
      <w:pPr>
        <w:pStyle w:val="TextBody"/>
      </w:pPr>
      <m:oMath>
        <m:f>
          <m:fPr>
            <m:type m:val="bar"/>
          </m:fPr>
          <m:num>
            <m:r>
              <m:rPr>
                <m:nor/>
                <m:sty m:val="p"/>
              </m:rPr>
              <m:t>100 m</m:t>
            </m:r>
          </m:num>
          <m:den>
            <m:r>
              <m:rPr>
                <m:nor/>
                <m:sty m:val="p"/>
              </m:rPr>
              <m:t>10 s</m:t>
            </m:r>
          </m:den>
        </m:f>
        <m:r>
          <m:t> </m:t>
        </m:r>
        <m:r>
          <m:rPr>
            <m:sty m:val="p"/>
          </m:rPr>
          <m:t>=</m:t>
        </m:r>
        <m:r>
          <m:rPr>
            <m:nor/>
            <m:sty m:val="p"/>
          </m:rPr>
          <m:t>10 m/s</m:t>
        </m:r>
      </m:oMath>
    </w:p>
    <w:bookmarkEnd w:id="22"/>
    <w:p>
      <w:pPr>
        <w:pStyle w:val="TextBody"/>
      </w:pPr>
      <w:r>
        <w:t xml:space="preserve">(Fyrir þennan og næsta útreikning skal gera ráð fyrir að núllin aftast séu markverðir stafir.) Athugaðu að þessi einfalda reikningsaðgerð felur í sér að deila tölum hverrar mældrar stærðar til að fá tölu reiknuðu stærðarinnar (100/10 = 10) </w:t>
      </w:r>
      <w:r>
        <w:rPr>
          <w:i/>
        </w:rPr>
        <w:t xml:space="preserve">og sömuleiðis</w:t>
      </w:r>
      <w:r>
        <w:t xml:space="preserve"> að deila einingum hverrar mældrar stærðar til að fá einingu reiknuðu stærðarinnar (m/s = m/s). Íhugaðu nú að nota þetta sama samband til að spá fyrir um þann tíma sem það tekur mann sem hleypur á þessum hraða að fara 25 m vegalengd. Sama samband milli þessa þriggja eiginleika er notað, en í þessu tilfelli eru stærðirnar tvær sem gefnar eru hraði (10 m/s) og vegalengd (25 m). Til að fá þann eiginleika sem leitað er að, þ.e. tíma, verður að umraða jöfnunni á viðeigandi hátt:</w:t>
      </w:r>
    </w:p>
    <w:bookmarkStart w:id="23" w:name="fs-idm219214640"/>
    <w:p>
      <w:pPr>
        <w:pStyle w:val="TextBody"/>
      </w:pPr>
      <m:oMath>
        <m:r>
          <m:rPr>
            <m:nor/>
            <m:sty m:val="p"/>
          </m:rPr>
          <m:t>time</m:t>
        </m:r>
        <m:r>
          <m:rPr>
            <m:sty m:val="p"/>
          </m:rPr>
          <m:t>=</m:t>
        </m:r>
        <m:r>
          <m:t> </m:t>
        </m:r>
        <m:f>
          <m:fPr>
            <m:type m:val="bar"/>
          </m:fPr>
          <m:num>
            <m:r>
              <m:rPr>
                <m:nor/>
                <m:sty m:val="p"/>
              </m:rPr>
              <m:t>distance</m:t>
            </m:r>
          </m:num>
          <m:den>
            <m:r>
              <m:rPr>
                <m:nor/>
                <m:sty m:val="p"/>
              </m:rPr>
              <m:t>speed</m:t>
            </m:r>
          </m:den>
        </m:f>
      </m:oMath>
    </w:p>
    <w:bookmarkEnd w:id="23"/>
    <w:p>
      <w:pPr>
        <w:pStyle w:val="TextBody"/>
      </w:pPr>
      <w:r>
        <w:t xml:space="preserve">Þá er hægt að reikna tímann sem:</w:t>
      </w:r>
    </w:p>
    <w:bookmarkStart w:id="24" w:name="fs-idp106016944"/>
    <w:p>
      <w:pPr>
        <w:pStyle w:val="TextBody"/>
      </w:pPr>
      <m:oMath>
        <m:f>
          <m:fPr>
            <m:type m:val="bar"/>
          </m:fPr>
          <m:num>
            <m:r>
              <m:rPr>
                <m:nor/>
                <m:sty m:val="p"/>
              </m:rPr>
              <m:t>25 m</m:t>
            </m:r>
          </m:num>
          <m:den>
            <m:r>
              <m:rPr>
                <m:nor/>
                <m:sty m:val="p"/>
              </m:rPr>
              <m:t>10 m/s</m:t>
            </m:r>
          </m:den>
        </m:f>
        <m:r>
          <m:t> </m:t>
        </m:r>
        <m:r>
          <m:rPr>
            <m:sty m:val="p"/>
          </m:rPr>
          <m:t>=</m:t>
        </m:r>
        <m:r>
          <m:rPr>
            <m:nor/>
            <m:sty m:val="p"/>
          </m:rPr>
          <m:t>2.5 s</m:t>
        </m:r>
      </m:oMath>
    </w:p>
    <w:bookmarkEnd w:id="24"/>
    <w:p>
      <w:pPr>
        <w:pStyle w:val="TextBody"/>
      </w:pPr>
      <w:r>
        <w:t xml:space="preserve">Aftur fylgdi sama reikningsaðgerðin á einingunum (m/(m/s) = s) reikningsaðgerðinni á tölunum (25/10 = 2,5) til að fá bæði tölu og einingu niðurstöðunnar, sem er 2,5 s. Athugaðu að, rétt eins og með tölur, þegar einingu er deilt með sams konar einingu (í þessu tilfelli, m/m), er niðurstaðan „1“ – eða, eins og almennt er orðað, einingarnar „styttast út“.</w:t>
      </w:r>
    </w:p>
    <w:p>
      <w:pPr>
        <w:pStyle w:val="TextBody"/>
      </w:pPr>
      <w:r>
        <w:t xml:space="preserve">|||UNTRANSLATED_CONTENT_START|||These calculations are examples of a versatile mathematical approach known as </w:t>
      </w:r>
      <w:bookmarkStart w:id="25" w:name="term-00001"/>
      <w:r>
        <w:t xml:space="preserve">dimensional analysis</w:t>
      </w:r>
      <w:bookmarkEnd w:id="25"/>
      <w:r>
        <w:t xml:space="preserve"> (or the </w:t>
      </w:r>
      <w:bookmarkStart w:id="26" w:name="term-00002"/>
      <w:r>
        <w:t xml:space="preserve">factor-label method</w:t>
      </w:r>
      <w:bookmarkEnd w:id="26"/>
      <w:r>
        <w:t xml:space="preserve">). |||UNTRANSLATED_CONTENT_END|||Einingagreining byggir á þeirri forsendu að </w:t>
      </w:r>
      <w:r>
        <w:rPr>
          <w:i/>
        </w:rPr>
        <w:t xml:space="preserve">einingar stærða verði að lúta sömu stærðfræðilegu aðgerðum og tilheyrandi tölur þeirra</w:t>
      </w:r>
      <w:r>
        <w:t xml:space="preserve">. Þessari aðferð má beita við útreikninga, allt frá einföldum einingabreytingum til flóknari, margra þrepa útreikninga sem fela í sér nokkrar mismunandi stærðir.</w:t>
      </w:r>
    </w:p>
    <w:bookmarkStart w:id="54" w:name="fs-idm285086480"/>
    <w:bookmarkStart w:id="53" w:name="X155434ae2df96da0c37fcd1068ce682ad7a639a"/>
    <w:p>
      <w:pPr>
        <w:pStyle w:val="Heading3"/>
      </w:pPr>
      <w:r>
        <w:t xml:space="preserve">Umreikningsstuðlar og einingagreining</w:t>
      </w:r>
    </w:p>
    <w:p>
      <w:pPr>
        <w:pStyle w:val="FirstParagraph"/>
      </w:pPr>
      <w:r>
        <w:t xml:space="preserve">Hlutfall tveggja jafngildra stærða sem gefnar eru upp með mismunandi mælieiningum má nota sem </w:t>
      </w:r>
      <w:bookmarkStart w:id="27" w:name="term-00003"/>
      <w:r>
        <w:t xml:space="preserve">umreikningsstuðul fyrir einingar</w:t>
      </w:r>
      <w:bookmarkEnd w:id="27"/>
      <w:r>
        <w:t xml:space="preserve">. Til dæmis eru lengdirnar 2,54 cm og 1 tomma jafngildar (samkvæmt skilgreiningu) og því má leiða út umreikningsstuðul fyrir einingar úr hlutfallinu,</w:t>
      </w:r>
    </w:p>
    <w:bookmarkStart w:id="28" w:name="fs-idm256748160"/>
    <w:p>
      <w:pPr>
        <w:pStyle w:val="TextBody"/>
      </w:pPr>
      <m:oMath>
        <m:f>
          <m:fPr>
            <m:type m:val="bar"/>
          </m:fPr>
          <m:num>
            <m:r>
              <m:rPr>
                <m:nor/>
                <m:sty m:val="p"/>
              </m:rPr>
              <m:t>2.54 cm</m:t>
            </m:r>
          </m:num>
          <m:den>
            <m:r>
              <m:rPr>
                <m:nor/>
                <m:sty m:val="p"/>
              </m:rPr>
              <m:t>1 in.</m:t>
            </m:r>
          </m:den>
        </m:f>
        <m:r>
          <m:t> </m:t>
        </m:r>
        <m:r>
          <m:rPr>
            <m:nor/>
            <m:sty m:val="p"/>
          </m:rPr>
          <m:t>(2.54 cm</m:t>
        </m:r>
        <m:r>
          <m:rPr>
            <m:sty m:val="p"/>
          </m:rPr>
          <m:t>=</m:t>
        </m:r>
        <m:r>
          <m:rPr>
            <m:nor/>
            <m:sty m:val="p"/>
          </m:rPr>
          <m:t>1 in.) or 2.54</m:t>
        </m:r>
        <m:r>
          <m:t> </m:t>
        </m:r>
        <m:f>
          <m:fPr>
            <m:type m:val="bar"/>
          </m:fPr>
          <m:num>
            <m:r>
              <m:rPr>
                <m:nor/>
                <m:sty m:val="p"/>
              </m:rPr>
              <m:t>cm</m:t>
            </m:r>
          </m:num>
          <m:den>
            <m:r>
              <m:rPr>
                <m:nor/>
                <m:sty m:val="p"/>
              </m:rPr>
              <m:t>in.</m:t>
            </m:r>
          </m:den>
        </m:f>
      </m:oMath>
    </w:p>
    <w:bookmarkEnd w:id="28"/>
    <w:p>
      <w:pPr>
        <w:pStyle w:val="TextBody"/>
      </w:pPr>
      <w:r>
        <w:t xml:space="preserve">Nokkrir aðrir algengir umreikningsstuðlar eru gefnir í </w:t>
      </w:r>
      <w:hyperlink w:anchor="fs-idm222237232">
        <w:r>
          <w:rPr>
            <w:rStyle w:val="InternetLink"/>
          </w:rPr>
          <w:t xml:space="preserve">töflu 1.6</w:t>
        </w:r>
      </w:hyperlink>
      <w:r>
        <w:t>.</w:t>
      </w:r>
    </w:p>
    <w:p>
      <w:pPr>
        <w:pStyle w:val="TextBody"/>
      </w:pPr>
      <w:r>
        <w:t xml:space="preserve">Algengir umreikningsstuðlar</w:t>
      </w:r>
    </w:p>
    <w:bookmarkStart w:id="29" w:name="fs-idm222237232"/>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Lengd</w:t>
            </w:r>
          </w:p>
        </w:tc>
        <w:tc>
          <w:tcPr/>
          <w:p>
            <w:pPr>
              <w:pStyle w:val="Compact"/>
              <w:jc w:val="left"/>
            </w:pPr>
            <w:r>
              <w:t>Rúmmál</w:t>
            </w:r>
          </w:p>
        </w:tc>
        <w:tc>
          <w:tcPr/>
          <w:p>
            <w:pPr>
              <w:pStyle w:val="Compact"/>
              <w:jc w:val="left"/>
            </w:pPr>
            <w:r>
              <w:t>Massi</w:t>
            </w:r>
          </w:p>
        </w:tc>
      </w:tr>
      <w:tr>
        <w:tc>
          <w:tcPr/>
          <w:p>
            <w:pPr>
              <w:pStyle w:val="Compact"/>
              <w:jc w:val="left"/>
            </w:pPr>
            <w:r>
              <w:t xml:space="preserve">1 m = 1,0936 yd</w:t>
            </w:r>
          </w:p>
        </w:tc>
        <w:tc>
          <w:tcPr/>
          <w:p>
            <w:pPr>
              <w:pStyle w:val="Compact"/>
              <w:jc w:val="left"/>
            </w:pPr>
            <w:r>
              <w:t xml:space="preserve">1 L = 1,0567 qt</w:t>
            </w:r>
          </w:p>
        </w:tc>
        <w:tc>
          <w:tcPr/>
          <w:p>
            <w:pPr>
              <w:pStyle w:val="Compact"/>
              <w:jc w:val="left"/>
            </w:pPr>
            <w:r>
              <w:t xml:space="preserve">1 kg = 2,2046 lb</w:t>
            </w:r>
          </w:p>
        </w:tc>
      </w:tr>
      <w:tr>
        <w:tc>
          <w:tcPr/>
          <w:p>
            <w:pPr>
              <w:pStyle w:val="Compact"/>
              <w:jc w:val="left"/>
            </w:pPr>
            <w:r>
              <w:t xml:space="preserve">1 ". = 2,54 cm (nákvæmlega)</w:t>
            </w:r>
          </w:p>
        </w:tc>
        <w:tc>
          <w:tcPr/>
          <w:p>
            <w:pPr>
              <w:pStyle w:val="Compact"/>
              <w:jc w:val="left"/>
            </w:pPr>
            <w:r>
              <w:t xml:space="preserve">1 qt = 0,94635 L</w:t>
            </w:r>
          </w:p>
        </w:tc>
        <w:tc>
          <w:tcPr/>
          <w:p>
            <w:pPr>
              <w:pStyle w:val="Compact"/>
              <w:jc w:val="left"/>
            </w:pPr>
            <w:r>
              <w:t xml:space="preserve">1 lb = 453,59g</w:t>
            </w:r>
            <w:hyperlink w:anchor="foot-00001">
              <w:r>
                <w:rPr>
                  <w:rStyle w:val="InternetLink"/>
                </w:rPr>
                <w:t>2</w:t>
              </w:r>
            </w:hyperlink>
          </w:p>
          <w:p>
            <w:pPr>
              <w:pStyle w:val="Compact"/>
              <w:jc w:val="left"/>
            </w:pPr>
            <w:r>
              <w:t>2</w:t>
            </w:r>
          </w:p>
          <w:p>
            <w:pPr>
              <w:pStyle w:val="Compact"/>
              <w:jc w:val="left"/>
            </w:pPr>
            <w:r>
              <w:t xml:space="preserve">Strangt til tekið eru únsa og pund einingar fyrir þyngd, </w:t>
            </w:r>
            <w:r>
              <w:rPr>
                <w:i/>
              </w:rPr>
              <w:t>W</w:t>
            </w:r>
            <w:r>
              <w:t xml:space="preserve"> (kraftur sem jafngildir margfeldi massa og þyngdarhröðunar, </w:t>
            </w:r>
            <w:r>
              <w:rPr>
                <w:i/>
              </w:rPr>
              <w:t>W</w:t>
            </w:r>
            <w:r>
              <w:t xml:space="preserve"> = </w:t>
            </w:r>
            <w:r>
              <w:rPr>
                <w:i/>
              </w:rPr>
              <w:t>mg</w:t>
            </w:r>
            <w:r>
              <w:t xml:space="preserve">). Umreikningstengslin í þessari töflu eru almennt notuð til að jafna massa og þyngd miðað við nafngildi fyrir </w:t>
            </w:r>
            <w:r>
              <w:rPr>
                <w:i/>
              </w:rPr>
              <w:t>g</w:t>
            </w:r>
            <w:r>
              <w:t xml:space="preserve"> við yfirborð jarðar.</w:t>
            </w:r>
          </w:p>
        </w:tc>
      </w:tr>
      <w:tr>
        <w:tc>
          <w:tcPr/>
          <w:p>
            <w:pPr>
              <w:pStyle w:val="Compact"/>
              <w:jc w:val="left"/>
            </w:pPr>
            <w:r>
              <w:t xml:space="preserve">1 km = 0.62137 mi</w:t>
            </w:r>
          </w:p>
        </w:tc>
        <w:tc>
          <w:tcPr/>
          <w:p>
            <w:pPr>
              <w:pStyle w:val="Compact"/>
              <w:jc w:val="left"/>
            </w:pPr>
            <w:r>
              <w:t xml:space="preserve">1 ft</w:t>
            </w:r>
            <w:r>
              <w:rPr>
                <w:vertAlign w:val="superscript"/>
              </w:rPr>
              <w:t>3</w:t>
            </w:r>
            <w:r>
              <w:t xml:space="preserve"> = 28,317 L</w:t>
            </w:r>
          </w:p>
        </w:tc>
        <w:tc>
          <w:tcPr/>
          <w:p>
            <w:pPr>
              <w:pStyle w:val="Compact"/>
              <w:jc w:val="left"/>
            </w:pPr>
            <w:r>
              <w:t xml:space="preserve">1 (avoirdupois) oz = 28,349 g</w:t>
            </w:r>
          </w:p>
        </w:tc>
      </w:tr>
      <w:tr>
        <w:tc>
          <w:tcPr/>
          <w:p>
            <w:pPr>
              <w:pStyle w:val="Compact"/>
              <w:jc w:val="left"/>
            </w:pPr>
            <w:r>
              <w:t xml:space="preserve">1 mi = 1609,3 m</w:t>
            </w:r>
          </w:p>
        </w:tc>
        <w:tc>
          <w:tcPr/>
          <w:p>
            <w:pPr>
              <w:pStyle w:val="Compact"/>
              <w:jc w:val="left"/>
            </w:pPr>
            <w:r>
              <w:t xml:space="preserve">1 msk = 14,787 ml</w:t>
            </w:r>
          </w:p>
        </w:tc>
        <w:tc>
          <w:tcPr/>
          <w:p>
            <w:pPr>
              <w:pStyle w:val="Compact"/>
              <w:jc w:val="left"/>
            </w:pPr>
            <w:r>
              <w:t xml:space="preserve">1 (troy) oz = 31,103 g</w:t>
            </w:r>
          </w:p>
        </w:tc>
      </w:tr>
    </w:tbl>
    <w:bookmarkEnd w:id="29"/>
    <w:p>
      <w:pPr>
        <w:pStyle w:val="TextBody"/>
      </w:pPr>
      <w:r>
        <w:t xml:space="preserve">Tafla  1.6    </w:t>
      </w:r>
    </w:p>
    <w:p>
      <w:pPr>
        <w:pStyle w:val="TextBody"/>
      </w:pPr>
      <w:r>
        <w:t xml:space="preserve">Þegar stærð (svo sem vegalengd í tommum) er margfölduð með viðeigandi umreikningsstuðli fyrir einingar er stærðinni breytt í jafngilt gildi með öðrum einingum (svo sem vegalengd í sentímetrum). Til dæmis er hægt að breyta 34 tommu lóðréttu stökki körfuboltamanns í sentímetra með:</w:t>
      </w:r>
    </w:p>
    <w:bookmarkStart w:id="30" w:name="fs-idm153590912"/>
    <w:p>
      <w:pPr>
        <w:pStyle w:val="TextBody"/>
      </w:pPr>
      <m:oMath>
        <m:r>
          <m:t>34</m:t>
        </m:r>
        <m:r>
          <m:t> </m:t>
        </m:r>
        <m:r>
          <m:rPr>
            <m:nor/>
            <m:sty m:val="p"/>
          </m:rPr>
          <m:t>in.</m:t>
        </m:r>
        <m:r>
          <m:t> </m:t>
        </m:r>
        <m:r>
          <m:rPr>
            <m:sty m:val="p"/>
          </m:rPr>
          <m:t>×</m:t>
        </m:r>
        <m:r>
          <m:t> </m:t>
        </m:r>
        <m:f>
          <m:fPr>
            <m:type m:val="bar"/>
          </m:fPr>
          <m:num>
            <m:r>
              <m:rPr>
                <m:nor/>
                <m:sty m:val="p"/>
              </m:rPr>
              <m:t>2.54 cm</m:t>
            </m:r>
          </m:num>
          <m:den>
            <m:r>
              <m:t>1</m:t>
            </m:r>
            <m:r>
              <m:t> </m:t>
            </m:r>
            <m:r>
              <m:rPr>
                <m:nor/>
                <m:sty m:val="p"/>
              </m:rPr>
              <m:t>in.</m:t>
            </m:r>
          </m:den>
        </m:f>
        <m:r>
          <m:t> </m:t>
        </m:r>
        <m:r>
          <m:rPr>
            <m:sty m:val="p"/>
          </m:rPr>
          <m:t>=</m:t>
        </m:r>
        <m:r>
          <m:rPr>
            <m:nor/>
            <m:sty m:val="p"/>
          </m:rPr>
          <m:t>86 cm</m:t>
        </m:r>
      </m:oMath>
    </w:p>
    <w:bookmarkEnd w:id="30"/>
    <w:p>
      <w:pPr>
        <w:pStyle w:val="TextBody"/>
      </w:pPr>
      <w:r>
        <w:t xml:space="preserve">Þar sem þessi einfalda reikningsaðgerð felur í sér </w:t>
      </w:r>
      <w:r>
        <w:rPr>
          <w:i/>
        </w:rPr>
        <w:t xml:space="preserve"> stærðir</w:t>
      </w:r>
      <w:r>
        <w:t xml:space="preserve"> krefst forsenda einingagreiningar þess að við margföldum bæði </w:t>
      </w:r>
      <w:r>
        <w:rPr>
          <w:i/>
        </w:rPr>
        <w:t xml:space="preserve">tölur og einingar</w:t>
      </w:r>
      <w:r>
        <w:t xml:space="preserve">. Tölur þessara tveggja stærða eru margfaldaðar til að gefa tölu niðurstöðunnar, 86, en einingarnar eru margfaldaðar til að gefa af sér </w:t>
      </w:r>
      <m:oMath>
        <m:f>
          <m:fPr>
            <m:type m:val="bar"/>
          </m:fPr>
          <m:num>
            <m:r>
              <m:rPr>
                <m:nor/>
                <m:sty m:val="p"/>
              </m:rPr>
              <m:t>in.</m:t>
            </m:r>
            <m:r>
              <m:t> </m:t>
            </m:r>
            <m:r>
              <m:rPr>
                <m:sty m:val="p"/>
              </m:rPr>
              <m:t>×</m:t>
            </m:r>
            <m:r>
              <m:t> </m:t>
            </m:r>
            <m:r>
              <m:rPr>
                <m:nor/>
                <m:sty m:val="p"/>
              </m:rPr>
              <m:t>cm</m:t>
            </m:r>
          </m:num>
          <m:den>
            <m:r>
              <m:rPr>
                <m:nor/>
                <m:sty m:val="p"/>
              </m:rPr>
              <m:t>in.</m:t>
            </m:r>
          </m:den>
        </m:f>
      </m:oMath>
      <w:r>
        <w:t xml:space="preserve">. Rétt eins og fyrir tölur er hlutfall sömu eininga einnig tölulega jafnt og einn </w:t>
      </w:r>
      <m:oMath>
        <m:f>
          <m:fPr>
            <m:type m:val="bar"/>
          </m:fPr>
          <m:num>
            <m:r>
              <m:rPr>
                <m:nor/>
                <m:sty m:val="p"/>
              </m:rPr>
              <m:t>in.</m:t>
            </m:r>
          </m:num>
          <m:den>
            <m:r>
              <m:rPr>
                <m:nor/>
                <m:sty m:val="p"/>
              </m:rPr>
              <m:t>in.</m:t>
            </m:r>
          </m:den>
        </m:f>
        <m:r>
          <m:t> </m:t>
        </m:r>
        <m:r>
          <m:rPr>
            <m:sty m:val="p"/>
          </m:rPr>
          <m:t>=</m:t>
        </m:r>
        <m:r>
          <m:rPr>
            <m:nor/>
            <m:sty m:val="p"/>
          </m:rPr>
          <m:t>1,</m:t>
        </m:r>
      </m:oMath>
      <w:r>
        <w:t xml:space="preserve"> og einingin einfaldast þannig í </w:t>
      </w:r>
      <w:r>
        <w:rPr>
          <w:i/>
        </w:rPr>
        <w:t>cm</w:t>
      </w:r>
      <w:r>
        <w:t xml:space="preserve">. (Þegar eins einingar deilast og gefa stuðulinn 1 er sagt að þær „styttist út“.) Einingagreiningu má nota til að staðfesta rétta notkun á umreikningsstuðlum eininga eins og sýnt er í eftirfarandi dæmi.</w:t>
      </w:r>
    </w:p>
    <w:bookmarkStart w:id="38" w:name="fs-idm150235328"/>
    <w:p>
      <w:pPr>
        <w:pStyle w:val="Heading3Grey"/>
      </w:pPr>
      <w:r>
        <w:t xml:space="preserve">Dæmi 1.8  </w:t>
      </w:r>
    </w:p>
    <w:p>
      <w:pPr>
        <w:pStyle w:val="Heading4Grey"/>
      </w:pPr>
      <w:r>
        <w:t xml:space="preserve">Notkun á umreikningsstuðli eininga</w:t>
      </w:r>
    </w:p>
    <w:p>
      <w:pPr>
        <w:pStyle w:val="NoteExampleGrey"/>
      </w:pPr>
      <w:r>
        <w:t xml:space="preserve">Massi keppnisfrisbídísks er 125 g. Umreiknaðu massa hans í únsur með því að nota umreikningsstuðul eininga sem leiddur er af sambandinu 1 oz = 28,349 g (</w:t>
      </w:r>
      <w:hyperlink w:anchor="fs-idm222237232">
        <w:r>
          <w:rPr>
            <w:rStyle w:val="InternetLink"/>
          </w:rPr>
          <w:t xml:space="preserve">tafla 1.6</w:t>
        </w:r>
      </w:hyperlink>
      <w:r>
        <w:t>).</w:t>
      </w:r>
    </w:p>
    <w:p>
      <w:pPr>
        <w:pStyle w:val="Heading4Grey"/>
      </w:pPr>
      <w:r>
        <w:t>Lausn</w:t>
      </w:r>
    </w:p>
    <w:p>
      <w:pPr>
        <w:pStyle w:val="NoteExampleGrey"/>
      </w:pPr>
      <w:r>
        <w:t xml:space="preserve">Með umreikningsstuðulinn gefinn er hægt að finna massann í únsum með jöfnu svipaðri þeirri sem notuð var til að umreikna lengd úr tommum í sentímetra.</w:t>
      </w:r>
    </w:p>
    <w:bookmarkStart w:id="31" w:name="fs-idm138056288"/>
    <w:p>
      <w:pPr>
        <w:pStyle w:val="NoteExampleGrey"/>
      </w:pPr>
      <m:oMath>
        <m:r>
          <m:t>x</m:t>
        </m:r>
        <m:r>
          <m:t> </m:t>
        </m:r>
        <m:r>
          <m:rPr>
            <m:nor/>
            <m:sty m:val="p"/>
          </m:rPr>
          <m:t>oz</m:t>
        </m:r>
        <m:r>
          <m:rPr>
            <m:sty m:val="p"/>
          </m:rPr>
          <m:t>=</m:t>
        </m:r>
        <m:r>
          <m:rPr>
            <m:nor/>
            <m:sty m:val="p"/>
          </m:rPr>
          <m:t>125 g</m:t>
        </m:r>
        <m:r>
          <m:t> </m:t>
        </m:r>
        <m:r>
          <m:rPr>
            <m:sty m:val="p"/>
          </m:rPr>
          <m:t>×</m:t>
        </m:r>
        <m:r>
          <m:t> </m:t>
        </m:r>
        <m:r>
          <m:rPr>
            <m:nor/>
            <m:sty m:val="p"/>
          </m:rPr>
          <m:t>unit conversion factor</m:t>
        </m:r>
      </m:oMath>
    </w:p>
    <w:bookmarkEnd w:id="31"/>
    <w:p>
      <w:pPr>
        <w:pStyle w:val="NoteExampleGrey"/>
      </w:pPr>
      <w:r>
        <w:t xml:space="preserve">Umreikningsstuðul eininga má tákna sem:</w:t>
      </w:r>
    </w:p>
    <w:bookmarkStart w:id="32" w:name="fs-idm233281680"/>
    <w:p>
      <w:pPr>
        <w:pStyle w:val="NoteExampleGrey"/>
      </w:pPr>
      <m:oMath>
        <m:f>
          <m:fPr>
            <m:type m:val="bar"/>
          </m:fPr>
          <m:num>
            <m:r>
              <m:rPr>
                <m:nor/>
                <m:sty m:val="p"/>
              </m:rPr>
              <m:t>1 oz</m:t>
            </m:r>
          </m:num>
          <m:den>
            <m:r>
              <m:rPr>
                <m:nor/>
                <m:sty m:val="p"/>
              </m:rPr>
              <m:t>28.349 g</m:t>
            </m:r>
          </m:den>
        </m:f>
        <m:r>
          <m:t> </m:t>
        </m:r>
        <m:r>
          <m:rPr>
            <m:nor/>
            <m:sty m:val="p"/>
          </m:rPr>
          <m:t>and</m:t>
        </m:r>
        <m:r>
          <m:t> </m:t>
        </m:r>
        <m:f>
          <m:fPr>
            <m:type m:val="bar"/>
          </m:fPr>
          <m:num>
            <m:r>
              <m:rPr>
                <m:nor/>
                <m:sty m:val="p"/>
              </m:rPr>
              <m:t>28.349 g</m:t>
            </m:r>
          </m:num>
          <m:den>
            <m:r>
              <m:rPr>
                <m:nor/>
                <m:sty m:val="p"/>
              </m:rPr>
              <m:t>1 oz</m:t>
            </m:r>
          </m:den>
        </m:f>
      </m:oMath>
    </w:p>
    <w:bookmarkEnd w:id="32"/>
    <w:p>
      <w:pPr>
        <w:pStyle w:val="NoteExampleGrey"/>
      </w:pPr>
      <w:r>
        <w:t xml:space="preserve">Rétti umreikningsstuðullinn er hlutfallið sem styttir út eininguna grömm og skilur eftir únsur.</w:t>
      </w:r>
    </w:p>
    <w:bookmarkStart w:id="36" w:name="fs-idm222314304"/>
    <w:p>
      <w:pPr>
        <w:pStyle w:val="NoteExampleGrey"/>
      </w:pPr>
      <w:r>
        <w:drawing>
          <wp:inline>
            <wp:extent cx="2676525" cy="647700"/>
            <wp:effectExtent b="0" l="0" r="0" t="0"/>
            <wp:docPr descr="None" title="" id="34" name="Picture"/>
            <a:graphic>
              <a:graphicData uri="http://schemas.openxmlformats.org/drawingml/2006/picture">
                <pic:pic>
                  <pic:nvPicPr>
                    <pic:cNvPr descr="../resources/3153eb67bbb57fbceeb0642c6feaea8bbb2c83e6" id="35" name="Picture"/>
                    <pic:cNvPicPr>
                      <a:picLocks noChangeArrowheads="1" noChangeAspect="1"/>
                    </pic:cNvPicPr>
                  </pic:nvPicPr>
                  <pic:blipFill>
                    <a:blip r:embed="rId33"/>
                    <a:stretch>
                      <a:fillRect/>
                    </a:stretch>
                  </pic:blipFill>
                  <pic:spPr bwMode="auto">
                    <a:xfrm>
                      <a:off x="0" y="0"/>
                      <a:ext cx="2676525" cy="647700"/>
                    </a:xfrm>
                    <a:prstGeom prst="rect">
                      <a:avLst/>
                    </a:prstGeom>
                    <a:noFill/>
                    <a:ln w="9525">
                      <a:noFill/>
                      <a:headEnd/>
                      <a:tailEnd/>
                    </a:ln>
                  </pic:spPr>
                </pic:pic>
              </a:graphicData>
            </a:graphic>
          </wp:inline>
        </w:drawing>
      </w:r>
    </w:p>
    <w:bookmarkEnd w:id="36"/>
    <w:p>
      <w:pPr>
        <w:pStyle w:val="Heading4Grey"/>
      </w:pPr>
      <w:r>
        <w:t xml:space="preserve">Kannaðu þekkingu þína</w:t>
      </w:r>
    </w:p>
    <w:p>
      <w:pPr>
        <w:pStyle w:val="NoteExampleGrey"/>
      </w:pPr>
      <w:r>
        <w:t xml:space="preserve">Umreiknaðu rúmmál upp á 9,345 qt í lítra.</w:t>
      </w:r>
    </w:p>
    <w:bookmarkStart w:id="37" w:name="fs-idm209829536"/>
    <w:p>
      <w:pPr>
        <w:pStyle w:val="Heading3Grey"/>
      </w:pPr>
      <w:r>
        <w:t>Svar:</w:t>
      </w:r>
    </w:p>
    <w:p>
      <w:pPr>
        <w:pStyle w:val="NoteExampleGrey"/>
      </w:pPr>
      <w:r>
        <w:t xml:space="preserve">8,844 L</w:t>
      </w:r>
    </w:p>
    <w:bookmarkEnd w:id="37"/>
    <w:bookmarkEnd w:id="38"/>
    <w:p>
      <w:pPr>
        <w:pStyle w:val="TextBody"/>
      </w:pPr>
      <w:r>
        <w:t xml:space="preserve">Fyrir utan einfaldar einingaumbreytingar er hægt að nota þessa aðferð til að leysa flóknari verkefni sem fela í sér útreikninga. Burtséð frá smáatriðum er grundvallaraðferðin sú sama – allir </w:t>
      </w:r>
      <w:r>
        <w:rPr>
          <w:i/>
        </w:rPr>
        <w:t>stuðlar</w:t>
      </w:r>
      <w:r>
        <w:t xml:space="preserve"> sem koma við sögu í útreikningnum verða að vera rétt stilltir upp til að tryggja að </w:t>
      </w:r>
      <w:r>
        <w:rPr>
          <w:i/>
        </w:rPr>
        <w:t>einingar</w:t>
      </w:r>
      <w:r>
        <w:t xml:space="preserve">  þeirra styttist út og/eða sameinist á viðeigandi hátt til að gefa þá einingu sem óskað er eftir í niðurstöðunni. Eftir því sem þú heldur áfram í efnafræðináminu muntu fá mörg tækifæri til að beita þessari aðferð.</w:t>
      </w:r>
    </w:p>
    <w:bookmarkStart w:id="45" w:name="fs-idm305814320"/>
    <w:p>
      <w:pPr>
        <w:pStyle w:val="Heading3Grey"/>
      </w:pPr>
      <w:r>
        <w:t xml:space="preserve">Dæmi 1.9  </w:t>
      </w:r>
    </w:p>
    <w:p>
      <w:pPr>
        <w:pStyle w:val="Heading4Grey"/>
      </w:pPr>
      <w:r>
        <w:t xml:space="preserve">Útreikningur stærða út frá niðurstöðum mælinga og þekktum stærðfræðilegum samböndum</w:t>
      </w:r>
    </w:p>
    <w:p>
      <w:pPr>
        <w:pStyle w:val="NoteExampleGrey"/>
      </w:pPr>
      <w:r>
        <w:t xml:space="preserve">Hver er eðlismassi algengs frostlagar í einingunni g/ml? 4,00 qt sýni af frostlöginum vegur 9,26 lb.</w:t>
      </w:r>
    </w:p>
    <w:p>
      <w:pPr>
        <w:pStyle w:val="Heading4Grey"/>
      </w:pPr>
      <w:r>
        <w:t>Lausn</w:t>
      </w:r>
    </w:p>
    <w:p>
      <w:pPr>
        <w:pStyle w:val="NoteExampleGrey"/>
      </w:pPr>
      <w:r>
        <w:t xml:space="preserve">Þar sem </w:t>
      </w:r>
      <m:oMath>
        <m:r>
          <m:rPr>
            <m:nor/>
            <m:sty m:val="p"/>
          </m:rPr>
          <m:t>density</m:t>
        </m:r>
        <m:r>
          <m:t> </m:t>
        </m:r>
        <m:r>
          <m:rPr>
            <m:sty m:val="p"/>
          </m:rPr>
          <m:t>=</m:t>
        </m:r>
        <m:r>
          <m:t> </m:t>
        </m:r>
        <m:f>
          <m:fPr>
            <m:type m:val="bar"/>
          </m:fPr>
          <m:num>
            <m:r>
              <m:rPr>
                <m:nor/>
                <m:sty m:val="p"/>
              </m:rPr>
              <m:t>mass</m:t>
            </m:r>
          </m:num>
          <m:den>
            <m:r>
              <m:rPr>
                <m:nor/>
                <m:sty m:val="p"/>
              </m:rPr>
              <m:t>volume</m:t>
            </m:r>
          </m:den>
        </m:f>
      </m:oMath>
      <w:r>
        <w:t xml:space="preserve"> þurfum við að deila massanum í grömmum með rúmmálinu í millilítrum. Almennt gildir: fjöldi eininga B = fjöldi eininga A </w:t>
      </w:r>
      <m:oMath>
        <m:r>
          <m:rPr>
            <m:sty m:val="p"/>
          </m:rPr>
          <m:t>×</m:t>
        </m:r>
      </m:oMath>
      <w:r>
        <w:t xml:space="preserve"> umreikningsstuðull eininga. Nauðsynlegir umreikningsstuðlar eru gefnir í </w:t>
      </w:r>
      <w:hyperlink w:anchor="fs-idm222237232">
        <w:r>
          <w:rPr>
            <w:rStyle w:val="InternetLink"/>
          </w:rPr>
          <w:t xml:space="preserve">töflu 1.6</w:t>
        </w:r>
      </w:hyperlink>
      <w:r>
        <w:t xml:space="preserve">: 1 lb = 453,59 g; 1 L = 1,0567 qt; 1 L = 1.000 ml. Hægt er að umreikna massa úr pundum í grömm á eftirfarandi hátt:</w:t>
      </w:r>
    </w:p>
    <w:bookmarkStart w:id="39" w:name="fs-idm336821696"/>
    <w:p>
      <w:pPr>
        <w:pStyle w:val="NoteExampleGrey"/>
      </w:pPr>
      <m:oMath>
        <m:r>
          <m:rPr>
            <m:nor/>
            <m:sty m:val="p"/>
          </m:rPr>
          <m:t>9.26</m:t>
        </m:r>
        <m:r>
          <m:t> </m:t>
        </m:r>
        <m:r>
          <m:rPr>
            <m:nor/>
            <m:sty m:val="p"/>
          </m:rPr>
          <m:t>lb</m:t>
        </m:r>
        <m:r>
          <m:t> </m:t>
        </m:r>
        <m:r>
          <m:rPr>
            <m:sty m:val="p"/>
          </m:rPr>
          <m:t>×</m:t>
        </m:r>
        <m:r>
          <m:t> </m:t>
        </m:r>
        <m:f>
          <m:fPr>
            <m:type m:val="bar"/>
          </m:fPr>
          <m:num>
            <m:r>
              <m:rPr>
                <m:nor/>
                <m:sty m:val="p"/>
              </m:rPr>
              <m:t>453.59 g</m:t>
            </m:r>
          </m:num>
          <m:den>
            <m:r>
              <m:t>1</m:t>
            </m:r>
            <m:r>
              <m:t> </m:t>
            </m:r>
            <m:r>
              <m:rPr>
                <m:nor/>
                <m:sty m:val="p"/>
              </m:rPr>
              <m:t>lb</m:t>
            </m:r>
          </m:den>
        </m:f>
        <m:r>
          <m:t> </m:t>
        </m:r>
        <m:r>
          <m:rPr>
            <m:sty m:val="p"/>
          </m:rPr>
          <m:t>=</m:t>
        </m:r>
        <m:r>
          <m:t>4.20</m:t>
        </m:r>
        <m:r>
          <m:t> </m:t>
        </m:r>
        <m:r>
          <m:rPr>
            <m:sty m:val="p"/>
          </m:rPr>
          <m:t>×</m:t>
        </m:r>
        <m:r>
          <m:t> </m:t>
        </m:r>
        <m:sSup>
          <m:e>
            <m:r>
              <m:t>10</m:t>
            </m:r>
          </m:e>
          <m:sup>
            <m:r>
              <m:t>3</m:t>
            </m:r>
          </m:sup>
        </m:sSup>
        <m:r>
          <m:t> </m:t>
        </m:r>
        <m:r>
          <m:rPr>
            <m:nor/>
            <m:sty m:val="p"/>
          </m:rPr>
          <m:t>g</m:t>
        </m:r>
      </m:oMath>
    </w:p>
    <w:bookmarkEnd w:id="39"/>
    <w:p>
      <w:pPr>
        <w:pStyle w:val="NoteExampleGrey"/>
      </w:pPr>
      <w:r>
        <w:t xml:space="preserve">Hægt er að umreikna rúmmál úr kvörtum í millilítra í tveimur skrefum:</w:t>
      </w:r>
    </w:p>
    <w:p>
      <w:pPr>
        <w:numPr>
          <w:ilvl w:val="0"/>
          <w:numId w:val="1002"/>
        </w:numPr>
        <w:pStyle w:val="Compact"/>
      </w:pPr>
      <w:r>
        <w:t xml:space="preserve">Skref 1. </w:t>
      </w:r>
    </w:p>
    <w:p>
      <w:pPr>
        <w:numPr>
          <w:ilvl w:val="0"/>
          <w:numId w:val="1000"/>
        </w:numPr>
        <w:pStyle w:val="P68B1DB1-Compact1"/>
      </w:pPr>
      <w:r>
        <w:t xml:space="preserve">Umreikna kvört í lítra.</w:t>
      </w:r>
    </w:p>
    <w:bookmarkStart w:id="40" w:name="fs-idm279137456"/>
    <w:p>
      <w:pPr>
        <w:numPr>
          <w:ilvl w:val="0"/>
          <w:numId w:val="1000"/>
        </w:numPr>
        <w:pStyle w:val="NoteExampleGrey"/>
      </w:pPr>
      <m:oMath>
        <m:r>
          <m:rPr>
            <m:nor/>
            <m:sty m:val="p"/>
          </m:rPr>
          <m:t>4.00</m:t>
        </m:r>
        <m:r>
          <m:t> </m:t>
        </m:r>
        <m:r>
          <m:rPr>
            <m:nor/>
            <m:sty m:val="p"/>
          </m:rPr>
          <m:t>qt</m:t>
        </m:r>
        <m:r>
          <m:t> </m:t>
        </m:r>
        <m:r>
          <m:rPr>
            <m:sty m:val="p"/>
          </m:rPr>
          <m:t>×</m:t>
        </m:r>
        <m:r>
          <m:t> </m:t>
        </m:r>
        <m:f>
          <m:fPr>
            <m:type m:val="bar"/>
          </m:fPr>
          <m:num>
            <m:r>
              <m:rPr>
                <m:nor/>
                <m:sty m:val="p"/>
              </m:rPr>
              <m:t>1 L</m:t>
            </m:r>
          </m:num>
          <m:den>
            <m:r>
              <m:rPr>
                <m:nor/>
                <m:sty m:val="p"/>
              </m:rPr>
              <m:t>1.0567</m:t>
            </m:r>
            <m:r>
              <m:t> </m:t>
            </m:r>
            <m:r>
              <m:rPr>
                <m:nor/>
                <m:sty m:val="p"/>
              </m:rPr>
              <m:t>qt</m:t>
            </m:r>
          </m:den>
        </m:f>
        <m:r>
          <m:t> </m:t>
        </m:r>
        <m:r>
          <m:rPr>
            <m:sty m:val="p"/>
          </m:rPr>
          <m:t>=</m:t>
        </m:r>
        <m:r>
          <m:rPr>
            <m:nor/>
            <m:sty m:val="p"/>
          </m:rPr>
          <m:t>3.78 L</m:t>
        </m:r>
      </m:oMath>
    </w:p>
    <w:bookmarkEnd w:id="40"/>
    <w:p>
      <w:pPr>
        <w:numPr>
          <w:ilvl w:val="0"/>
          <w:numId w:val="1002"/>
        </w:numPr>
        <w:pStyle w:val="Compact"/>
      </w:pPr>
      <w:r>
        <w:t xml:space="preserve">Skref 2. </w:t>
      </w:r>
    </w:p>
    <w:p>
      <w:pPr>
        <w:numPr>
          <w:ilvl w:val="0"/>
          <w:numId w:val="1000"/>
        </w:numPr>
        <w:pStyle w:val="P68B1DB1-Compact1"/>
      </w:pPr>
      <w:r>
        <w:t xml:space="preserve">Umreikna lítra í millilítra.</w:t>
      </w:r>
    </w:p>
    <w:bookmarkStart w:id="41" w:name="fs-idm289883088"/>
    <w:p>
      <w:pPr>
        <w:numPr>
          <w:ilvl w:val="0"/>
          <w:numId w:val="1000"/>
        </w:numPr>
        <w:pStyle w:val="NoteExampleGrey"/>
      </w:pPr>
      <m:oMath>
        <m:r>
          <m:rPr>
            <m:nor/>
            <m:sty m:val="p"/>
          </m:rPr>
          <m:t>3.78</m:t>
        </m:r>
        <m:r>
          <m:t> </m:t>
        </m:r>
        <m:r>
          <m:rPr>
            <m:nor/>
            <m:sty m:val="p"/>
          </m:rPr>
          <m:t>L</m:t>
        </m:r>
        <m:r>
          <m:t> </m:t>
        </m:r>
        <m:r>
          <m:rPr>
            <m:sty m:val="p"/>
          </m:rPr>
          <m:t>×</m:t>
        </m:r>
        <m:r>
          <m:t> </m:t>
        </m:r>
        <m:f>
          <m:fPr>
            <m:type m:val="bar"/>
          </m:fPr>
          <m:num>
            <m:r>
              <m:rPr>
                <m:nor/>
                <m:sty m:val="p"/>
              </m:rPr>
              <m:t>1000 mL</m:t>
            </m:r>
          </m:num>
          <m:den>
            <m:r>
              <m:t>1</m:t>
            </m:r>
            <m:r>
              <m:t> </m:t>
            </m:r>
            <m:r>
              <m:rPr>
                <m:nor/>
                <m:sty m:val="p"/>
              </m:rPr>
              <m:t>L</m:t>
            </m:r>
          </m:den>
        </m:f>
        <m:r>
          <m:t> </m:t>
        </m:r>
        <m:r>
          <m:rPr>
            <m:sty m:val="p"/>
          </m:rPr>
          <m:t>=</m:t>
        </m:r>
        <m:r>
          <m:t>3.78</m:t>
        </m:r>
        <m:r>
          <m:t> </m:t>
        </m:r>
        <m:r>
          <m:rPr>
            <m:sty m:val="p"/>
          </m:rPr>
          <m:t>×</m:t>
        </m:r>
        <m:r>
          <m:t> </m:t>
        </m:r>
        <m:sSup>
          <m:e>
            <m:r>
              <m:t>10</m:t>
            </m:r>
          </m:e>
          <m:sup>
            <m:r>
              <m:t>3</m:t>
            </m:r>
          </m:sup>
        </m:sSup>
        <m:r>
          <m:t> </m:t>
        </m:r>
        <m:r>
          <m:rPr>
            <m:nor/>
            <m:sty m:val="p"/>
          </m:rPr>
          <m:t>mL</m:t>
        </m:r>
      </m:oMath>
    </w:p>
    <w:bookmarkEnd w:id="41"/>
    <w:p>
      <w:pPr>
        <w:pStyle w:val="NoteExampleGrey"/>
      </w:pPr>
      <w:r>
        <w:t>Þá,</w:t>
      </w:r>
    </w:p>
    <w:bookmarkStart w:id="42" w:name="fs-idm144640128"/>
    <w:p>
      <w:pPr>
        <w:pStyle w:val="NoteExampleGrey"/>
      </w:pPr>
      <m:oMath>
        <m:r>
          <m:rPr>
            <m:nor/>
            <m:sty m:val="p"/>
          </m:rPr>
          <m:t>density</m:t>
        </m:r>
        <m:r>
          <m:rPr>
            <m:sty m:val="p"/>
          </m:rPr>
          <m:t>=</m:t>
        </m:r>
        <m:r>
          <m:t> </m:t>
        </m:r>
        <m:f>
          <m:fPr>
            <m:type m:val="bar"/>
          </m:fPr>
          <m:num>
            <m:r>
              <m:rPr>
                <m:nor/>
                <m:sty m:val="p"/>
              </m:rPr>
              <m:t>4.20</m:t>
            </m:r>
            <m:r>
              <m:t> </m:t>
            </m:r>
            <m:r>
              <m:rPr>
                <m:sty m:val="p"/>
              </m:rPr>
              <m:t>×</m:t>
            </m:r>
            <m:r>
              <m:t> </m:t>
            </m:r>
            <m:sSup>
              <m:e>
                <m:r>
                  <m:t>10</m:t>
                </m:r>
              </m:e>
              <m:sup>
                <m:r>
                  <m:t>3</m:t>
                </m:r>
              </m:sup>
            </m:sSup>
            <m:r>
              <m:t> </m:t>
            </m:r>
            <m:r>
              <m:rPr>
                <m:nor/>
                <m:sty m:val="p"/>
              </m:rPr>
              <m:t>g</m:t>
            </m:r>
          </m:num>
          <m:den>
            <m:r>
              <m:t>3.78</m:t>
            </m:r>
            <m:r>
              <m:t> </m:t>
            </m:r>
            <m:r>
              <m:rPr>
                <m:sty m:val="p"/>
              </m:rPr>
              <m:t>×</m:t>
            </m:r>
            <m:r>
              <m:t> </m:t>
            </m:r>
            <m:sSup>
              <m:e>
                <m:r>
                  <m:t>10</m:t>
                </m:r>
              </m:e>
              <m:sup>
                <m:r>
                  <m:t>3</m:t>
                </m:r>
              </m:sup>
            </m:sSup>
            <m:r>
              <m:t> </m:t>
            </m:r>
            <m:r>
              <m:rPr>
                <m:nor/>
                <m:sty m:val="p"/>
              </m:rPr>
              <m:t>mL</m:t>
            </m:r>
          </m:den>
        </m:f>
        <m:r>
          <m:t> </m:t>
        </m:r>
        <m:r>
          <m:rPr>
            <m:sty m:val="p"/>
          </m:rPr>
          <m:t>=</m:t>
        </m:r>
        <m:r>
          <m:rPr>
            <m:nor/>
            <m:sty m:val="p"/>
          </m:rPr>
          <m:t>1.11 g/mL</m:t>
        </m:r>
      </m:oMath>
    </w:p>
    <w:bookmarkEnd w:id="42"/>
    <w:p>
      <w:pPr>
        <w:pStyle w:val="NoteExampleGrey"/>
      </w:pPr>
      <w:r>
        <w:t xml:space="preserve">Einnig væri hægt að setja útreikninginn upp á þann hátt að nota þrjá umreikningsstuðla í röð á eftirfarandi hátt:</w:t>
      </w:r>
    </w:p>
    <w:bookmarkStart w:id="43" w:name="fs-idm9873904"/>
    <w:p>
      <w:pPr>
        <w:pStyle w:val="NoteExampleGrey"/>
      </w:pPr>
      <m:oMath>
        <m:f>
          <m:fPr>
            <m:type m:val="bar"/>
          </m:fPr>
          <m:num>
            <m:r>
              <m:rPr>
                <m:nor/>
                <m:sty m:val="p"/>
              </m:rPr>
              <m:t>9.26</m:t>
            </m:r>
            <m:r>
              <m:t> </m:t>
            </m:r>
            <m:r>
              <m:rPr>
                <m:nor/>
                <m:sty m:val="p"/>
              </m:rPr>
              <m:t>lb</m:t>
            </m:r>
          </m:num>
          <m:den>
            <m:r>
              <m:rPr>
                <m:nor/>
                <m:sty m:val="p"/>
              </m:rPr>
              <m:t>4.00</m:t>
            </m:r>
            <m:r>
              <m:t> </m:t>
            </m:r>
            <m:r>
              <m:rPr>
                <m:nor/>
                <m:sty m:val="p"/>
              </m:rPr>
              <m:t>qt</m:t>
            </m:r>
          </m:den>
        </m:f>
        <m:r>
          <m:t> </m:t>
        </m:r>
        <m:r>
          <m:rPr>
            <m:sty m:val="p"/>
          </m:rPr>
          <m:t>×</m:t>
        </m:r>
        <m:r>
          <m:t> </m:t>
        </m:r>
        <m:f>
          <m:fPr>
            <m:type m:val="bar"/>
          </m:fPr>
          <m:num>
            <m:r>
              <m:rPr>
                <m:nor/>
                <m:sty m:val="p"/>
              </m:rPr>
              <m:t>453.59 g</m:t>
            </m:r>
          </m:num>
          <m:den>
            <m:r>
              <m:t>1</m:t>
            </m:r>
            <m:r>
              <m:t> </m:t>
            </m:r>
            <m:r>
              <m:rPr>
                <m:nor/>
                <m:sty m:val="p"/>
              </m:rPr>
              <m:t>lb</m:t>
            </m:r>
          </m:den>
        </m:f>
        <m:r>
          <m:t> </m:t>
        </m:r>
        <m:r>
          <m:rPr>
            <m:sty m:val="p"/>
          </m:rPr>
          <m:t>×</m:t>
        </m:r>
        <m:r>
          <m:t> </m:t>
        </m:r>
        <m:f>
          <m:fPr>
            <m:type m:val="bar"/>
          </m:fPr>
          <m:num>
            <m:r>
              <m:rPr>
                <m:nor/>
                <m:sty m:val="p"/>
              </m:rPr>
              <m:t>1.0567</m:t>
            </m:r>
            <m:r>
              <m:t> </m:t>
            </m:r>
            <m:r>
              <m:rPr>
                <m:nor/>
                <m:sty m:val="p"/>
              </m:rPr>
              <m:t>qt</m:t>
            </m:r>
          </m:num>
          <m:den>
            <m:r>
              <m:t>1</m:t>
            </m:r>
            <m:r>
              <m:t> </m:t>
            </m:r>
            <m:r>
              <m:rPr>
                <m:nor/>
                <m:sty m:val="p"/>
              </m:rPr>
              <m:t>L</m:t>
            </m:r>
          </m:den>
        </m:f>
        <m:r>
          <m:t> </m:t>
        </m:r>
        <m:r>
          <m:rPr>
            <m:sty m:val="p"/>
          </m:rPr>
          <m:t>×</m:t>
        </m:r>
        <m:r>
          <m:t> </m:t>
        </m:r>
        <m:f>
          <m:fPr>
            <m:type m:val="bar"/>
          </m:fPr>
          <m:num>
            <m:r>
              <m:t>1</m:t>
            </m:r>
            <m:r>
              <m:t> </m:t>
            </m:r>
            <m:r>
              <m:rPr>
                <m:nor/>
                <m:sty m:val="p"/>
              </m:rPr>
              <m:t>L</m:t>
            </m:r>
          </m:num>
          <m:den>
            <m:r>
              <m:rPr>
                <m:nor/>
                <m:sty m:val="p"/>
              </m:rPr>
              <m:t>1000 mL</m:t>
            </m:r>
          </m:den>
        </m:f>
        <m:r>
          <m:t> </m:t>
        </m:r>
        <m:r>
          <m:rPr>
            <m:sty m:val="p"/>
          </m:rPr>
          <m:t>=</m:t>
        </m:r>
        <m:r>
          <m:rPr>
            <m:nor/>
            <m:sty m:val="p"/>
          </m:rPr>
          <m:t>1.11 g/mL</m:t>
        </m:r>
      </m:oMath>
    </w:p>
    <w:bookmarkEnd w:id="43"/>
    <w:p>
      <w:pPr>
        <w:pStyle w:val="Heading4Grey"/>
      </w:pPr>
      <w:r>
        <w:t xml:space="preserve">Kannaðu þekkingu þína</w:t>
      </w:r>
    </w:p>
    <w:p>
      <w:pPr>
        <w:pStyle w:val="NoteExampleGrey"/>
      </w:pPr>
      <w:r>
        <w:t xml:space="preserve">Hvert er rúmmálið í lítrum af 1,000 oz, að því gefnu að 1 L = 1.0567 qt og 1 qt = 32 oz (nákvæmlega)?</w:t>
      </w:r>
    </w:p>
    <w:bookmarkStart w:id="44" w:name="fs-idm207792224"/>
    <w:p>
      <w:pPr>
        <w:pStyle w:val="Heading3Grey"/>
      </w:pPr>
      <w:r>
        <w:t>Svar:</w:t>
      </w:r>
    </w:p>
    <w:p>
      <w:pPr>
        <w:pStyle w:val="NoteExampleGrey"/>
      </w:pPr>
      <w:r>
        <w:t xml:space="preserve">2,957 × 10</w:t>
      </w:r>
      <w:r>
        <w:rPr>
          <w:vertAlign w:val="superscript"/>
        </w:rPr>
        <w:t>−2</w:t>
      </w:r>
      <w:r>
        <w:t xml:space="preserve"> L</w:t>
      </w:r>
    </w:p>
    <w:bookmarkEnd w:id="44"/>
    <w:bookmarkEnd w:id="45"/>
    <w:p>
      <w:pPr>
        <w:pStyle w:val="SmallWhiteGap"/>
      </w:pPr>
      <w:r>
        <w:t xml:space="preserve"> </w:t>
      </w:r>
    </w:p>
    <w:bookmarkStart w:id="52" w:name="fs-idm306560960"/>
    <w:p>
      <w:pPr>
        <w:pStyle w:val="Heading3Grey"/>
      </w:pPr>
      <w:r>
        <w:t xml:space="preserve">Dæmi 1.10  </w:t>
      </w:r>
    </w:p>
    <w:p>
      <w:pPr>
        <w:pStyle w:val="Heading4Grey"/>
      </w:pPr>
      <w:r>
        <w:t xml:space="preserve">Útreikningur stærða út frá niðurstöðum mælinga og þekktum stærðfræðilegum samböndum</w:t>
      </w:r>
    </w:p>
    <w:p>
      <w:pPr>
        <w:pStyle w:val="NoteExampleGrey"/>
      </w:pPr>
      <w:r>
        <w:t xml:space="preserve">Í akstri frá Philadelphia til Atlanta, um 1250 km vegalengd, eyðir 2014 árgerð af Lamborghini Aventador Roadster 213 L af bensíni.</w:t>
      </w:r>
    </w:p>
    <w:p>
      <w:pPr>
        <w:pStyle w:val="NoteExampleGrey"/>
      </w:pPr>
      <w:r>
        <w:t xml:space="preserve">(a) Hver var (meðal)eyðsla Roadster-bílsins í þessari ferð, mæld í mílum á gallon?</w:t>
      </w:r>
    </w:p>
    <w:p>
      <w:pPr>
        <w:pStyle w:val="NoteExampleGrey"/>
      </w:pPr>
      <w:r>
        <w:t xml:space="preserve">(b) Ef bensín kostar 3,80 $ á gallonið, hver var eldsneytiskostnaðurinn fyrir þessa ferð?</w:t>
      </w:r>
    </w:p>
    <w:p>
      <w:pPr>
        <w:pStyle w:val="Heading4Grey"/>
      </w:pPr>
      <w:r>
        <w:t>Lausn</w:t>
      </w:r>
    </w:p>
    <w:p>
      <w:pPr>
        <w:pStyle w:val="NoteExampleGrey"/>
      </w:pPr>
      <w:r>
        <w:t xml:space="preserve">(a) Fyrst er vegalengdinni breytt úr kílómetrum í mílur:</w:t>
      </w:r>
    </w:p>
    <w:bookmarkStart w:id="46" w:name="fs-idm60362224"/>
    <w:p>
      <w:pPr>
        <w:pStyle w:val="NoteExampleGrey"/>
      </w:pPr>
      <m:oMath>
        <m:r>
          <m:t>1250</m:t>
        </m:r>
        <m:r>
          <m:t> </m:t>
        </m:r>
        <m:r>
          <m:rPr>
            <m:nor/>
            <m:sty m:val="p"/>
          </m:rPr>
          <m:t>km</m:t>
        </m:r>
        <m:r>
          <m:t> </m:t>
        </m:r>
        <m:r>
          <m:rPr>
            <m:sty m:val="p"/>
          </m:rPr>
          <m:t>×</m:t>
        </m:r>
        <m:r>
          <m:t> </m:t>
        </m:r>
        <m:f>
          <m:fPr>
            <m:type m:val="bar"/>
          </m:fPr>
          <m:num>
            <m:r>
              <m:rPr>
                <m:nor/>
                <m:sty m:val="p"/>
              </m:rPr>
              <m:t>0.62137 mi</m:t>
            </m:r>
          </m:num>
          <m:den>
            <m:r>
              <m:t>1</m:t>
            </m:r>
            <m:r>
              <m:t> </m:t>
            </m:r>
            <m:r>
              <m:rPr>
                <m:nor/>
                <m:sty m:val="p"/>
              </m:rPr>
              <m:t>km</m:t>
            </m:r>
          </m:den>
        </m:f>
        <m:r>
          <m:t> </m:t>
        </m:r>
        <m:r>
          <m:rPr>
            <m:sty m:val="p"/>
          </m:rPr>
          <m:t>=</m:t>
        </m:r>
        <m:r>
          <m:rPr>
            <m:nor/>
            <m:sty m:val="p"/>
          </m:rPr>
          <m:t>777 mi</m:t>
        </m:r>
      </m:oMath>
    </w:p>
    <w:bookmarkEnd w:id="46"/>
    <w:p>
      <w:pPr>
        <w:pStyle w:val="NoteExampleGrey"/>
      </w:pPr>
      <w:r>
        <w:t xml:space="preserve">og síðan er rúmmálinu breytt úr lítrum í gallon:</w:t>
      </w:r>
    </w:p>
    <w:bookmarkStart w:id="47" w:name="fs-idm214696672"/>
    <w:p>
      <w:pPr>
        <w:pStyle w:val="NoteExampleGrey"/>
      </w:pPr>
      <m:oMath>
        <m:r>
          <m:t>213</m:t>
        </m:r>
        <m:r>
          <m:t> </m:t>
        </m:r>
        <m:r>
          <m:rPr>
            <m:nor/>
            <m:sty m:val="p"/>
          </m:rPr>
          <m:t>L</m:t>
        </m:r>
        <m:r>
          <m:t> </m:t>
        </m:r>
        <m:r>
          <m:rPr>
            <m:sty m:val="p"/>
          </m:rPr>
          <m:t>×</m:t>
        </m:r>
        <m:r>
          <m:t> </m:t>
        </m:r>
        <m:f>
          <m:fPr>
            <m:type m:val="bar"/>
          </m:fPr>
          <m:num>
            <m:r>
              <m:rPr>
                <m:nor/>
                <m:sty m:val="p"/>
              </m:rPr>
              <m:t>1.0567</m:t>
            </m:r>
            <m:r>
              <m:t> </m:t>
            </m:r>
            <m:r>
              <m:rPr>
                <m:nor/>
                <m:sty m:val="p"/>
              </m:rPr>
              <m:t>qt</m:t>
            </m:r>
          </m:num>
          <m:den>
            <m:r>
              <m:t>1</m:t>
            </m:r>
            <m:r>
              <m:t> </m:t>
            </m:r>
            <m:r>
              <m:rPr>
                <m:nor/>
                <m:sty m:val="p"/>
              </m:rPr>
              <m:t>L</m:t>
            </m:r>
          </m:den>
        </m:f>
        <m:r>
          <m:t> </m:t>
        </m:r>
        <m:r>
          <m:rPr>
            <m:sty m:val="p"/>
          </m:rPr>
          <m:t>×</m:t>
        </m:r>
        <m:r>
          <m:t> </m:t>
        </m:r>
        <m:f>
          <m:fPr>
            <m:type m:val="bar"/>
          </m:fPr>
          <m:num>
            <m:r>
              <m:rPr>
                <m:nor/>
                <m:sty m:val="p"/>
              </m:rPr>
              <m:t>1 gal</m:t>
            </m:r>
          </m:num>
          <m:den>
            <m:r>
              <m:t>4</m:t>
            </m:r>
            <m:r>
              <m:t> </m:t>
            </m:r>
            <m:r>
              <m:rPr>
                <m:nor/>
                <m:sty m:val="p"/>
              </m:rPr>
              <m:t>qt</m:t>
            </m:r>
          </m:den>
        </m:f>
        <m:r>
          <m:t> </m:t>
        </m:r>
        <m:r>
          <m:rPr>
            <m:sty m:val="p"/>
          </m:rPr>
          <m:t>=</m:t>
        </m:r>
        <m:r>
          <m:rPr>
            <m:nor/>
            <m:sty m:val="p"/>
          </m:rPr>
          <m:t>56.3 gal</m:t>
        </m:r>
      </m:oMath>
    </w:p>
    <w:bookmarkEnd w:id="47"/>
    <w:p>
      <w:pPr>
        <w:pStyle w:val="NoteExampleGrey"/>
      </w:pPr>
      <w:r>
        <w:t xml:space="preserve">Að lokum,</w:t>
      </w:r>
    </w:p>
    <w:bookmarkStart w:id="48" w:name="fs-idm114266320"/>
    <w:p>
      <w:pPr>
        <w:pStyle w:val="NoteExampleGrey"/>
      </w:pPr>
      <m:oMath>
        <m:r>
          <m:rPr>
            <m:nor/>
            <m:sty m:val="p"/>
          </m:rPr>
          <m:t>(average) mileage</m:t>
        </m:r>
        <m:r>
          <m:rPr>
            <m:sty m:val="p"/>
          </m:rPr>
          <m:t>=</m:t>
        </m:r>
        <m:r>
          <m:t> </m:t>
        </m:r>
        <m:f>
          <m:fPr>
            <m:type m:val="bar"/>
          </m:fPr>
          <m:num>
            <m:r>
              <m:rPr>
                <m:nor/>
                <m:sty m:val="p"/>
              </m:rPr>
              <m:t>777 mi</m:t>
            </m:r>
          </m:num>
          <m:den>
            <m:r>
              <m:rPr>
                <m:nor/>
                <m:sty m:val="p"/>
              </m:rPr>
              <m:t>56.3 gal</m:t>
            </m:r>
          </m:den>
        </m:f>
        <m:r>
          <m:t> </m:t>
        </m:r>
        <m:r>
          <m:rPr>
            <m:sty m:val="p"/>
          </m:rPr>
          <m:t>=</m:t>
        </m:r>
        <m:r>
          <m:rPr>
            <m:nor/>
            <m:sty m:val="p"/>
          </m:rPr>
          <m:t>13.8 miles/gallon</m:t>
        </m:r>
        <m:r>
          <m:rPr>
            <m:sty m:val="p"/>
          </m:rPr>
          <m:t>=</m:t>
        </m:r>
        <m:r>
          <m:rPr>
            <m:nor/>
            <m:sty m:val="p"/>
          </m:rPr>
          <m:t>13.8 mpg</m:t>
        </m:r>
      </m:oMath>
    </w:p>
    <w:bookmarkEnd w:id="48"/>
    <w:p>
      <w:pPr>
        <w:pStyle w:val="NoteExampleGrey"/>
      </w:pPr>
      <w:r>
        <w:t xml:space="preserve">Einnig væri hægt að setja útreikninginn upp þannig að allir umreikningsstuðlar séu notaðir í röð, eins og hér segir:</w:t>
      </w:r>
    </w:p>
    <w:bookmarkStart w:id="49" w:name="fs-idm171836160"/>
    <w:p>
      <w:pPr>
        <w:pStyle w:val="NoteExampleGrey"/>
      </w:pPr>
      <m:oMath>
        <m:f>
          <m:fPr>
            <m:type m:val="bar"/>
          </m:fPr>
          <m:num>
            <m:r>
              <m:t>1250</m:t>
            </m:r>
            <m:r>
              <m:t> </m:t>
            </m:r>
            <m:r>
              <m:rPr>
                <m:nor/>
                <m:sty m:val="p"/>
              </m:rPr>
              <m:t>km</m:t>
            </m:r>
          </m:num>
          <m:den>
            <m:r>
              <m:t>213</m:t>
            </m:r>
            <m:r>
              <m:t> </m:t>
            </m:r>
            <m:r>
              <m:rPr>
                <m:nor/>
                <m:sty m:val="p"/>
              </m:rPr>
              <m:t>L</m:t>
            </m:r>
          </m:den>
        </m:f>
        <m:r>
          <m:t> </m:t>
        </m:r>
        <m:r>
          <m:rPr>
            <m:sty m:val="p"/>
          </m:rPr>
          <m:t>×</m:t>
        </m:r>
        <m:r>
          <m:t> </m:t>
        </m:r>
        <m:f>
          <m:fPr>
            <m:type m:val="bar"/>
          </m:fPr>
          <m:num>
            <m:r>
              <m:rPr>
                <m:nor/>
                <m:sty m:val="p"/>
              </m:rPr>
              <m:t>0.62137 mi</m:t>
            </m:r>
          </m:num>
          <m:den>
            <m:r>
              <m:t>1</m:t>
            </m:r>
            <m:r>
              <m:t> </m:t>
            </m:r>
            <m:r>
              <m:rPr>
                <m:nor/>
                <m:sty m:val="p"/>
              </m:rPr>
              <m:t>km</m:t>
            </m:r>
          </m:den>
        </m:f>
        <m:r>
          <m:t> </m:t>
        </m:r>
        <m:r>
          <m:rPr>
            <m:sty m:val="p"/>
          </m:rPr>
          <m:t>×</m:t>
        </m:r>
        <m:r>
          <m:t> </m:t>
        </m:r>
        <m:f>
          <m:fPr>
            <m:type m:val="bar"/>
          </m:fPr>
          <m:num>
            <m:r>
              <m:t>1</m:t>
            </m:r>
            <m:r>
              <m:t> </m:t>
            </m:r>
            <m:r>
              <m:rPr>
                <m:nor/>
                <m:sty m:val="p"/>
              </m:rPr>
              <m:t>L</m:t>
            </m:r>
          </m:num>
          <m:den>
            <m:r>
              <m:rPr>
                <m:nor/>
                <m:sty m:val="p"/>
              </m:rPr>
              <m:t>1.0567</m:t>
            </m:r>
            <m:r>
              <m:t> </m:t>
            </m:r>
            <m:r>
              <m:rPr>
                <m:nor/>
                <m:sty m:val="p"/>
              </m:rPr>
              <m:t>qt</m:t>
            </m:r>
          </m:den>
        </m:f>
        <m:r>
          <m:t> </m:t>
        </m:r>
        <m:r>
          <m:rPr>
            <m:sty m:val="p"/>
          </m:rPr>
          <m:t>×</m:t>
        </m:r>
        <m:r>
          <m:t> </m:t>
        </m:r>
        <m:f>
          <m:fPr>
            <m:type m:val="bar"/>
          </m:fPr>
          <m:num>
            <m:r>
              <m:t>4</m:t>
            </m:r>
            <m:r>
              <m:t> </m:t>
            </m:r>
            <m:r>
              <m:rPr>
                <m:nor/>
                <m:sty m:val="p"/>
              </m:rPr>
              <m:t>qt</m:t>
            </m:r>
          </m:num>
          <m:den>
            <m:r>
              <m:rPr>
                <m:nor/>
                <m:sty m:val="p"/>
              </m:rPr>
              <m:t>1 gal</m:t>
            </m:r>
          </m:den>
        </m:f>
        <m:r>
          <m:rPr>
            <m:sty m:val="p"/>
          </m:rPr>
          <m:t>=</m:t>
        </m:r>
        <m:r>
          <m:rPr>
            <m:nor/>
            <m:sty m:val="p"/>
          </m:rPr>
          <m:t>13.8 mpg</m:t>
        </m:r>
      </m:oMath>
    </w:p>
    <w:bookmarkEnd w:id="49"/>
    <w:p>
      <w:pPr>
        <w:pStyle w:val="NoteExampleGrey"/>
      </w:pPr>
      <w:r>
        <w:t xml:space="preserve">(b) Með því að nota áður útreiknað rúmmál í gallonum fáum við:</w:t>
      </w:r>
    </w:p>
    <w:bookmarkStart w:id="50" w:name="fs-idm328491840"/>
    <w:p>
      <w:pPr>
        <w:pStyle w:val="NoteExampleGrey"/>
      </w:pPr>
      <m:oMath>
        <m:r>
          <m:t>56.3</m:t>
        </m:r>
        <m:r>
          <m:t> </m:t>
        </m:r>
        <m:r>
          <m:rPr>
            <m:nor/>
            <m:sty m:val="p"/>
          </m:rPr>
          <m:t>gal</m:t>
        </m:r>
        <m:r>
          <m:t> </m:t>
        </m:r>
        <m:r>
          <m:rPr>
            <m:sty m:val="p"/>
          </m:rPr>
          <m:t>×</m:t>
        </m:r>
        <m:r>
          <m:t> </m:t>
        </m:r>
        <m:f>
          <m:fPr>
            <m:type m:val="bar"/>
          </m:fPr>
          <m:num>
            <m:r>
              <m:rPr>
                <m:nor/>
                <m:sty m:val="p"/>
              </m:rPr>
              <m:t>$3.80</m:t>
            </m:r>
          </m:num>
          <m:den>
            <m:r>
              <m:t>1</m:t>
            </m:r>
            <m:r>
              <m:t> </m:t>
            </m:r>
            <m:r>
              <m:rPr>
                <m:nor/>
                <m:sty m:val="p"/>
              </m:rPr>
              <m:t>gal</m:t>
            </m:r>
          </m:den>
        </m:f>
        <m:r>
          <m:rPr>
            <m:sty m:val="p"/>
          </m:rPr>
          <m:t>=</m:t>
        </m:r>
        <m:r>
          <m:rPr>
            <m:nor/>
            <m:sty m:val="p"/>
          </m:rPr>
          <m:t>$214</m:t>
        </m:r>
      </m:oMath>
    </w:p>
    <w:bookmarkEnd w:id="50"/>
    <w:p>
      <w:pPr>
        <w:pStyle w:val="Heading4Grey"/>
      </w:pPr>
      <w:r>
        <w:t xml:space="preserve">Kannaðu þekkingu þína</w:t>
      </w:r>
    </w:p>
    <w:p>
      <w:pPr>
        <w:pStyle w:val="NoteExampleGrey"/>
      </w:pPr>
      <w:r>
        <w:t xml:space="preserve">Toyota Prius Hybrid eyðir 59,7 L af bensíni við að aka frá San Francisco til Seattle, 1300 km vegalengd (tveir markverðir stafir).</w:t>
      </w:r>
    </w:p>
    <w:p>
      <w:pPr>
        <w:pStyle w:val="NoteExampleGrey"/>
      </w:pPr>
      <w:r>
        <w:t xml:space="preserve">(a) Hver var (meðal)eyðsla Prius-bílsins í þessari ferð, mæld í mílum á gallon?</w:t>
      </w:r>
    </w:p>
    <w:p>
      <w:pPr>
        <w:pStyle w:val="NoteExampleGrey"/>
      </w:pPr>
      <w:r>
        <w:t xml:space="preserve">(b) Ef bensín kostar 3,90 $ á gallonið, hver var eldsneytiskostnaðurinn fyrir þessa ferð?</w:t>
      </w:r>
    </w:p>
    <w:bookmarkStart w:id="51" w:name="fs-idp13830304"/>
    <w:p>
      <w:pPr>
        <w:pStyle w:val="Heading3Grey"/>
      </w:pPr>
      <w:r>
        <w:t>Svar:</w:t>
      </w:r>
    </w:p>
    <w:p>
      <w:pPr>
        <w:pStyle w:val="NoteExampleGrey"/>
      </w:pPr>
      <w:r>
        <w:t xml:space="preserve">(a) 51 mpg; (b) 62 $</w:t>
      </w:r>
    </w:p>
    <w:bookmarkEnd w:id="51"/>
    <w:bookmarkEnd w:id="52"/>
    <w:bookmarkEnd w:id="53"/>
    <w:bookmarkEnd w:id="54"/>
    <w:bookmarkStart w:id="78" w:name="fs-idm206910464"/>
    <w:bookmarkStart w:id="77" w:name="conversion-of-temperature-units"/>
    <w:p>
      <w:pPr>
        <w:pStyle w:val="Heading3"/>
      </w:pPr>
      <w:r>
        <w:t xml:space="preserve">Umreikningur á hitastigseiningum</w:t>
      </w:r>
    </w:p>
    <w:p>
      <w:pPr>
        <w:pStyle w:val="FirstParagraph"/>
      </w:pPr>
      <w:r>
        <w:t xml:space="preserve">Við notum orðið </w:t>
      </w:r>
      <w:bookmarkStart w:id="55" w:name="term-00004"/>
      <w:r>
        <w:t>hitastig</w:t>
      </w:r>
      <w:bookmarkEnd w:id="55"/>
      <w:r>
        <w:t xml:space="preserve"> til að vísa til þess hversu heitt eða kalt efni er. Ein leið til að mæla breytingu á hitastigi er að nýta þá staðreynd að flest efni þenjast út þegar hitastig þeirra hækkar og dragast saman þegar hitastig þeirra lækkar. Vökvinn í venjulegum glerhitamæli breytir um rúmmál eftir því sem hitastigið breytist og hægt er að nota stöðu yfirborðs hins innilokaða vökva á prentuðum kvarða sem mælikvarða á hitastig.</w:t>
      </w:r>
    </w:p>
    <w:p>
      <w:pPr>
        <w:pStyle w:val="TextBody"/>
      </w:pPr>
      <w:r>
        <w:t xml:space="preserve">Hitakvarðar eru skilgreindir miðað við valin viðmiðunarhitastig: Tvö af þeim algengustu eru frostmark og suðumark vatns við tiltekinn loftþrýsting. Á Celsíuskvarðanum er 0 °C skilgreint sem frostmark vatns og 100 °C sem suðumark vatns. Bilinu milli þessara tveggja hitastiga er skipt í 100 jöfn bil, sem við köllum gráður. Á </w:t>
      </w:r>
      <w:bookmarkStart w:id="56" w:name="term-00005"/>
      <w:r>
        <w:t>Fahrenheit-kvarðanum</w:t>
      </w:r>
      <w:bookmarkEnd w:id="56"/>
      <w:r>
        <w:t xml:space="preserve"> er frostmark vatns skilgreint sem 32 °F og suðumarkið sem 212 °F. Bilinu milli þessara tveggja punkta á Fahrenheit-hitamæli er skipt í 180 jafna hluta (gráður).</w:t>
      </w:r>
    </w:p>
    <w:p>
      <w:pPr>
        <w:pStyle w:val="TextBody"/>
      </w:pPr>
      <w:r>
        <w:t xml:space="preserve">Skilgreining Celsíus- og Fahrenheit-hitakvarðanna eins og lýst er í fyrri málsgrein leiðir til aðeins flóknara sambands milli hitastigsgilda á þessum tveimur kvörðum en fyrir mismunandi mælieiningar annarra eiginleika. Flestar mælieiningar fyrir tiltekinn eiginleika eru í beinu hlutfalli hver við aðra (y = mx). Ef við notum kunnuglegar lengdareiningar sem dæmi:</w:t>
      </w:r>
    </w:p>
    <w:bookmarkStart w:id="57" w:name="fs-idm6121760"/>
    <w:p>
      <w:pPr>
        <w:pStyle w:val="TextBody"/>
      </w:pPr>
      <m:oMath>
        <m:r>
          <m:rPr>
            <m:nor/>
            <m:sty m:val="p"/>
          </m:rPr>
          <m:t>length in feet</m:t>
        </m:r>
        <m:r>
          <m:rPr>
            <m:sty m:val="p"/>
          </m:rPr>
          <m:t>=</m:t>
        </m:r>
        <m:d>
          <m:dPr>
            <m:begChr m:val="("/>
            <m:endChr m:val=")"/>
            <m:sepChr m:val=""/>
            <m:grow/>
          </m:dPr>
          <m:e>
            <m:f>
              <m:fPr>
                <m:type m:val="bar"/>
              </m:fPr>
              <m:num>
                <m:r>
                  <m:rPr>
                    <m:nor/>
                    <m:sty m:val="p"/>
                  </m:rPr>
                  <m:t>1 ft</m:t>
                </m:r>
              </m:num>
              <m:den>
                <m:r>
                  <m:rPr>
                    <m:nor/>
                    <m:sty m:val="p"/>
                  </m:rPr>
                  <m:t>12 in.</m:t>
                </m:r>
              </m:den>
            </m:f>
          </m:e>
        </m:d>
        <m:r>
          <m:t> </m:t>
        </m:r>
        <m:r>
          <m:rPr>
            <m:sty m:val="p"/>
          </m:rPr>
          <m:t>×</m:t>
        </m:r>
        <m:r>
          <m:t> </m:t>
        </m:r>
        <m:r>
          <m:rPr>
            <m:nor/>
            <m:sty m:val="p"/>
          </m:rPr>
          <m:t>length in inches</m:t>
        </m:r>
      </m:oMath>
    </w:p>
    <w:bookmarkEnd w:id="57"/>
    <w:p>
      <w:pPr>
        <w:pStyle w:val="TextBody"/>
      </w:pPr>
      <w:r>
        <w:t xml:space="preserve">þar sem y = lengd í fetum, x = lengd í tommum og hlutfallfastinn, m, er umreikningsstuðullinn. Celsíus- og Fahrenheit-hitakvarðarnir deila hins vegar ekki sameiginlegum núllpunkti og því er sambandið milli þessara tveggja kvarða línulegt frekar en í beinu hlutfalli (y = mx + b). Þar af leiðandi krefst umreikningur á hitastigi af öðrum þessara kvarða yfir á hinn meira en einfaldrar margföldunar með umreikningsstuðli, m; það verður einnig að taka tillit til mismunar á núllpunktum kvarðanna (b).</w:t>
      </w:r>
    </w:p>
    <w:p>
      <w:pPr>
        <w:pStyle w:val="TextBody"/>
      </w:pPr>
      <w:r>
        <w:t xml:space="preserve">Línulega jafnan sem tengir Celsíus- og Fahrenheit-hitastig er auðveldlega leidd út frá þeim tveimur hitastigum sem notuð eru til að skilgreina hvorn kvarða. Ef við táknum hitastig á Celsíus sem </w:t>
      </w:r>
      <w:r>
        <w:rPr>
          <w:i/>
        </w:rPr>
        <w:t>x</w:t>
      </w:r>
      <w:r>
        <w:t xml:space="preserve"> og hitastig á Fahrenheit sem </w:t>
      </w:r>
      <w:r>
        <w:rPr>
          <w:i/>
        </w:rPr>
        <w:t>y</w:t>
      </w:r>
      <w:r>
        <w:t xml:space="preserve">, er hallatalan, </w:t>
      </w:r>
      <w:r>
        <w:rPr>
          <w:i/>
        </w:rPr>
        <w:t>m</w:t>
      </w:r>
      <w:r>
        <w:t xml:space="preserve">, reiknuð út sem:</w:t>
      </w:r>
    </w:p>
    <w:bookmarkStart w:id="58" w:name="fs-idm229969840"/>
    <w:p>
      <w:pPr>
        <w:pStyle w:val="TextBody"/>
      </w:pPr>
      <m:oMath>
        <m:r>
          <m:t>m</m:t>
        </m:r>
        <m:r>
          <m:rPr>
            <m:sty m:val="p"/>
          </m:rPr>
          <m:t>=</m:t>
        </m:r>
        <m:r>
          <m:t> </m:t>
        </m:r>
        <m:f>
          <m:fPr>
            <m:type m:val="bar"/>
          </m:fPr>
          <m:num>
            <m:r>
              <m:rPr>
                <m:nor/>
                <m:sty m:val="p"/>
              </m:rPr>
              <m:t>Δ</m:t>
            </m:r>
            <m:r>
              <m:t>y</m:t>
            </m:r>
          </m:num>
          <m:den>
            <m:r>
              <m:rPr>
                <m:nor/>
                <m:sty m:val="p"/>
              </m:rPr>
              <m:t>Δ</m:t>
            </m:r>
            <m:r>
              <m:t>x</m:t>
            </m:r>
          </m:den>
        </m:f>
        <m:r>
          <m:t> </m:t>
        </m:r>
        <m:r>
          <m:rPr>
            <m:sty m:val="p"/>
          </m:rPr>
          <m:t>=</m:t>
        </m:r>
        <m:f>
          <m:fPr>
            <m:type m:val="bar"/>
          </m:fPr>
          <m:num>
            <m:r>
              <m:rPr>
                <m:nor/>
                <m:sty m:val="p"/>
              </m:rPr>
              <m:t>212 °F</m:t>
            </m:r>
            <m:r>
              <m:rPr>
                <m:sty m:val="p"/>
              </m:rPr>
              <m:t>−</m:t>
            </m:r>
            <m:r>
              <m:rPr>
                <m:nor/>
                <m:sty m:val="p"/>
              </m:rPr>
              <m:t>32 °F</m:t>
            </m:r>
            <m:r>
              <m:t> </m:t>
            </m:r>
          </m:num>
          <m:den>
            <m:r>
              <m:rPr>
                <m:nor/>
                <m:sty m:val="p"/>
              </m:rPr>
              <m:t>100 °C</m:t>
            </m:r>
            <m:r>
              <m:rPr>
                <m:sty m:val="p"/>
              </m:rPr>
              <m:t>−</m:t>
            </m:r>
            <m:r>
              <m:rPr>
                <m:nor/>
                <m:sty m:val="p"/>
              </m:rPr>
              <m:t>0 °C</m:t>
            </m:r>
          </m:den>
        </m:f>
        <m:r>
          <m:t> </m:t>
        </m:r>
        <m:r>
          <m:rPr>
            <m:sty m:val="p"/>
          </m:rPr>
          <m:t>=</m:t>
        </m:r>
        <m:r>
          <m:t> </m:t>
        </m:r>
        <m:f>
          <m:fPr>
            <m:type m:val="bar"/>
          </m:fPr>
          <m:num>
            <m:r>
              <m:rPr>
                <m:nor/>
                <m:sty m:val="p"/>
              </m:rPr>
              <m:t>180 °F</m:t>
            </m:r>
          </m:num>
          <m:den>
            <m:r>
              <m:rPr>
                <m:nor/>
                <m:sty m:val="p"/>
              </m:rPr>
              <m:t>100 °C</m:t>
            </m:r>
          </m:den>
        </m:f>
        <m:r>
          <m:t> </m:t>
        </m:r>
        <m:r>
          <m:rPr>
            <m:sty m:val="p"/>
          </m:rPr>
          <m:t>=</m:t>
        </m:r>
        <m:r>
          <m:t> </m:t>
        </m:r>
        <m:f>
          <m:fPr>
            <m:type m:val="bar"/>
          </m:fPr>
          <m:num>
            <m:r>
              <m:rPr>
                <m:nor/>
                <m:sty m:val="p"/>
              </m:rPr>
              <m:t>9 °F</m:t>
            </m:r>
          </m:num>
          <m:den>
            <m:r>
              <m:rPr>
                <m:nor/>
                <m:sty m:val="p"/>
              </m:rPr>
              <m:t>5 °C</m:t>
            </m:r>
          </m:den>
        </m:f>
      </m:oMath>
    </w:p>
    <w:bookmarkEnd w:id="58"/>
    <w:p>
      <w:pPr>
        <w:pStyle w:val="TextBody"/>
      </w:pPr>
      <w:r>
        <w:t xml:space="preserve">Skurðpunktur jöfnunnar við </w:t>
      </w:r>
      <w:r>
        <w:rPr>
          <w:i/>
        </w:rPr>
        <w:t>y-ás</w:t>
      </w:r>
      <w:r>
        <w:t xml:space="preserve">, </w:t>
      </w:r>
      <w:r>
        <w:rPr>
          <w:i/>
        </w:rPr>
        <w:t>b</w:t>
      </w:r>
      <w:r>
        <w:t xml:space="preserve">, er síðan reiknaður út með því að nota annaðhvort jafngild hitastigspör, (100 °C, 212 °F) eða (0 °C, 32 °F), á þennan hátt:</w:t>
      </w:r>
    </w:p>
    <w:bookmarkStart w:id="59" w:name="fs-idm234430272"/>
    <w:p>
      <w:pPr>
        <w:pStyle w:val="TextBody"/>
      </w:pPr>
      <m:oMath>
        <m:r>
          <m:t>b</m:t>
        </m:r>
        <m:r>
          <m:rPr>
            <m:sty m:val="p"/>
          </m:rPr>
          <m:t>=</m:t>
        </m:r>
        <m:r>
          <m:t>y</m:t>
        </m:r>
        <m:r>
          <m:rPr>
            <m:sty m:val="p"/>
          </m:rPr>
          <m:t>−</m:t>
        </m:r>
        <m:r>
          <m:t>m</m:t>
        </m:r>
        <m:r>
          <m:t>x</m:t>
        </m:r>
        <m:r>
          <m:rPr>
            <m:sty m:val="p"/>
          </m:rPr>
          <m:t>=</m:t>
        </m:r>
        <m:r>
          <m:rPr>
            <m:nor/>
            <m:sty m:val="p"/>
          </m:rPr>
          <m:t>32 °F</m:t>
        </m:r>
        <m:r>
          <m:rPr>
            <m:sty m:val="p"/>
          </m:rPr>
          <m:t>−</m:t>
        </m:r>
        <m:r>
          <m:t> </m:t>
        </m:r>
        <m:f>
          <m:fPr>
            <m:type m:val="bar"/>
          </m:fPr>
          <m:num>
            <m:r>
              <m:rPr>
                <m:nor/>
                <m:sty m:val="p"/>
              </m:rPr>
              <m:t>9 °F</m:t>
            </m:r>
          </m:num>
          <m:den>
            <m:r>
              <m:rPr>
                <m:nor/>
                <m:sty m:val="p"/>
              </m:rPr>
              <m:t>5 °C</m:t>
            </m:r>
          </m:den>
        </m:f>
        <m:r>
          <m:t> </m:t>
        </m:r>
        <m:r>
          <m:rPr>
            <m:sty m:val="p"/>
          </m:rPr>
          <m:t>×</m:t>
        </m:r>
        <m:r>
          <m:t> </m:t>
        </m:r>
        <m:r>
          <m:rPr>
            <m:nor/>
            <m:sty m:val="p"/>
          </m:rPr>
          <m:t>0 °C</m:t>
        </m:r>
        <m:r>
          <m:rPr>
            <m:sty m:val="p"/>
          </m:rPr>
          <m:t>=</m:t>
        </m:r>
        <m:r>
          <m:rPr>
            <m:nor/>
            <m:sty m:val="p"/>
          </m:rPr>
          <m:t>32 °F</m:t>
        </m:r>
      </m:oMath>
    </w:p>
    <w:bookmarkEnd w:id="59"/>
    <w:p>
      <w:pPr>
        <w:pStyle w:val="TextBody"/>
      </w:pPr>
      <w:r>
        <w:t xml:space="preserve">Jafnan sem tengir saman hitastigskvarðana (</w:t>
      </w:r>
      <w:r>
        <w:rPr>
          <w:i/>
        </w:rPr>
        <w:t>T</w:t>
      </w:r>
      <w:r>
        <w:t xml:space="preserve">) er þá:</w:t>
      </w:r>
    </w:p>
    <w:bookmarkStart w:id="60" w:name="fs-idm305465424"/>
    <w:p>
      <w:pPr>
        <w:pStyle w:val="TextBody"/>
      </w:pPr>
      <m:oMath>
        <m:sSub>
          <m:e>
            <m:r>
              <m:t>T</m:t>
            </m:r>
          </m:e>
          <m:sub>
            <m:r>
              <m:rPr>
                <m:nor/>
                <m:sty m:val="p"/>
              </m:rPr>
              <m:t>°F</m:t>
            </m:r>
          </m:sub>
        </m:sSub>
        <m:r>
          <m:rPr>
            <m:sty m:val="p"/>
          </m:rPr>
          <m:t>=</m:t>
        </m:r>
        <m:d>
          <m:dPr>
            <m:begChr m:val="("/>
            <m:endChr m:val=")"/>
            <m:sepChr m:val=""/>
            <m:grow/>
          </m:dPr>
          <m:e>
            <m:f>
              <m:fPr>
                <m:type m:val="bar"/>
              </m:fPr>
              <m:num>
                <m:r>
                  <m:rPr>
                    <m:nor/>
                    <m:sty m:val="p"/>
                  </m:rPr>
                  <m:t>9 °F</m:t>
                </m:r>
              </m:num>
              <m:den>
                <m:r>
                  <m:rPr>
                    <m:nor/>
                    <m:sty m:val="p"/>
                  </m:rPr>
                  <m:t>5 °C</m:t>
                </m:r>
              </m:den>
            </m:f>
            <m:r>
              <m:t> </m:t>
            </m:r>
            <m:r>
              <m:rPr>
                <m:sty m:val="p"/>
              </m:rPr>
              <m:t>×</m:t>
            </m:r>
            <m:r>
              <m:t> </m:t>
            </m:r>
            <m:sSub>
              <m:e>
                <m:r>
                  <m:t>T</m:t>
                </m:r>
              </m:e>
              <m:sub>
                <m:r>
                  <m:rPr>
                    <m:nor/>
                    <m:sty m:val="p"/>
                  </m:rPr>
                  <m:t>°C</m:t>
                </m:r>
              </m:sub>
            </m:sSub>
          </m:e>
        </m:d>
        <m:r>
          <m:rPr>
            <m:sty m:val="p"/>
          </m:rPr>
          <m:t>+</m:t>
        </m:r>
        <m:r>
          <m:rPr>
            <m:nor/>
            <m:sty m:val="p"/>
          </m:rPr>
          <m:t>32 °F</m:t>
        </m:r>
      </m:oMath>
    </w:p>
    <w:bookmarkEnd w:id="60"/>
    <w:p>
      <w:pPr>
        <w:pStyle w:val="TextBody"/>
      </w:pPr>
      <w:r>
        <w:t xml:space="preserve">Stytt útgáfa af þessari jöfnu sem sleppir mælieiningunum er:</w:t>
      </w:r>
    </w:p>
    <w:bookmarkStart w:id="61" w:name="fs-idm226315088"/>
    <w:p>
      <w:pPr>
        <w:pStyle w:val="TextBody"/>
      </w:pPr>
      <m:oMath>
        <m:sSub>
          <m:e>
            <m:r>
              <m:t>T</m:t>
            </m:r>
          </m:e>
          <m:sub>
            <m:r>
              <m:rPr>
                <m:nor/>
                <m:sty m:val="p"/>
              </m:rPr>
              <m:t>°F</m:t>
            </m:r>
          </m:sub>
        </m:sSub>
        <m:r>
          <m:rPr>
            <m:sty m:val="p"/>
          </m:rPr>
          <m:t>=</m:t>
        </m:r>
        <m:r>
          <m:t> </m:t>
        </m:r>
        <m:d>
          <m:dPr>
            <m:begChr m:val="("/>
            <m:endChr m:val=")"/>
            <m:sepChr m:val=""/>
            <m:grow/>
          </m:dPr>
          <m:e>
            <m:f>
              <m:fPr>
                <m:type m:val="bar"/>
              </m:fPr>
              <m:num>
                <m:r>
                  <m:t>9</m:t>
                </m:r>
              </m:num>
              <m:den>
                <m:r>
                  <m:t>5</m:t>
                </m:r>
                <m:r>
                  <m:t> </m:t>
                </m:r>
              </m:den>
            </m:f>
            <m:r>
              <m:t> </m:t>
            </m:r>
            <m:r>
              <m:rPr>
                <m:sty m:val="p"/>
              </m:rPr>
              <m:t>×</m:t>
            </m:r>
            <m:r>
              <m:t> </m:t>
            </m:r>
            <m:sSub>
              <m:e>
                <m:r>
                  <m:t>T</m:t>
                </m:r>
              </m:e>
              <m:sub>
                <m:r>
                  <m:rPr>
                    <m:nor/>
                    <m:sty m:val="p"/>
                  </m:rPr>
                  <m:t>°C</m:t>
                </m:r>
              </m:sub>
            </m:sSub>
          </m:e>
        </m:d>
        <m:r>
          <m:rPr>
            <m:sty m:val="p"/>
          </m:rPr>
          <m:t>+</m:t>
        </m:r>
        <m:r>
          <m:t>32</m:t>
        </m:r>
      </m:oMath>
    </w:p>
    <w:bookmarkEnd w:id="61"/>
    <w:p>
      <w:pPr>
        <w:pStyle w:val="TextBody"/>
      </w:pPr>
      <w:r>
        <w:t xml:space="preserve">Umröðun þessarar jöfnu gefur formið sem er gagnlegt til að breyta úr Fahrenheit í Celsíus:</w:t>
      </w:r>
    </w:p>
    <w:bookmarkStart w:id="62" w:name="fs-idm138168256"/>
    <w:p>
      <w:pPr>
        <w:pStyle w:val="TextBody"/>
      </w:pPr>
      <m:oMath>
        <m:sSub>
          <m:e>
            <m:r>
              <m:t>T</m:t>
            </m:r>
          </m:e>
          <m:sub>
            <m:r>
              <m:rPr>
                <m:nor/>
                <m:sty m:val="p"/>
              </m:rPr>
              <m:t>°C</m:t>
            </m:r>
          </m:sub>
        </m:sSub>
        <m:r>
          <m:rPr>
            <m:sty m:val="p"/>
          </m:rPr>
          <m:t>=</m:t>
        </m:r>
        <m:r>
          <m:t> </m:t>
        </m:r>
        <m:f>
          <m:fPr>
            <m:type m:val="bar"/>
          </m:fPr>
          <m:num>
            <m:r>
              <m:t>5</m:t>
            </m:r>
            <m:r>
              <m:t> </m:t>
            </m:r>
          </m:num>
          <m:den>
            <m:r>
              <m:t>9</m:t>
            </m:r>
          </m:den>
        </m:f>
        <m:d>
          <m:dPr>
            <m:begChr m:val="("/>
            <m:endChr m:val=")"/>
            <m:sepChr m:val=""/>
            <m:grow/>
          </m:dPr>
          <m:e>
            <m:sSub>
              <m:e>
                <m:r>
                  <m:t>T</m:t>
                </m:r>
              </m:e>
              <m:sub>
                <m:r>
                  <m:rPr>
                    <m:nor/>
                    <m:sty m:val="p"/>
                  </m:rPr>
                  <m:t>°F</m:t>
                </m:r>
              </m:sub>
            </m:sSub>
            <m:r>
              <m:rPr>
                <m:sty m:val="p"/>
              </m:rPr>
              <m:t>−</m:t>
            </m:r>
            <m:r>
              <m:t>32</m:t>
            </m:r>
          </m:e>
        </m:d>
      </m:oMath>
    </w:p>
    <w:bookmarkEnd w:id="62"/>
    <w:p>
      <w:pPr>
        <w:pStyle w:val="TextBody"/>
      </w:pPr>
      <w:r>
        <w:t xml:space="preserve">Eins og fyrr var nefnt í þessum kafla er SI-eining hitastigs kelvin (K). Ólíkt Celsíus- og Fahrenheit-kvarðanum er kelvin-kvarðinn algildur hitastigskvarði þar sem 0 (núll) K samsvarar lægsta hitastigi sem fræðilega er hægt að ná. Þar sem kelvinhitakvarðinn er algildur er gráðutákn ekki innifalið í skammstöfun einingarinnar, K. Uppgötvun snemma á 19. öld á sambandinu milli rúmmáls og hitastigs lofttegundar gaf til kynna að rúmmál lofttegundar væri núll við -273,15 °C. Árið 1848 lagði breski eðlisfræðingurinn William Thompson, sem síðar tók upp titilinn Lord Kelvin, til algildan hitakvarða byggðan á þessu hugtaki (frekari umfjöllun um þetta efni er að finna í kaflanum um lofttegundir).</w:t>
      </w:r>
    </w:p>
    <w:p>
      <w:pPr>
        <w:pStyle w:val="TextBody"/>
      </w:pPr>
      <w:r>
        <w:t xml:space="preserve">Storknunarhitastig vatns á þessum kvarða er 273,15 K og suðuhitastig þess er 373,15 K. Takið eftir að tölulegur munur á þessum tveimur viðmiðunarhitastigum er 100, sá sami og fyrir Celsíus-kvarðann, og því mun línulega sambandið milli þessara tveggja hitastigskvarða sýna hallatölu sem er </w:t>
      </w:r>
      <m:oMath>
        <m:r>
          <m:t>1</m:t>
        </m:r>
        <m:r>
          <m:t> </m:t>
        </m:r>
        <m:f>
          <m:fPr>
            <m:type m:val="bar"/>
          </m:fPr>
          <m:num>
            <m:r>
              <m:rPr>
                <m:nor/>
                <m:sty m:val="p"/>
              </m:rPr>
              <m:t>K</m:t>
            </m:r>
          </m:num>
          <m:den>
            <m:r>
              <m:rPr>
                <m:nor/>
                <m:sty m:val="p"/>
              </m:rPr>
              <m:t>°C</m:t>
            </m:r>
          </m:den>
        </m:f>
      </m:oMath>
      <w:r>
        <w:t xml:space="preserve">. Með sömu aðferð eru jöfnurnar til að breyta á milli kelvin- og Celsíus-hitastigskvarðanna leiddar út sem:</w:t>
      </w:r>
    </w:p>
    <w:bookmarkStart w:id="63" w:name="fs-idp289344"/>
    <w:p>
      <w:pPr>
        <w:pStyle w:val="TextBody"/>
      </w:pPr>
      <m:oMath>
        <m:sSub>
          <m:e>
            <m:r>
              <m:t>T</m:t>
            </m:r>
          </m:e>
          <m:sub>
            <m:r>
              <m:rPr>
                <m:nor/>
                <m:sty m:val="p"/>
              </m:rPr>
              <m:t>K</m:t>
            </m:r>
          </m:sub>
        </m:sSub>
        <m:r>
          <m:rPr>
            <m:sty m:val="p"/>
          </m:rPr>
          <m:t>=</m:t>
        </m:r>
        <m:sSub>
          <m:e>
            <m:r>
              <m:t>T</m:t>
            </m:r>
          </m:e>
          <m:sub>
            <m:r>
              <m:rPr>
                <m:nor/>
                <m:sty m:val="p"/>
              </m:rPr>
              <m:t>°C</m:t>
            </m:r>
          </m:sub>
        </m:sSub>
        <m:r>
          <m:rPr>
            <m:sty m:val="p"/>
          </m:rPr>
          <m:t>+</m:t>
        </m:r>
        <m:r>
          <m:rPr>
            <m:nor/>
            <m:sty m:val="p"/>
          </m:rPr>
          <m:t>273.15</m:t>
        </m:r>
      </m:oMath>
    </w:p>
    <w:bookmarkEnd w:id="63"/>
    <w:bookmarkStart w:id="64" w:name="fs-idm303916848"/>
    <w:p>
      <w:pPr>
        <w:pStyle w:val="TextBody"/>
      </w:pPr>
      <m:oMath>
        <m:sSub>
          <m:e>
            <m:r>
              <m:t>T</m:t>
            </m:r>
          </m:e>
          <m:sub>
            <m:r>
              <m:rPr>
                <m:nor/>
                <m:sty m:val="p"/>
              </m:rPr>
              <m:t>°C</m:t>
            </m:r>
          </m:sub>
        </m:sSub>
        <m:r>
          <m:rPr>
            <m:sty m:val="p"/>
          </m:rPr>
          <m:t>=</m:t>
        </m:r>
        <m:sSub>
          <m:e>
            <m:r>
              <m:t>T</m:t>
            </m:r>
          </m:e>
          <m:sub>
            <m:r>
              <m:rPr>
                <m:nor/>
                <m:sty m:val="p"/>
              </m:rPr>
              <m:t>K</m:t>
            </m:r>
          </m:sub>
        </m:sSub>
        <m:r>
          <m:rPr>
            <m:sty m:val="p"/>
          </m:rPr>
          <m:t>−</m:t>
        </m:r>
        <m:r>
          <m:rPr>
            <m:nor/>
            <m:sty m:val="p"/>
          </m:rPr>
          <m:t>273.15</m:t>
        </m:r>
      </m:oMath>
    </w:p>
    <w:bookmarkEnd w:id="64"/>
    <w:p>
      <w:pPr>
        <w:pStyle w:val="TextBody"/>
      </w:pPr>
      <w:r>
        <w:t xml:space="preserve">Talan 273,15 í þessum jöfnum hefur verið ákvörðuð með tilraunum og er því ekki nákvæm. </w:t>
      </w:r>
      <w:hyperlink w:anchor="CNX_Chem_01_06_TempScales">
        <w:r>
          <w:rPr>
            <w:rStyle w:val="InternetLink"/>
          </w:rPr>
          <w:t xml:space="preserve">Mynd 1.28</w:t>
        </w:r>
      </w:hyperlink>
      <w:r>
        <w:t xml:space="preserve"> sýnir sambandið milli þessara þriggja hitastigskvarða.</w:t>
      </w:r>
    </w:p>
    <w:tbl>
      <w:tblPr>
        <w:tblStyle w:val="FigureTable"/>
        <w:tblW w:type="auto" w:w="0"/>
        <w:tblLook w:firstRow="0" w:lastRow="0" w:firstColumn="0" w:lastColumn="0"/>
        <w:jc w:val="center"/>
      </w:tblPr>
      <w:tblGrid>
        <w:gridCol w:w="7920"/>
      </w:tblGrid>
      <w:tr>
        <w:tc>
          <w:tcPr/>
          <w:p>
            <w:pPr>
              <w:pStyle w:val="Compact"/>
              <w:jc w:val="center"/>
            </w:pPr>
            <w:bookmarkStart w:id="68" w:name="fs-idm249665120"/>
            <w:r>
              <w:t xml:space="preserve"> </w:t>
              <w:drawing>
                <wp:inline>
                  <wp:extent cx="5943600" cy="4165091"/>
                  <wp:effectExtent b="0" l="0" r="0" t="0"/>
                  <wp:docPr descr="A thermometer is shown for the Fahrenheit, Celsius and Kelvin scales. Under the Fahrenheit scale, the boiling point of water is 212 degrees while the freezing point of water is 32 degrees. Therefore, there are 180 Fahrenheit degrees between the boiling point of water and the freezing point of water. Under the Celsius scale, the boiling point of water is 100 degrees while the freezing point of water is 0 degrees. Therefore, there are 100 Celsius degrees between the boiling point and freezing point of water. Under the kelvin scale, the boiling point of water is 373.15 K, while the freezing point of water is 273.15 K. 233.15 K is equal to negative 40 degrees Celsius, which is also equal to negative 40 degrees Fahrenheit." title="" id="66" name="Picture"/>
                  <a:graphic>
                    <a:graphicData uri="http://schemas.openxmlformats.org/drawingml/2006/picture">
                      <pic:pic>
                        <pic:nvPicPr>
                          <pic:cNvPr descr="../resources/7a81a4456ab3500d3e2cf2bb8efdde3cbce4d33f" id="67" name="Picture"/>
                          <pic:cNvPicPr>
                            <a:picLocks noChangeArrowheads="1" noChangeAspect="1"/>
                          </pic:cNvPicPr>
                        </pic:nvPicPr>
                        <pic:blipFill>
                          <a:blip r:embed="rId65"/>
                          <a:stretch>
                            <a:fillRect/>
                          </a:stretch>
                        </pic:blipFill>
                        <pic:spPr bwMode="auto">
                          <a:xfrm>
                            <a:off x="0" y="0"/>
                            <a:ext cx="5943600" cy="4165091"/>
                          </a:xfrm>
                          <a:prstGeom prst="rect">
                            <a:avLst/>
                          </a:prstGeom>
                          <a:noFill/>
                          <a:ln w="9525">
                            <a:noFill/>
                            <a:headEnd/>
                            <a:tailEnd/>
                          </a:ln>
                        </pic:spPr>
                      </pic:pic>
                    </a:graphicData>
                  </a:graphic>
                </wp:inline>
              </w:drawing>
              <w:t xml:space="preserve"> </w:t>
            </w:r>
            <w:bookmarkEnd w:id="68"/>
          </w:p>
        </w:tc>
      </w:tr>
    </w:tbl>
    <w:p>
      <w:pPr>
        <w:pStyle w:val="TextBody"/>
      </w:pPr>
      <w:r>
        <w:t xml:space="preserve">Mynd 1.28 Fahrenheit-, Celsíus- og kelvin-hitastigskvarðarnir eru bornir saman.</w:t>
      </w:r>
    </w:p>
    <w:p>
      <w:pPr>
        <w:pStyle w:val="TextBody"/>
      </w:pPr>
      <w:r>
        <w:t xml:space="preserve">Þrátt fyrir að kelvin- (algildi) hitastigskvarðinn sé opinberi SI-hitastigskvarðinn er Celsíus-kvarðinn almennt notaður í tengslum við vísindi og er sá kvarði sem valinn er í óvísindalegu samhengi í næstum öllum heimshlutum. Örfá lönd (Bandaríkin og yfirráðasvæði þeirra, Bahamaeyjar, Belís, Cayman-eyjar og Palá) nota enn Fahrenheit fyrir veður, læknisfræði og matreiðslu.</w:t>
      </w:r>
    </w:p>
    <w:bookmarkStart w:id="72" w:name="fs-idm75569040"/>
    <w:p>
      <w:pPr>
        <w:pStyle w:val="Heading3Grey"/>
      </w:pPr>
      <w:r>
        <w:t xml:space="preserve">Dæmi 1.11  </w:t>
      </w:r>
    </w:p>
    <w:p>
      <w:pPr>
        <w:pStyle w:val="Heading4Grey"/>
      </w:pPr>
      <w:r>
        <w:t xml:space="preserve">Umreikningur úr Celsíus</w:t>
      </w:r>
    </w:p>
    <w:p>
      <w:pPr>
        <w:pStyle w:val="NoteExampleGrey"/>
      </w:pPr>
      <w:r>
        <w:t xml:space="preserve">Venjulegur líkamshiti hefur almennt verið talinn 37,0 °C (þótt hann sé breytilegur eftir tíma dags og mælingaraðferð, sem og milli einstaklinga). Hvað er þetta hitastig á kelvin-kvarða og á Fahrenheit-kvarða?</w:t>
      </w:r>
    </w:p>
    <w:p>
      <w:pPr>
        <w:pStyle w:val="Heading4Grey"/>
      </w:pPr>
      <w:r>
        <w:t>Lausn</w:t>
      </w:r>
    </w:p>
    <w:bookmarkStart w:id="69" w:name="fs-idm223031696"/>
    <w:p>
      <w:pPr>
        <w:pStyle w:val="NoteExampleGrey"/>
      </w:pPr>
      <m:oMath>
        <m:r>
          <m:rPr>
            <m:nor/>
            <m:sty m:val="p"/>
          </m:rPr>
          <m:t>K</m:t>
        </m:r>
        <m:r>
          <m:rPr>
            <m:sty m:val="p"/>
          </m:rPr>
          <m:t>=</m:t>
        </m:r>
        <m:r>
          <m:rPr>
            <m:nor/>
            <m:sty m:val="p"/>
          </m:rPr>
          <m:t>°C</m:t>
        </m:r>
        <m:r>
          <m:rPr>
            <m:sty m:val="p"/>
          </m:rPr>
          <m:t>+</m:t>
        </m:r>
        <m:r>
          <m:t>273.15</m:t>
        </m:r>
        <m:r>
          <m:rPr>
            <m:sty m:val="p"/>
          </m:rPr>
          <m:t>=</m:t>
        </m:r>
        <m:r>
          <m:t>37.0</m:t>
        </m:r>
        <m:r>
          <m:rPr>
            <m:sty m:val="p"/>
          </m:rPr>
          <m:t>+</m:t>
        </m:r>
        <m:r>
          <m:t>273.2</m:t>
        </m:r>
        <m:r>
          <m:rPr>
            <m:sty m:val="p"/>
          </m:rPr>
          <m:t>=</m:t>
        </m:r>
        <m:r>
          <m:rPr>
            <m:nor/>
            <m:sty m:val="p"/>
          </m:rPr>
          <m:t>310.2 K</m:t>
        </m:r>
      </m:oMath>
    </w:p>
    <w:bookmarkEnd w:id="69"/>
    <w:bookmarkStart w:id="70" w:name="fs-idp114907616"/>
    <w:p>
      <w:pPr>
        <w:pStyle w:val="NoteExampleGrey"/>
      </w:pPr>
      <m:oMath>
        <m:r>
          <m:rPr>
            <m:nor/>
            <m:sty m:val="p"/>
          </m:rPr>
          <m:t>°F</m:t>
        </m:r>
        <m:r>
          <m:rPr>
            <m:sty m:val="p"/>
          </m:rPr>
          <m:t>=</m:t>
        </m:r>
        <m:f>
          <m:fPr>
            <m:type m:val="bar"/>
          </m:fPr>
          <m:num>
            <m:r>
              <m:t>9</m:t>
            </m:r>
          </m:num>
          <m:den>
            <m:r>
              <m:t>5</m:t>
            </m:r>
          </m:den>
        </m:f>
        <m:r>
          <m:rPr>
            <m:nor/>
            <m:sty m:val="p"/>
          </m:rPr>
          <m:t>°C</m:t>
        </m:r>
        <m:r>
          <m:rPr>
            <m:sty m:val="p"/>
          </m:rPr>
          <m:t>+</m:t>
        </m:r>
        <m:r>
          <m:t>32.0</m:t>
        </m:r>
        <m:r>
          <m:rPr>
            <m:sty m:val="p"/>
          </m:rPr>
          <m:t>=</m:t>
        </m:r>
        <m:d>
          <m:dPr>
            <m:begChr m:val="("/>
            <m:endChr m:val=")"/>
            <m:sepChr m:val=""/>
            <m:grow/>
          </m:dPr>
          <m:e>
            <m:f>
              <m:fPr>
                <m:type m:val="bar"/>
              </m:fPr>
              <m:num>
                <m:r>
                  <m:t>9</m:t>
                </m:r>
              </m:num>
              <m:den>
                <m:r>
                  <m:t>5</m:t>
                </m:r>
              </m:den>
            </m:f>
            <m:r>
              <m:t> </m:t>
            </m:r>
            <m:r>
              <m:rPr>
                <m:sty m:val="p"/>
              </m:rPr>
              <m:t>×</m:t>
            </m:r>
            <m:r>
              <m:t> </m:t>
            </m:r>
            <m:r>
              <m:t>37.0</m:t>
            </m:r>
          </m:e>
        </m:d>
        <m:r>
          <m:rPr>
            <m:sty m:val="p"/>
          </m:rPr>
          <m:t>+</m:t>
        </m:r>
        <m:r>
          <m:t>32.0</m:t>
        </m:r>
        <m:r>
          <m:rPr>
            <m:sty m:val="p"/>
          </m:rPr>
          <m:t>=</m:t>
        </m:r>
        <m:r>
          <m:t>66.6</m:t>
        </m:r>
        <m:r>
          <m:rPr>
            <m:sty m:val="p"/>
          </m:rPr>
          <m:t>+</m:t>
        </m:r>
        <m:r>
          <m:t>32.0</m:t>
        </m:r>
        <m:r>
          <m:rPr>
            <m:sty m:val="p"/>
          </m:rPr>
          <m:t>=</m:t>
        </m:r>
        <m:r>
          <m:rPr>
            <m:nor/>
            <m:sty m:val="p"/>
          </m:rPr>
          <m:t>98.6 °F</m:t>
        </m:r>
      </m:oMath>
    </w:p>
    <w:bookmarkEnd w:id="70"/>
    <w:p>
      <w:pPr>
        <w:pStyle w:val="Heading4Grey"/>
      </w:pPr>
      <w:r>
        <w:t xml:space="preserve">Kannaðu þekkingu þína</w:t>
      </w:r>
    </w:p>
    <w:p>
      <w:pPr>
        <w:pStyle w:val="NoteExampleGrey"/>
      </w:pPr>
      <w:r>
        <w:t xml:space="preserve">Umreiknaðu 80,92 °C í K og °F.</w:t>
      </w:r>
    </w:p>
    <w:bookmarkStart w:id="71" w:name="fs-idp2744272"/>
    <w:p>
      <w:pPr>
        <w:pStyle w:val="Heading3Grey"/>
      </w:pPr>
      <w:r>
        <w:t>Svar:</w:t>
      </w:r>
    </w:p>
    <w:p>
      <w:pPr>
        <w:pStyle w:val="NoteExampleGrey"/>
      </w:pPr>
      <w:r>
        <w:t xml:space="preserve">354,07 K, 177,7 °F</w:t>
      </w:r>
    </w:p>
    <w:bookmarkEnd w:id="71"/>
    <w:bookmarkEnd w:id="72"/>
    <w:p>
      <w:pPr>
        <w:pStyle w:val="SmallWhiteGap"/>
      </w:pPr>
      <w:r>
        <w:t xml:space="preserve"> </w:t>
      </w:r>
    </w:p>
    <w:bookmarkStart w:id="76" w:name="fs-idm309453552"/>
    <w:p>
      <w:pPr>
        <w:pStyle w:val="Heading3Grey"/>
      </w:pPr>
      <w:r>
        <w:t xml:space="preserve">Dæmi 1.12 </w:t>
      </w:r>
    </w:p>
    <w:p>
      <w:pPr>
        <w:pStyle w:val="Heading4Grey"/>
      </w:pPr>
      <w:r>
        <w:t xml:space="preserve">Umreikningur úr Fahrenheit</w:t>
      </w:r>
    </w:p>
    <w:p>
      <w:pPr>
        <w:pStyle w:val="NoteExampleGrey"/>
      </w:pPr>
      <w:r>
        <w:t xml:space="preserve">Þegar baka á tilbúna pítsu er krafist ofnhita upp á 450 °F. Ef þú ert í Evrópu og hitamælirinn í ofninum þínum notar Celsíus-kvarðann, hver er þá stillingin? Hvert er hitastigið í kelvin?</w:t>
      </w:r>
    </w:p>
    <w:p>
      <w:pPr>
        <w:pStyle w:val="Heading4Grey"/>
      </w:pPr>
      <w:r>
        <w:t>Lausn</w:t>
      </w:r>
    </w:p>
    <w:bookmarkStart w:id="73" w:name="fs-idm32912"/>
    <w:p>
      <w:pPr>
        <w:pStyle w:val="NoteExampleGrey"/>
      </w:pPr>
      <m:oMath>
        <m:r>
          <m:rPr>
            <m:nor/>
            <m:sty m:val="p"/>
          </m:rPr>
          <m:t>°C</m:t>
        </m:r>
        <m:r>
          <m:rPr>
            <m:sty m:val="p"/>
          </m:rPr>
          <m:t>=</m:t>
        </m:r>
        <m:r>
          <m:t> </m:t>
        </m:r>
        <m:f>
          <m:fPr>
            <m:type m:val="bar"/>
          </m:fPr>
          <m:num>
            <m:r>
              <m:t>5</m:t>
            </m:r>
          </m:num>
          <m:den>
            <m:r>
              <m:t>9</m:t>
            </m:r>
          </m:den>
        </m:f>
        <m:r>
          <m:rPr>
            <m:nor/>
            <m:sty m:val="p"/>
          </m:rPr>
          <m:t>(°F</m:t>
        </m:r>
        <m:r>
          <m:rPr>
            <m:sty m:val="p"/>
          </m:rPr>
          <m:t>−</m:t>
        </m:r>
        <m:r>
          <m:rPr>
            <m:nor/>
            <m:sty m:val="p"/>
          </m:rPr>
          <m:t>32)</m:t>
        </m:r>
        <m:r>
          <m:rPr>
            <m:sty m:val="p"/>
          </m:rPr>
          <m:t>=</m:t>
        </m:r>
        <m:r>
          <m:t> </m:t>
        </m:r>
        <m:f>
          <m:fPr>
            <m:type m:val="bar"/>
          </m:fPr>
          <m:num>
            <m:r>
              <m:t>5</m:t>
            </m:r>
          </m:num>
          <m:den>
            <m:r>
              <m:t>9</m:t>
            </m:r>
          </m:den>
        </m:f>
        <m:d>
          <m:dPr>
            <m:begChr m:val="("/>
            <m:endChr m:val=")"/>
            <m:sepChr m:val=""/>
            <m:grow/>
          </m:dPr>
          <m:e>
            <m:r>
              <m:t>450</m:t>
            </m:r>
            <m:r>
              <m:rPr>
                <m:sty m:val="p"/>
              </m:rPr>
              <m:t>−</m:t>
            </m:r>
            <m:r>
              <m:t>32</m:t>
            </m:r>
          </m:e>
        </m:d>
        <m:r>
          <m:rPr>
            <m:sty m:val="p"/>
          </m:rPr>
          <m:t>=</m:t>
        </m:r>
        <m:r>
          <m:t> </m:t>
        </m:r>
        <m:f>
          <m:fPr>
            <m:type m:val="bar"/>
          </m:fPr>
          <m:num>
            <m:r>
              <m:t>5</m:t>
            </m:r>
          </m:num>
          <m:den>
            <m:r>
              <m:t>9</m:t>
            </m:r>
          </m:den>
        </m:f>
        <m:r>
          <m:t> </m:t>
        </m:r>
        <m:r>
          <m:rPr>
            <m:sty m:val="p"/>
          </m:rPr>
          <m:t>×</m:t>
        </m:r>
        <m:r>
          <m:t> </m:t>
        </m:r>
        <m:r>
          <m:t>418</m:t>
        </m:r>
        <m:r>
          <m:rPr>
            <m:sty m:val="p"/>
          </m:rPr>
          <m:t>=</m:t>
        </m:r>
        <m:r>
          <m:rPr>
            <m:nor/>
            <m:sty m:val="p"/>
          </m:rPr>
          <m:t>232 °C</m:t>
        </m:r>
        <m:r>
          <m:t> </m:t>
        </m:r>
        <m:r>
          <m:rPr>
            <m:sty m:val="p"/>
          </m:rPr>
          <m:t>→</m:t>
        </m:r>
        <m:r>
          <m:t> </m:t>
        </m:r>
        <m:r>
          <m:rPr>
            <m:nor/>
            <m:sty m:val="p"/>
          </m:rPr>
          <m:t>set oven to 230 °C</m:t>
        </m:r>
        <m:r>
          <m:t>  </m:t>
        </m:r>
        <m:d>
          <m:dPr>
            <m:begChr m:val="("/>
            <m:endChr m:val=")"/>
            <m:sepChr m:val=""/>
            <m:grow/>
          </m:dPr>
          <m:e>
            <m:r>
              <m:rPr>
                <m:nor/>
                <m:sty m:val="p"/>
              </m:rPr>
              <m:t>two significant figures</m:t>
            </m:r>
          </m:e>
        </m:d>
      </m:oMath>
    </w:p>
    <w:bookmarkEnd w:id="73"/>
    <w:bookmarkStart w:id="74" w:name="fs-idm144212448"/>
    <w:p>
      <w:pPr>
        <w:pStyle w:val="NoteExampleGrey"/>
      </w:pPr>
      <m:oMath>
        <m:r>
          <m:rPr>
            <m:nor/>
            <m:sty m:val="p"/>
          </m:rPr>
          <m:t>K</m:t>
        </m:r>
        <m:r>
          <m:rPr>
            <m:sty m:val="p"/>
          </m:rPr>
          <m:t>=</m:t>
        </m:r>
        <m:r>
          <m:rPr>
            <m:nor/>
            <m:sty m:val="p"/>
          </m:rPr>
          <m:t>°C</m:t>
        </m:r>
        <m:r>
          <m:rPr>
            <m:sty m:val="p"/>
          </m:rPr>
          <m:t>+</m:t>
        </m:r>
        <m:r>
          <m:t>273.15</m:t>
        </m:r>
        <m:r>
          <m:rPr>
            <m:sty m:val="p"/>
          </m:rPr>
          <m:t>=</m:t>
        </m:r>
        <m:f>
          <m:fPr>
            <m:type m:val="bar"/>
          </m:fPr>
          <m:num>
            <m:r>
              <m:t>5</m:t>
            </m:r>
          </m:num>
          <m:den>
            <m:r>
              <m:t>9</m:t>
            </m:r>
          </m:den>
        </m:f>
        <m:r>
          <m:rPr>
            <m:nor/>
            <m:sty m:val="p"/>
          </m:rPr>
          <m:t>(°F</m:t>
        </m:r>
        <m:r>
          <m:rPr>
            <m:sty m:val="p"/>
          </m:rPr>
          <m:t>−</m:t>
        </m:r>
        <m:r>
          <m:rPr>
            <m:nor/>
            <m:sty m:val="p"/>
          </m:rPr>
          <m:t>32)</m:t>
        </m:r>
        <m:r>
          <m:rPr>
            <m:sty m:val="p"/>
          </m:rPr>
          <m:t>=</m:t>
        </m:r>
        <m:f>
          <m:fPr>
            <m:type m:val="bar"/>
          </m:fPr>
          <m:num>
            <m:r>
              <m:t>5</m:t>
            </m:r>
          </m:num>
          <m:den>
            <m:r>
              <m:t>9</m:t>
            </m:r>
          </m:den>
        </m:f>
        <m:d>
          <m:dPr>
            <m:begChr m:val="("/>
            <m:endChr m:val=")"/>
            <m:sepChr m:val=""/>
            <m:grow/>
          </m:dPr>
          <m:e>
            <m:r>
              <m:t>450</m:t>
            </m:r>
            <m:r>
              <m:rPr>
                <m:sty m:val="p"/>
              </m:rPr>
              <m:t>−</m:t>
            </m:r>
            <m:r>
              <m:t>32</m:t>
            </m:r>
          </m:e>
        </m:d>
        <m:r>
          <m:rPr>
            <m:sty m:val="p"/>
          </m:rPr>
          <m:t>+</m:t>
        </m:r>
        <m:r>
          <m:t>273.15</m:t>
        </m:r>
        <m:r>
          <m:rPr>
            <m:sty m:val="p"/>
          </m:rPr>
          <m:t>=</m:t>
        </m:r>
        <m:r>
          <m:t>505.4</m:t>
        </m:r>
        <m:r>
          <m:t> </m:t>
        </m:r>
        <m:r>
          <m:rPr>
            <m:nor/>
            <m:sty m:val="p"/>
          </m:rPr>
          <m:t>K</m:t>
        </m:r>
        <m:r>
          <m:t> </m:t>
        </m:r>
        <m:r>
          <m:rPr>
            <m:sty m:val="p"/>
          </m:rPr>
          <m:t>→</m:t>
        </m:r>
        <m:r>
          <m:t>5.1</m:t>
        </m:r>
        <m:r>
          <m:rPr>
            <m:sty m:val="p"/>
          </m:rPr>
          <m:t>×</m:t>
        </m:r>
        <m:sSup>
          <m:e>
            <m:r>
              <m:t>10</m:t>
            </m:r>
          </m:e>
          <m:sup>
            <m:r>
              <m:t>2</m:t>
            </m:r>
          </m:sup>
        </m:sSup>
        <m:r>
          <m:rPr>
            <m:nor/>
            <m:sty m:val="p"/>
          </m:rPr>
          <m:t>K</m:t>
        </m:r>
      </m:oMath>
    </w:p>
    <w:bookmarkEnd w:id="74"/>
    <w:p>
      <w:pPr>
        <w:pStyle w:val="Heading4Grey"/>
      </w:pPr>
      <w:r>
        <w:t xml:space="preserve">Kannaðu þekkingu þína</w:t>
      </w:r>
    </w:p>
    <w:p>
      <w:pPr>
        <w:pStyle w:val="NoteExampleGrey"/>
      </w:pPr>
      <w:r>
        <w:t xml:space="preserve">Umbreyttu 50 °F í °C og K.</w:t>
      </w:r>
    </w:p>
    <w:bookmarkStart w:id="75" w:name="fs-idm271612080"/>
    <w:p>
      <w:pPr>
        <w:pStyle w:val="Heading3Grey"/>
      </w:pPr>
      <w:r>
        <w:t>Svar:</w:t>
      </w:r>
    </w:p>
    <w:p>
      <w:pPr>
        <w:pStyle w:val="NoteExampleGrey"/>
      </w:pPr>
      <w:r>
        <w:t xml:space="preserve">10 °C, 280 K</w:t>
      </w:r>
    </w:p>
    <w:bookmarkEnd w:id="75"/>
    <w:bookmarkEnd w:id="76"/>
    <w:bookmarkEnd w:id="77"/>
    <w:bookmarkEnd w:id="78"/>
    <w:bookmarkEnd w:id="79"/>
    <w:bookmarkEnd w:id="80"/>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pPr>
    <w:r>
      <w:t xml:space="preserve">Ókeypis aðgangur á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is-IS"/>
</w:settings>
</file>

<file path=word/styles.xml><?xml version="1.0" encoding="utf-8"?>
<w:styles xmlns:mc="http://schemas.openxmlformats.org/markup-compatibility/2006" xmlns:w="http://schemas.openxmlformats.org/wordprocessingml/2006/main" xmlns:w14="http://schemas.microsoft.com/office/word/2010/wordml" mc:Ignorable="w14">
  <w:docDefaults>
    <w:pPrDefault>
      <w:pPr>
        <w:suppressAutoHyphens w:val="true"/>
      </w:pPr>
    </w:pPrDefault>
    <w:rPrDefault>
      <w:rPr>
        <w:rFonts w:ascii="Cambria" w:asciiTheme="minorHAnsi" w:hAnsi="Cambria" w:hAnsiTheme="minorHAnsi" w:cs="" w:cstheme="minorBidi" w:eastAsia="Cambria" w:eastAsiaTheme="minorHAnsi"/>
        <w:sz w:val="24"/>
      </w:rPr>
    </w:r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200" w:before="0"/>
      <w:jc w:val="left"/>
    </w:pPr>
    <w:rPr>
      <w:rFonts w:ascii="Cambria" w:asciiTheme="minorHAnsi" w:hAnsi="Cambria" w:hAnsiTheme="minorHAnsi" w:cs="" w:cstheme="minorBidi" w:eastAsia="Cambria" w:eastAsiaTheme="minorHAnsi"/>
      <w:color w:val="auto"/>
      <w:kern w:val="0"/>
      <w:sz w:val="24"/>
    </w:rPr>
  </w:style>
  <w:style w:styleId="Heading1" w:type="paragraph">
    <w:name w:val="Heading 1"/>
    <w:basedOn w:val="Normal"/>
    <w:next w:val="TextBody"/>
    <w:uiPriority w:val="9"/>
    <w:qFormat/>
    <w:pPr>
      <w:keepNext w:val="true"/>
      <w:keepLines/>
      <w:spacing w:after="0" w:before="480"/>
      <w:outlineLvl w:val="0"/>
    </w:pPr>
    <w:rPr>
      <w:rFonts w:ascii="Calibri" w:asciiTheme="majorHAnsi" w:hAnsi="Calibri" w:hAnsiTheme="majorHAnsi" w:cs="" w:cstheme="majorBidi" w:eastAsia="ＭＳ ゴシック" w:eastAsiaTheme="majorEastAsia"/>
      <w:b/>
      <w:color w:themeColor="accent1" w:val="4F81BD"/>
      <w:sz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hAnsi="Calibri" w:hAnsiTheme="majorHAnsi" w:cs="" w:cstheme="majorBidi" w:eastAsia="ＭＳ ゴシック" w:eastAsiaTheme="majorEastAsia"/>
      <w:b/>
      <w:color w:themeColor="accent1" w:val="4F81BD"/>
      <w:sz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hAnsi="Calibri" w:hAnsiTheme="majorHAnsi" w:cs="" w:cstheme="majorBidi" w:eastAsia="ＭＳ ゴシック" w:eastAsiaTheme="majorEastAsia"/>
      <w:b/>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hAnsi="Calibri" w:hAnsiTheme="majorHAnsi" w:cs="" w:cstheme="majorBidi" w:eastAsia="ＭＳ ゴシック" w:eastAsiaTheme="majorEastAsia"/>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hAnsi="Calibri" w:hAnsiTheme="majorHAnsi" w:cs="" w:cstheme="majorBidi" w:eastAsia="ＭＳ ゴシック" w:eastAsiaTheme="majorEastAsia"/>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hAnsi="Calibri" w:hAnsiTheme="majorHAnsi" w:cs="" w:cstheme="majorBidi" w:eastAsia="ＭＳ ゴシック" w:eastAsiaTheme="majorEastAsia"/>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hAnsi="Calibri" w:hAnsiTheme="majorHAnsi" w:cs="" w:cstheme="majorBidi" w:eastAsia="ＭＳ ゴシック" w:eastAsiaTheme="majorEastAsia"/>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hAnsi="Calibri" w:hAnsiTheme="majorHAnsi" w:cs="" w:cstheme="majorBidi" w:eastAsia="ＭＳ ゴシック" w:eastAsiaTheme="majorEastAsia"/>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hAnsi="Calibri" w:hAnsiTheme="majorHAnsi" w:cs="" w:cstheme="majorBidi" w:eastAsia="ＭＳ ゴシック" w:eastAsiaTheme="majorEastAsia"/>
      <w:color w:themeColor="accent1" w:val="4F81BD"/>
    </w:rPr>
  </w:style>
  <w:style w:default="1" w:styleId="DefaultParagraphFont" w:type="character">
    <w:name w:val="Default Paragraph Font"/>
    <w:uiPriority w:val="1"/>
    <w:semiHidden/>
    <w:unhideWhenUsed/>
    <w:qFormat/>
  </w:style>
  <w:style w:customStyle="1" w:styleId="CaptionChar" w:type="character">
    <w:name w:val="Caption Char"/>
    <w:basedOn w:val="DefaultParagraphFont"/>
    <w:link w:val="Caption"/>
    <w:qFormat/>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style>
  <w:style w:customStyle="1" w:styleId="FooterChar" w:type="character">
    <w:name w:val="Footer Char"/>
    <w:basedOn w:val="DefaultParagraphFont"/>
    <w:link w:val="Footer"/>
    <w:qFormat/>
    <w:rsid w:val="00cb1f69"/>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style>
  <w:style w:styleId="Heading" w:type="paragraph">
    <w:name w:val="Heading"/>
    <w:basedOn w:val="Normal"/>
    <w:next w:val="TextBody"/>
    <w:qFormat/>
    <w:pPr>
      <w:keepNext w:val="true"/>
      <w:spacing w:after="120" w:before="240"/>
    </w:pPr>
    <w:rPr>
      <w:rFonts w:ascii="Liberation Sans" w:hAnsi="Liberation Sans" w:cs="Arial Unicode MS" w:eastAsia="PingFang SC"/>
      <w:sz w:val="28"/>
    </w:rPr>
  </w:style>
  <w:style w:styleId="TextBody" w:type="paragraph">
    <w:name w:val="Body Text"/>
    <w:basedOn w:val="Normal"/>
    <w:qFormat/>
    <w:pPr>
      <w:spacing w:after="180" w:before="180"/>
    </w:pPr>
  </w:style>
  <w:style w:styleId="List" w:type="paragraph">
    <w:name w:val="List"/>
    <w:basedOn w:val="TextBody"/>
    <w:rPr>
      <w:rFonts w:cs="Arial Unicode MS"/>
    </w:rPr>
  </w:style>
  <w:style w:styleId="Caption" w:type="paragraph">
    <w:name w:val="Caption"/>
    <w:basedOn w:val="Normal"/>
    <w:qFormat/>
    <w:pPr>
      <w:suppressLineNumbers/>
      <w:spacing w:after="120" w:before="120"/>
    </w:pPr>
    <w:rPr>
      <w:rFonts w:cs="Arial Unicode MS"/>
      <w:i/>
      <w:sz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style>
  <w:style w:customStyle="1" w:styleId="Compact" w:type="paragraph">
    <w:name w:val="Compact"/>
    <w:basedOn w:val="TextBody"/>
    <w:qFormat/>
    <w:pPr>
      <w:spacing w:after="36" w:before="36"/>
    </w:pPr>
  </w:style>
  <w:style w:styleId="Title" w:type="paragraph">
    <w:name w:val="Title"/>
    <w:basedOn w:val="Normal"/>
    <w:next w:val="TextBody"/>
    <w:qFormat/>
    <w:pPr>
      <w:keepNext w:val="true"/>
      <w:keepLines/>
      <w:spacing w:after="240" w:before="480"/>
      <w:jc w:val="center"/>
    </w:pPr>
    <w:rPr>
      <w:rFonts w:ascii="Calibri" w:asciiTheme="majorHAnsi" w:hAnsi="Calibri" w:hAnsiTheme="majorHAnsi" w:cs="" w:cstheme="majorBidi" w:eastAsia="ＭＳ ゴシック" w:eastAsiaTheme="majorEastAsia"/>
      <w:b/>
      <w:color w:themeColor="accent1" w:themeShade="b5" w:val="345A8A"/>
      <w:sz w:val="36"/>
    </w:rPr>
  </w:style>
  <w:style w:styleId="Subtitle" w:type="paragraph">
    <w:name w:val="Subtitle"/>
    <w:basedOn w:val="Title"/>
    <w:next w:val="TextBody"/>
    <w:qFormat/>
    <w:pPr>
      <w:spacing w:after="240" w:before="240"/>
    </w:pPr>
    <w:rPr>
      <w:sz w:val="30"/>
    </w:rPr>
  </w:style>
  <w:style w:customStyle="1" w:styleId="Author" w:type="paragraph">
    <w:name w:val="Author"/>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styleId="Date" w:type="paragraph">
    <w:name w:val="Date"/>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customStyle="1" w:styleId="Abstract" w:type="paragraph">
    <w:name w:val="Abstract"/>
    <w:basedOn w:val="Normal"/>
    <w:next w:val="TextBody"/>
    <w:qFormat/>
    <w:pPr>
      <w:keepNext w:val="true"/>
      <w:keepLines/>
      <w:spacing w:after="300" w:before="300"/>
    </w:pPr>
    <w:rPr>
      <w:sz w:val="20"/>
    </w:rPr>
  </w:style>
  <w:style w:styleId="Bibliography" w:type="paragraph">
    <w:name w:val="Bibliography"/>
    <w:basedOn w:val="Normal"/>
    <w:qFormat/>
  </w:style>
  <w:style w:styleId="BlockText" w:type="paragraph">
    <w:name w:val="Block Text"/>
    <w:basedOn w:val="TextBody"/>
    <w:next w:val="TextBody"/>
    <w:uiPriority w:val="9"/>
    <w:unhideWhenUsed/>
    <w:qFormat/>
    <w:pPr>
      <w:spacing w:after="100" w:before="100"/>
      <w:ind w:hanging="0" w:left="480" w:right="480"/>
    </w:pPr>
  </w:style>
  <w:style w:styleId="Footnote" w:type="paragraph">
    <w:name w:val="Footnote Text"/>
    <w:basedOn w:val="Normal"/>
    <w:uiPriority w:val="9"/>
    <w:unhideWhenUsed/>
    <w:qFormat/>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style>
  <w:style w:customStyle="1" w:styleId="ImageCaption" w:type="paragraph">
    <w:name w:val="Image Caption"/>
    <w:basedOn w:val="Caption1"/>
    <w:qFormat/>
  </w:style>
  <w:style w:customStyle="1" w:styleId="Figure" w:type="paragraph">
    <w:name w:val="Figure"/>
    <w:basedOn w:val="Normal"/>
    <w:qFormat/>
  </w:style>
  <w:style w:customStyle="1" w:styleId="CaptionedFigure" w:type="paragraph">
    <w:name w:val="Captioned Figure"/>
    <w:basedOn w:val="Figure"/>
    <w:qFormat/>
    <w:pPr>
      <w:keepNext w:val="true"/>
    </w:pPr>
  </w:style>
  <w:style w:styleId="TOCHeading" w:type="paragraph">
    <w:name w:val="TOC Heading"/>
    <w:basedOn w:val="Heading1"/>
    <w:next w:val="TextBody"/>
    <w:uiPriority w:val="39"/>
    <w:unhideWhenUsed/>
    <w:qFormat/>
    <w:pPr>
      <w:spacing w:after="0" w:before="240" w:line="259" w:lineRule="auto"/>
    </w:pPr>
    <w:rPr>
      <w:b w:val="false"/>
      <w:color w:themeColor="accent1" w:themeShade="bf" w:val="365F91"/>
    </w:rPr>
  </w:style>
  <w:style w:styleId="HeaderandFooter" w:type="paragraph">
    <w:name w:val="Header and Footer"/>
    <w:basedOn w:val="Normal"/>
    <w:qFormat/>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style>
  <w:style w:styleId="Heading9Grey" w:type="paragraph">
    <w:name w:val="Heading9Grey"/>
    <w:basedOn w:val="Heading9"/>
    <w:qFormat/>
    <w:pPr>
      <w:shd w:fill="DDDDDD" w:val="clear"/>
      <w:spacing w:after="200" w:before="0"/>
    </w:pPr>
  </w:style>
  <w:style w:styleId="Heading1Grey" w:type="paragraph">
    <w:name w:val="Heading1Grey"/>
    <w:basedOn w:val="Heading1"/>
    <w:qFormat/>
    <w:pPr>
      <w:shd w:fill="DDDDDD" w:val="clear"/>
    </w:pPr>
  </w:style>
  <w:style w:styleId="Heading2Grey" w:type="paragraph">
    <w:name w:val="Heading2Grey"/>
    <w:basedOn w:val="Heading2"/>
    <w:qFormat/>
    <w:pPr>
      <w:shd w:fill="DDDDDD" w:val="clear"/>
    </w:pPr>
  </w:style>
  <w:style w:styleId="Heading3Grey" w:type="paragraph">
    <w:name w:val="Heading3Grey"/>
    <w:basedOn w:val="Heading3"/>
    <w:qFormat/>
    <w:pPr>
      <w:shd w:fill="DDDDDD" w:val="clear"/>
    </w:pPr>
  </w:style>
  <w:style w:styleId="Heading4Grey" w:type="paragraph">
    <w:name w:val="Heading4Grey"/>
    <w:basedOn w:val="Heading4"/>
    <w:qFormat/>
    <w:pPr>
      <w:shd w:fill="DDDDDD" w:val="clear"/>
    </w:pPr>
  </w:style>
  <w:style w:styleId="Heading5Grey" w:type="paragraph">
    <w:name w:val="Heading5Grey"/>
    <w:basedOn w:val="Heading5"/>
    <w:qFormat/>
    <w:pPr>
      <w:shd w:fill="DDDDDD" w:val="clear"/>
    </w:pPr>
  </w:style>
  <w:style w:styleId="Heading6Grey" w:type="paragraph">
    <w:name w:val="Heading6Grey"/>
    <w:basedOn w:val="Heading6"/>
    <w:qFormat/>
    <w:pPr>
      <w:shd w:fill="DDDDDD" w:val="clear"/>
    </w:pPr>
  </w:style>
  <w:style w:styleId="Heading7Grey" w:type="paragraph">
    <w:name w:val="Heading7Grey"/>
    <w:basedOn w:val="Heading7"/>
    <w:qFormat/>
    <w:pPr>
      <w:shd w:fill="DDDDDD" w:val="clear"/>
    </w:pPr>
  </w:style>
  <w:style w:styleId="Heading8Grey" w:type="paragraph">
    <w:name w:val="Heading8Grey"/>
    <w:basedOn w:val="Heading8"/>
    <w:qFormat/>
    <w:pPr>
      <w:shd w:fill="DDDDDD" w:val="clear"/>
    </w:pPr>
  </w:style>
  <w:style w:styleId="NoteExampleGrey" w:type="paragraph">
    <w:name w:val="NoteExampleGrey"/>
    <w:basedOn w:val="Normal"/>
    <w:qFormat/>
    <w:pPr>
      <w:shd w:fill="DDDDDD" w:val="clear"/>
    </w:p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style>
  <w:style w:type="paragraph" w:styleId="P68B1DB1-Compact1">
    <w:name w:val="P68B1DB1-Compact1"/>
    <w:basedOn w:val="Compact"/>
    <w:rPr>
      <w:i/>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3" Target="media/rId33.so" /><Relationship Type="http://schemas.openxmlformats.org/officeDocument/2006/relationships/image" Id="rId65" Target="media/rId65.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2025-01-24T22:27:28Z</dcterms:created>
  <dcterms:modified xsi:type="dcterms:W3CDTF">2025-01-24T22:27:28Z</dcterms:modified>
</cp:coreProperties>
</file>

<file path=docProps/custom.xml><?xml version="1.0" encoding="utf-8"?>
<Properties xmlns="http://schemas.openxmlformats.org/officeDocument/2006/custom-properties" xmlns:vt="http://schemas.openxmlformats.org/officeDocument/2006/docPropsVTypes"/>
</file>