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37.so" ContentType="application/octet-stream"/>
  <Override PartName="/word/media/rId30.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59b85ab38557ff12ff795efe27994d27eb0c1e1"/>
    <w:bookmarkStart w:id="43" w:name="Xb9b4b66f60f3ee8168ddac9820e5f862784f4dc"/>
    <w:p>
      <w:pPr>
        <w:pStyle w:val="Heading2"/>
      </w:pPr>
      <w:r>
        <w:t xml:space="preserve">18.6</w:t>
      </w:r>
      <w:r>
        <w:t xml:space="preserve"> </w:t>
      </w:r>
      <w:r>
        <w:t xml:space="preserve"> </w:t>
      </w:r>
      <w:r>
        <w:t xml:space="preserve"> </w:t>
      </w:r>
      <w:r>
        <w:t xml:space="preserve">Occurrence, Preparation, and Properties of Carbonates</w:t>
      </w:r>
    </w:p>
    <w:bookmarkStart w:id="20" w:name="learning-objectives"/>
    <w:p>
      <w:pPr>
        <w:pStyle w:val="Heading3"/>
      </w:pPr>
      <w:r>
        <w:t xml:space="preserve">Learning Objectives</w:t>
      </w:r>
    </w:p>
    <w:p>
      <w:pPr>
        <w:pStyle w:val="FirstParagraph"/>
      </w:pPr>
      <w:r>
        <w:t xml:space="preserve">By the end of this section, you will be able to:</w:t>
      </w:r>
    </w:p>
    <w:p>
      <w:pPr>
        <w:numPr>
          <w:ilvl w:val="0"/>
          <w:numId w:val="1001"/>
        </w:numPr>
        <w:pStyle w:val="Compact"/>
      </w:pPr>
      <w:r>
        <w:t xml:space="preserve">Describe the preparation, properties, and uses of some representative metal carbonates</w:t>
      </w:r>
    </w:p>
    <w:bookmarkEnd w:id="20"/>
    <w:p>
      <w:pPr>
        <w:pStyle w:val="FirstParagraph"/>
      </w:pPr>
      <w:r>
        <w:t xml:space="preserve">The chemistry of carbon is extensive; however, most of this chemistry is not relevant to this chapter. The other aspects of the chemistry of carbon will appear in the chapter covering organic chemistry. In this chapter, we will focus on the carbonate ion and related substances. The metals of groups 1 and 2, as well as zinc, cadmium, mercury, and lead(II), form ionic</w:t>
      </w:r>
      <w:r>
        <w:t xml:space="preserve"> </w:t>
      </w:r>
      <w:bookmarkStart w:id="21" w:name="term-00001"/>
      <w:r>
        <w:t xml:space="preserve">carbonates</w:t>
      </w:r>
      <w:bookmarkEnd w:id="21"/>
      <w:r>
        <w:t xml:space="preserve">—compounds that contain the carbonate anions,</w:t>
      </w:r>
      <w:r>
        <w:t xml:space="preserve"> </w:t>
      </w:r>
      <m:oMath>
        <m:sSub>
          <m:e>
            <m:r>
              <m:rPr>
                <m:nor/>
                <m:sty m:val="p"/>
              </m:rPr>
              <m:t>CO</m:t>
            </m:r>
          </m:e>
          <m:sub>
            <m:r>
              <m:t>3</m:t>
            </m:r>
          </m:sub>
        </m:sSub>
        <m:sSup>
          <m:e>
            <m:r>
              <m:t>​</m:t>
            </m:r>
          </m:e>
          <m:sup>
            <m:r>
              <m:t>2</m:t>
            </m:r>
            <m:r>
              <m:rPr>
                <m:sty m:val="p"/>
              </m:rPr>
              <m:t>−</m:t>
            </m:r>
          </m:sup>
        </m:sSup>
        <m:r>
          <m:rPr>
            <m:sty m:val="p"/>
          </m:rPr>
          <m:t>.</m:t>
        </m:r>
      </m:oMath>
      <w:r>
        <w:t xml:space="preserve"> </w:t>
      </w:r>
      <w:r>
        <w:t xml:space="preserve">The metals of group 1, magnesium, calcium, strontium, and barium also form</w:t>
      </w:r>
      <w:r>
        <w:t xml:space="preserve"> </w:t>
      </w:r>
      <w:bookmarkStart w:id="22" w:name="term-00002"/>
      <w:r>
        <w:t xml:space="preserve">hydrogen carbonates</w:t>
      </w:r>
      <w:bookmarkEnd w:id="22"/>
      <w:r>
        <w:t xml:space="preserve">—compounds that contain the hydrogen carbonate anion,</w:t>
      </w:r>
      <w:r>
        <w:t xml:space="preserve"> </w:t>
      </w:r>
      <m:oMath>
        <m:sSub>
          <m:e>
            <m:r>
              <m:rPr>
                <m:nor/>
                <m:sty m:val="p"/>
              </m:rPr>
              <m:t>HCO</m:t>
            </m:r>
          </m:e>
          <m:sub>
            <m:r>
              <m:t>3</m:t>
            </m:r>
          </m:sub>
        </m:sSub>
        <m:sSup>
          <m:e>
            <m:r>
              <m:t>​</m:t>
            </m:r>
          </m:e>
          <m:sup>
            <m:r>
              <m:rPr>
                <m:nor/>
                <m:sty m:val="p"/>
              </m:rPr>
              <m:t>−</m:t>
            </m:r>
          </m:sup>
        </m:sSup>
        <m:r>
          <m:rPr>
            <m:nor/>
            <m:sty m:val="p"/>
          </m:rPr>
          <m:t>,</m:t>
        </m:r>
      </m:oMath>
      <w:r>
        <w:t xml:space="preserve"> </w:t>
      </w:r>
      <w:r>
        <w:t xml:space="preserve">also known as the</w:t>
      </w:r>
      <w:r>
        <w:t xml:space="preserve"> </w:t>
      </w:r>
      <w:bookmarkStart w:id="23" w:name="term-00003"/>
      <w:r>
        <w:t xml:space="preserve">bicarbonate anion</w:t>
      </w:r>
      <w:bookmarkEnd w:id="23"/>
      <w:r>
        <w:t xml:space="preserve">.</w:t>
      </w:r>
    </w:p>
    <w:p>
      <w:pPr>
        <w:pStyle w:val="TextBody"/>
      </w:pPr>
      <w:r>
        <w:t xml:space="preserve">With the exception of magnesium carbonate, it is possible to prepare carbonates of the metals of groups 1 and 2 by the reaction of carbon dioxide with the respective oxide or hydroxide. Examples of such reactions include:</w:t>
      </w:r>
    </w:p>
    <w:bookmarkStart w:id="24" w:name="fs-idp35345312"/>
    <w:p>
      <w:pPr>
        <w:pStyle w:val="TextBody"/>
      </w:pPr>
      <m:oMath>
        <m:sSub>
          <m:e>
            <m:r>
              <m:rPr>
                <m:nor/>
                <m:sty m:val="p"/>
              </m:rPr>
              <m:t>Na</m:t>
            </m:r>
          </m:e>
          <m:sub>
            <m:r>
              <m:t>2</m:t>
            </m:r>
          </m:sub>
        </m:sSub>
        <m:r>
          <m:rPr>
            <m:nor/>
            <m:sty m:val="p"/>
          </m:rPr>
          <m:t>O</m:t>
        </m:r>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Na</m:t>
            </m:r>
          </m:e>
          <m:sub>
            <m:r>
              <m:t>2</m:t>
            </m:r>
          </m:sub>
        </m:sSub>
        <m:sSub>
          <m:e>
            <m:r>
              <m:rPr>
                <m:nor/>
                <m:sty m:val="p"/>
              </m:rPr>
              <m:t>CO</m:t>
            </m:r>
          </m:e>
          <m:sub>
            <m:r>
              <m:t>3</m:t>
            </m:r>
          </m:sub>
        </m:sSub>
        <m:d>
          <m:dPr>
            <m:begChr m:val="("/>
            <m:endChr m:val=")"/>
            <m:sepChr m:val=""/>
            <m:grow/>
          </m:dPr>
          <m:e>
            <m:r>
              <m:t>s</m:t>
            </m:r>
          </m:e>
        </m:d>
      </m:oMath>
    </w:p>
    <w:bookmarkEnd w:id="24"/>
    <w:bookmarkStart w:id="25" w:name="fs-idm95180416"/>
    <w:p>
      <w:pPr>
        <w:pStyle w:val="TextBody"/>
      </w:pPr>
      <m:oMath>
        <m:r>
          <m:rPr>
            <m:nor/>
            <m:sty m:val="p"/>
          </m:rPr>
          <m:t>Ca</m:t>
        </m:r>
        <m:sSub>
          <m:e>
            <m:d>
              <m:dPr>
                <m:begChr m:val="("/>
                <m:endChr m:val=")"/>
                <m:sepChr m:val=""/>
                <m:grow/>
              </m:dPr>
              <m:e>
                <m:r>
                  <m:rPr>
                    <m:nor/>
                    <m:sty m:val="p"/>
                  </m:rPr>
                  <m:t>OH</m:t>
                </m:r>
              </m:e>
            </m:d>
          </m:e>
          <m:sub>
            <m:r>
              <m:t>2</m:t>
            </m:r>
          </m:sub>
        </m:sSub>
        <m:d>
          <m:dPr>
            <m:begChr m:val="("/>
            <m:endChr m:val=")"/>
            <m:sepChr m:val=""/>
            <m:grow/>
          </m:dPr>
          <m:e>
            <m:r>
              <m:t>s</m:t>
            </m:r>
          </m:e>
        </m:d>
        <m:r>
          <m:rPr>
            <m:sty m:val="p"/>
          </m:rPr>
          <m:t>+</m:t>
        </m:r>
        <m:sSub>
          <m:e>
            <m:r>
              <m:rPr>
                <m:nor/>
                <m:sty m:val="p"/>
              </m:rPr>
              <m:t>CO</m:t>
            </m:r>
          </m:e>
          <m:sub>
            <m:r>
              <m:t>2</m:t>
            </m:r>
          </m:sub>
        </m:sSub>
        <m:d>
          <m:dPr>
            <m:begChr m:val="("/>
            <m:endChr m:val=")"/>
            <m:sepChr m:val=""/>
            <m:grow/>
          </m:dPr>
          <m:e>
            <m:r>
              <m:t>g</m:t>
            </m:r>
          </m:e>
        </m:d>
        <m:r>
          <m:t> </m:t>
        </m:r>
        <m:r>
          <m:rPr>
            <m:sty m:val="p"/>
          </m:rPr>
          <m:t>→</m:t>
        </m:r>
        <m:r>
          <m:t> </m:t>
        </m:r>
        <m:sSub>
          <m:e>
            <m:r>
              <m:rPr>
                <m:nor/>
                <m:sty m:val="p"/>
              </m:rPr>
              <m:t>CaCO</m:t>
            </m:r>
          </m:e>
          <m:sub>
            <m:r>
              <m:t>3</m:t>
            </m:r>
          </m:sub>
        </m:sSub>
        <m:d>
          <m:dPr>
            <m:begChr m:val="("/>
            <m:endChr m:val=")"/>
            <m:sepChr m:val=""/>
            <m:grow/>
          </m:dPr>
          <m:e>
            <m:r>
              <m:t>s</m:t>
            </m:r>
          </m:e>
        </m:d>
        <m:r>
          <m:rPr>
            <m:sty m:val="p"/>
          </m:rPr>
          <m:t>+</m:t>
        </m:r>
        <m:sSub>
          <m:e>
            <m:r>
              <m:rPr>
                <m:nor/>
                <m:sty m:val="p"/>
              </m:rPr>
              <m:t>H</m:t>
            </m:r>
          </m:e>
          <m:sub>
            <m:r>
              <m:t>2</m:t>
            </m:r>
          </m:sub>
        </m:sSub>
        <m:r>
          <m:rPr>
            <m:nor/>
            <m:sty m:val="p"/>
          </m:rPr>
          <m:t>O</m:t>
        </m:r>
        <m:d>
          <m:dPr>
            <m:begChr m:val="("/>
            <m:endChr m:val=")"/>
            <m:sepChr m:val=""/>
            <m:grow/>
          </m:dPr>
          <m:e>
            <m:r>
              <m:t>l</m:t>
            </m:r>
          </m:e>
        </m:d>
      </m:oMath>
    </w:p>
    <w:bookmarkEnd w:id="25"/>
    <w:p>
      <w:pPr>
        <w:pStyle w:val="TextBody"/>
      </w:pPr>
      <w:r>
        <w:t xml:space="preserve">The carbonates of the alkaline earth metals of group 12 and lead(II) are not soluble. These carbonates precipitate upon mixing a solution of soluble alkali metal carbonate with a solution of soluble salts of these metals. Examples of net ionic equations for the reactions are:</w:t>
      </w:r>
    </w:p>
    <w:bookmarkStart w:id="26" w:name="fs-idm53163360"/>
    <w:p>
      <w:pPr>
        <w:pStyle w:val="TextBody"/>
      </w:pPr>
      <m:oMath>
        <m:sSup>
          <m:e>
            <m:r>
              <m:rPr>
                <m:nor/>
                <m:sty m:val="p"/>
              </m:rPr>
              <m:t>Ca</m:t>
            </m:r>
          </m:e>
          <m:sup>
            <m:r>
              <m:t>2</m:t>
            </m:r>
            <m:r>
              <m:rP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CaCO</m:t>
            </m:r>
          </m:e>
          <m:sub>
            <m:r>
              <m:t>3</m:t>
            </m:r>
          </m:sub>
        </m:sSub>
        <m:d>
          <m:dPr>
            <m:begChr m:val="("/>
            <m:endChr m:val=")"/>
            <m:sepChr m:val=""/>
            <m:grow/>
          </m:dPr>
          <m:e>
            <m:r>
              <m:t>s</m:t>
            </m:r>
          </m:e>
        </m:d>
      </m:oMath>
    </w:p>
    <w:bookmarkEnd w:id="26"/>
    <w:bookmarkStart w:id="27" w:name="fs-idm16318816"/>
    <w:p>
      <w:pPr>
        <w:pStyle w:val="TextBody"/>
      </w:pPr>
      <m:oMath>
        <m:sSup>
          <m:e>
            <m:r>
              <m:rPr>
                <m:nor/>
                <m:sty m:val="p"/>
              </m:rPr>
              <m:t>Pb</m:t>
            </m:r>
          </m:e>
          <m:sup>
            <m:r>
              <m:t>2</m:t>
            </m:r>
            <m:r>
              <m:rPr>
                <m:sty m:val="p"/>
              </m:rPr>
              <m:t>+</m:t>
            </m:r>
          </m:sup>
        </m:sSup>
        <m:d>
          <m:dPr>
            <m:begChr m:val="("/>
            <m:endChr m:val=")"/>
            <m:sepChr m:val=""/>
            <m:grow/>
          </m:dPr>
          <m:e>
            <m:r>
              <m:t>a</m:t>
            </m:r>
            <m:r>
              <m:t>q</m:t>
            </m:r>
          </m:e>
        </m:d>
        <m:r>
          <m:rPr>
            <m:sty m:val="p"/>
          </m:rPr>
          <m:t>+</m:t>
        </m:r>
        <m:sSub>
          <m:e>
            <m:r>
              <m:rPr>
                <m:nor/>
                <m:sty m:val="p"/>
              </m:rPr>
              <m:t>CO</m:t>
            </m:r>
          </m:e>
          <m:sub>
            <m:r>
              <m:t>3</m:t>
            </m:r>
          </m:sub>
        </m:sSub>
        <m:sSup>
          <m:e>
            <m:r>
              <m:t>​</m:t>
            </m:r>
          </m:e>
          <m:sup>
            <m:r>
              <m:t>2</m:t>
            </m:r>
            <m:r>
              <m:rPr>
                <m:sty m:val="p"/>
              </m:rPr>
              <m:t>−</m:t>
            </m:r>
          </m:sup>
        </m:sSup>
        <m:d>
          <m:dPr>
            <m:begChr m:val="("/>
            <m:endChr m:val=")"/>
            <m:sepChr m:val=""/>
            <m:grow/>
          </m:dPr>
          <m:e>
            <m:r>
              <m:t>a</m:t>
            </m:r>
            <m:r>
              <m:t>q</m:t>
            </m:r>
          </m:e>
        </m:d>
        <m:r>
          <m:t> </m:t>
        </m:r>
        <m:r>
          <m:rPr>
            <m:sty m:val="p"/>
          </m:rPr>
          <m:t>→</m:t>
        </m:r>
        <m:r>
          <m:t> </m:t>
        </m:r>
        <m:sSub>
          <m:e>
            <m:r>
              <m:rPr>
                <m:nor/>
                <m:sty m:val="p"/>
              </m:rPr>
              <m:t>PbCO</m:t>
            </m:r>
          </m:e>
          <m:sub>
            <m:r>
              <m:t>3</m:t>
            </m:r>
          </m:sub>
        </m:sSub>
        <m:d>
          <m:dPr>
            <m:begChr m:val="("/>
            <m:endChr m:val=")"/>
            <m:sepChr m:val=""/>
            <m:grow/>
          </m:dPr>
          <m:e>
            <m:r>
              <m:t>s</m:t>
            </m:r>
          </m:e>
        </m:d>
      </m:oMath>
    </w:p>
    <w:bookmarkEnd w:id="27"/>
    <w:p>
      <w:pPr>
        <w:pStyle w:val="TextBody"/>
      </w:pPr>
      <w:r>
        <w:t xml:space="preserve">Pearls and the shells of most mollusks are calcium carbonate. Tin(II) or one of the trivalent or tetravalent ions such as Al</w:t>
      </w:r>
      <w:r>
        <w:rPr>
          <w:vertAlign w:val="superscript"/>
        </w:rPr>
        <w:t xml:space="preserve">3+</w:t>
      </w:r>
      <w:r>
        <w:t xml:space="preserve"> </w:t>
      </w:r>
      <w:r>
        <w:t xml:space="preserve">or Sn</w:t>
      </w:r>
      <w:r>
        <w:rPr>
          <w:vertAlign w:val="superscript"/>
        </w:rPr>
        <w:t xml:space="preserve">4+</w:t>
      </w:r>
      <w:r>
        <w:t xml:space="preserve"> </w:t>
      </w:r>
      <w:r>
        <w:t xml:space="preserve">behave differently in this reaction as carbon dioxide and the corresponding oxide form instead of the carbonate.</w:t>
      </w:r>
    </w:p>
    <w:p>
      <w:pPr>
        <w:pStyle w:val="TextBody"/>
      </w:pPr>
      <w:r>
        <w:t xml:space="preserve">Alkali metal hydrogen carbonates such as NaHCO</w:t>
      </w:r>
      <w:r>
        <w:rPr>
          <w:vertAlign w:val="subscript"/>
        </w:rPr>
        <w:t xml:space="preserve">3</w:t>
      </w:r>
      <w:r>
        <w:t xml:space="preserve"> </w:t>
      </w:r>
      <w:r>
        <w:t xml:space="preserve">and CsHCO</w:t>
      </w:r>
      <w:r>
        <w:rPr>
          <w:vertAlign w:val="subscript"/>
        </w:rPr>
        <w:t xml:space="preserve">3</w:t>
      </w:r>
      <w:r>
        <w:t xml:space="preserve"> </w:t>
      </w:r>
      <w:r>
        <w:t xml:space="preserve">form by saturating a solution of the hydroxides with carbon dioxide. The net ionic reaction involves hydroxide ion and carbon dioxide:</w:t>
      </w:r>
    </w:p>
    <w:bookmarkStart w:id="28" w:name="fs-idm72908624"/>
    <w:p>
      <w:pPr>
        <w:pStyle w:val="TextBody"/>
      </w:pPr>
      <m:oMath>
        <m:sSup>
          <m:e>
            <m:r>
              <m:rPr>
                <m:nor/>
                <m:sty m:val="p"/>
              </m:rPr>
              <m:t>OH</m:t>
            </m:r>
          </m:e>
          <m:sup>
            <m:r>
              <m:rPr>
                <m:nor/>
                <m:sty m:val="p"/>
              </m:rPr>
              <m:t>−</m:t>
            </m:r>
          </m:sup>
        </m:sSup>
        <m:d>
          <m:dPr>
            <m:begChr m:val="("/>
            <m:endChr m:val=")"/>
            <m:sepChr m:val=""/>
            <m:grow/>
          </m:dPr>
          <m:e>
            <m:r>
              <m:t>a</m:t>
            </m:r>
            <m:r>
              <m:t>q</m:t>
            </m:r>
          </m:e>
        </m:d>
        <m:r>
          <m:rPr>
            <m:sty m:val="p"/>
          </m:rPr>
          <m:t>+</m:t>
        </m:r>
        <m:sSub>
          <m:e>
            <m:r>
              <m:rPr>
                <m:nor/>
                <m:sty m:val="p"/>
              </m:rPr>
              <m:t>CO</m:t>
            </m:r>
          </m:e>
          <m:sub>
            <m:r>
              <m:t>2</m:t>
            </m:r>
          </m:sub>
        </m:sSub>
        <m:d>
          <m:dPr>
            <m:begChr m:val="("/>
            <m:endChr m:val=")"/>
            <m:sepChr m:val=""/>
            <m:grow/>
          </m:dPr>
          <m:e>
            <m:r>
              <m:t>a</m:t>
            </m:r>
            <m:r>
              <m:t>q</m:t>
            </m:r>
          </m:e>
        </m:d>
        <m:r>
          <m:t> </m:t>
        </m:r>
        <m:r>
          <m:rPr>
            <m:sty m:val="p"/>
          </m:rPr>
          <m:t>→</m:t>
        </m:r>
        <m:r>
          <m:t> </m:t>
        </m:r>
        <m:sSub>
          <m:e>
            <m:r>
              <m:rPr>
                <m:nor/>
                <m:sty m:val="p"/>
              </m:rPr>
              <m:t>HCO</m:t>
            </m:r>
          </m:e>
          <m:sub>
            <m:r>
              <m:t>3</m:t>
            </m:r>
          </m:sub>
        </m:sSub>
        <m:sSup>
          <m:e>
            <m:r>
              <m:t>​</m:t>
            </m:r>
          </m:e>
          <m:sup>
            <m:r>
              <m:rPr>
                <m:nor/>
                <m:sty m:val="p"/>
              </m:rPr>
              <m:t>−</m:t>
            </m:r>
          </m:sup>
        </m:sSup>
        <m:d>
          <m:dPr>
            <m:begChr m:val="("/>
            <m:endChr m:val=")"/>
            <m:sepChr m:val=""/>
            <m:grow/>
          </m:dPr>
          <m:e>
            <m:r>
              <m:t>a</m:t>
            </m:r>
            <m:r>
              <m:t>q</m:t>
            </m:r>
          </m:e>
        </m:d>
      </m:oMath>
    </w:p>
    <w:bookmarkEnd w:id="28"/>
    <w:p>
      <w:pPr>
        <w:pStyle w:val="TextBody"/>
      </w:pPr>
      <w:r>
        <w:t xml:space="preserve">It is possible to isolate the solids by evaporation of the water from the solution.</w:t>
      </w:r>
    </w:p>
    <w:p>
      <w:pPr>
        <w:pStyle w:val="TextBody"/>
      </w:pPr>
      <w:r>
        <w:t xml:space="preserve">Although they are insoluble in pure water, alkaline earth carbonates dissolve readily in water containing carbon dioxide because hydrogen carbonate salts form. For example, caves and sinkholes form in limestone when CaCO</w:t>
      </w:r>
      <w:r>
        <w:rPr>
          <w:vertAlign w:val="subscript"/>
        </w:rPr>
        <w:t xml:space="preserve">3</w:t>
      </w:r>
      <w:r>
        <w:t xml:space="preserve"> </w:t>
      </w:r>
      <w:r>
        <w:t xml:space="preserve">dissolves in water containing dissolved carbon dioxide:</w:t>
      </w:r>
    </w:p>
    <w:bookmarkStart w:id="29" w:name="fs-idm14478576"/>
    <w:p>
      <w:pPr>
        <w:pStyle w:val="TextBody"/>
      </w:pPr>
      <m:oMath>
        <m:sSub>
          <m:e>
            <m:r>
              <m:rPr>
                <m:nor/>
                <m:sty m:val="p"/>
              </m:rPr>
              <m:t>CaCO</m:t>
            </m:r>
          </m:e>
          <m:sub>
            <m:r>
              <m:t>3</m:t>
            </m:r>
          </m:sub>
        </m:sSub>
        <m:d>
          <m:dPr>
            <m:begChr m:val="("/>
            <m:endChr m:val=")"/>
            <m:sepChr m:val=""/>
            <m:grow/>
          </m:dPr>
          <m:e>
            <m:r>
              <m:t>s</m:t>
            </m:r>
          </m:e>
        </m:d>
        <m:r>
          <m:rPr>
            <m:sty m:val="p"/>
          </m:rPr>
          <m:t>+</m:t>
        </m:r>
        <m:sSub>
          <m:e>
            <m:r>
              <m:rPr>
                <m:nor/>
                <m:sty m:val="p"/>
              </m:rPr>
              <m:t>CO</m:t>
            </m:r>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p>
          <m:e>
            <m:r>
              <m:rPr>
                <m:nor/>
                <m:sty m:val="p"/>
              </m:rPr>
              <m:t>Ca</m:t>
            </m:r>
          </m:e>
          <m:sup>
            <m:r>
              <m:t>2</m:t>
            </m:r>
            <m:r>
              <m:rPr>
                <m:sty m:val="p"/>
              </m:rPr>
              <m:t>+</m:t>
            </m:r>
          </m:sup>
        </m:sSup>
        <m:d>
          <m:dPr>
            <m:begChr m:val="("/>
            <m:endChr m:val=")"/>
            <m:sepChr m:val=""/>
            <m:grow/>
          </m:dPr>
          <m:e>
            <m:r>
              <m:t>a</m:t>
            </m:r>
            <m:r>
              <m:t>q</m:t>
            </m:r>
          </m:e>
        </m:d>
        <m:r>
          <m:rPr>
            <m:sty m:val="p"/>
          </m:rPr>
          <m:t>+</m:t>
        </m:r>
        <m:sSub>
          <m:e>
            <m:r>
              <m:rPr>
                <m:nor/>
                <m:sty m:val="p"/>
              </m:rPr>
              <m:t>2HCO</m:t>
            </m:r>
          </m:e>
          <m:sub>
            <m:r>
              <m:t>3</m:t>
            </m:r>
          </m:sub>
        </m:sSub>
        <m:sSup>
          <m:e>
            <m:r>
              <m:t>​</m:t>
            </m:r>
          </m:e>
          <m:sup>
            <m:r>
              <m:rPr>
                <m:nor/>
                <m:sty m:val="p"/>
              </m:rPr>
              <m:t>−</m:t>
            </m:r>
          </m:sup>
        </m:sSup>
        <m:d>
          <m:dPr>
            <m:begChr m:val="("/>
            <m:endChr m:val=")"/>
            <m:sepChr m:val=""/>
            <m:grow/>
          </m:dPr>
          <m:e>
            <m:r>
              <m:t>a</m:t>
            </m:r>
            <m:r>
              <m:t>q</m:t>
            </m:r>
          </m:e>
        </m:d>
      </m:oMath>
    </w:p>
    <w:bookmarkEnd w:id="29"/>
    <w:p>
      <w:pPr>
        <w:pStyle w:val="TextBody"/>
      </w:pPr>
      <w:r>
        <w:t xml:space="preserve">Hydrogen carbonates of the alkaline earth metals remain stable only in solution; evaporation of the solution produces the carbonate. Stalactites and stalagmites, like those shown in</w:t>
      </w:r>
      <w:r>
        <w:t xml:space="preserve"> </w:t>
      </w:r>
      <w:hyperlink w:anchor="CNX_Chem_18_06_Cave">
        <w:r>
          <w:rPr>
            <w:rStyle w:val="InternetLink"/>
          </w:rPr>
          <w:t xml:space="preserve">Figure 18.30</w:t>
        </w:r>
      </w:hyperlink>
      <w:r>
        <w:t xml:space="preserve">, form in caves when drops of water containing dissolved calcium hydrogen carbonate evaporate to leave a deposit of calcium carbonate.</w:t>
      </w:r>
    </w:p>
    <w:tbl>
      <w:tblPr>
        <w:tblStyle w:val="FigureTable"/>
        <w:tblW w:type="auto" w:w="0"/>
        <w:tblLook w:firstRow="0" w:lastRow="0" w:firstColumn="0" w:lastColumn="0"/>
        <w:jc w:val="center"/>
      </w:tblPr>
      <w:tblGrid>
        <w:gridCol w:w="7920"/>
      </w:tblGrid>
      <w:tr>
        <w:tc>
          <w:tcPr/>
          <w:p>
            <w:pPr>
              <w:pStyle w:val="Compact"/>
              <w:jc w:val="center"/>
            </w:pPr>
            <w:bookmarkStart w:id="33" w:name="fs-idm72203456"/>
            <w:r>
              <w:t xml:space="preserve"> </w:t>
            </w:r>
            <w:r>
              <w:drawing>
                <wp:inline>
                  <wp:extent cx="2971800" cy="2327148"/>
                  <wp:effectExtent b="0" l="0" r="0" t="0"/>
                  <wp:docPr descr="Two photographs are shown and labeled, “a” and “b.” Photo a shows stalactites clinging to the ceiling of a cave while photo b shows a stalagmite growing from the floor of a cave." title="" id="31" name="Picture"/>
                  <a:graphic>
                    <a:graphicData uri="http://schemas.openxmlformats.org/drawingml/2006/picture">
                      <pic:pic>
                        <pic:nvPicPr>
                          <pic:cNvPr descr="../resources/c1beee93f08cd9b9632f05b8d88cb274056aa317" id="32" name="Picture"/>
                          <pic:cNvPicPr>
                            <a:picLocks noChangeArrowheads="1" noChangeAspect="1"/>
                          </pic:cNvPicPr>
                        </pic:nvPicPr>
                        <pic:blipFill>
                          <a:blip r:embed="rId30"/>
                          <a:stretch>
                            <a:fillRect/>
                          </a:stretch>
                        </pic:blipFill>
                        <pic:spPr bwMode="auto">
                          <a:xfrm>
                            <a:off x="0" y="0"/>
                            <a:ext cx="2971800" cy="2327148"/>
                          </a:xfrm>
                          <a:prstGeom prst="rect">
                            <a:avLst/>
                          </a:prstGeom>
                          <a:noFill/>
                          <a:ln w="9525">
                            <a:noFill/>
                            <a:headEnd/>
                            <a:tailEnd/>
                          </a:ln>
                        </pic:spPr>
                      </pic:pic>
                    </a:graphicData>
                  </a:graphic>
                </wp:inline>
              </w:drawing>
            </w:r>
            <w:r>
              <w:t xml:space="preserve"> </w:t>
            </w:r>
            <w:bookmarkEnd w:id="33"/>
          </w:p>
        </w:tc>
      </w:tr>
    </w:tbl>
    <w:p>
      <w:pPr>
        <w:pStyle w:val="TextBody"/>
      </w:pPr>
      <w:r>
        <w:t xml:space="preserve">Figure</w:t>
      </w:r>
      <w:r>
        <w:t xml:space="preserve"> </w:t>
      </w:r>
      <w:r>
        <w:t xml:space="preserve"> </w:t>
      </w:r>
      <w:r>
        <w:t xml:space="preserve">18.30</w:t>
      </w:r>
      <w:r>
        <w:t xml:space="preserve"> </w:t>
      </w:r>
      <w:r>
        <w:t xml:space="preserve"> </w:t>
      </w:r>
      <w:r>
        <w:t xml:space="preserve"> </w:t>
      </w:r>
      <w:r>
        <w:t xml:space="preserve">(a) Stalactites and (b) stalagmites are cave formations of calcium carbonate. (credit a: modification of work by Arvind Govindaraj; credit b: modification of work by the National Park Service.)</w:t>
      </w:r>
    </w:p>
    <w:p>
      <w:pPr>
        <w:pStyle w:val="TextBody"/>
      </w:pPr>
      <w:r>
        <w:t xml:space="preserve">The two carbonates used commercially in the largest quantities are sodium carbonate and calcium carbonate. In the United States, sodium carbonate is extracted from the mineral trona, Na</w:t>
      </w:r>
      <w:r>
        <w:rPr>
          <w:vertAlign w:val="subscript"/>
        </w:rPr>
        <w:t xml:space="preserve">3</w:t>
      </w:r>
      <w:r>
        <w:t xml:space="preserve">(CO</w:t>
      </w:r>
      <w:r>
        <w:rPr>
          <w:vertAlign w:val="subscript"/>
        </w:rPr>
        <w:t xml:space="preserve">3</w:t>
      </w:r>
      <w:r>
        <w:t xml:space="preserve">)(HCO</w:t>
      </w:r>
      <w:r>
        <w:rPr>
          <w:vertAlign w:val="subscript"/>
        </w:rPr>
        <w:t xml:space="preserve">3</w:t>
      </w:r>
      <w:r>
        <w:t xml:space="preserve">)(H</w:t>
      </w:r>
      <w:r>
        <w:rPr>
          <w:vertAlign w:val="subscript"/>
        </w:rPr>
        <w:t xml:space="preserve">2</w:t>
      </w:r>
      <w:r>
        <w:t xml:space="preserve">O)</w:t>
      </w:r>
      <w:r>
        <w:rPr>
          <w:vertAlign w:val="subscript"/>
        </w:rPr>
        <w:t xml:space="preserve">2</w:t>
      </w:r>
      <w:r>
        <w:t xml:space="preserve">. Following recrystallization to remove clay and other impurities, heating the recrystallized trona produces Na</w:t>
      </w:r>
      <w:r>
        <w:rPr>
          <w:vertAlign w:val="subscript"/>
        </w:rPr>
        <w:t xml:space="preserve">2</w:t>
      </w:r>
      <w:r>
        <w:t xml:space="preserve">CO</w:t>
      </w:r>
      <w:r>
        <w:rPr>
          <w:vertAlign w:val="subscript"/>
        </w:rPr>
        <w:t xml:space="preserve">3</w:t>
      </w:r>
      <w:r>
        <w:t xml:space="preserve">:</w:t>
      </w:r>
    </w:p>
    <w:bookmarkStart w:id="34" w:name="fs-idp158798496"/>
    <w:p>
      <w:pPr>
        <w:pStyle w:val="TextBody"/>
      </w:pPr>
      <m:oMath>
        <m:sSub>
          <m:e>
            <m:r>
              <m:rPr>
                <m:nor/>
                <m:sty m:val="p"/>
              </m:rPr>
              <m:t>2Na</m:t>
            </m:r>
          </m:e>
          <m:sub>
            <m:r>
              <m:t>3</m:t>
            </m:r>
          </m:sub>
        </m:sSub>
        <m:d>
          <m:dPr>
            <m:begChr m:val="("/>
            <m:endChr m:val=")"/>
            <m:sepChr m:val=""/>
            <m:grow/>
          </m:dPr>
          <m:e>
            <m:sSub>
              <m:e>
                <m:r>
                  <m:rPr>
                    <m:nor/>
                    <m:sty m:val="p"/>
                  </m:rPr>
                  <m:t>CO</m:t>
                </m:r>
              </m:e>
              <m:sub>
                <m:r>
                  <m:t>3</m:t>
                </m:r>
              </m:sub>
            </m:sSub>
          </m:e>
        </m:d>
        <m:r>
          <m:t> </m:t>
        </m:r>
        <m:d>
          <m:dPr>
            <m:begChr m:val="("/>
            <m:endChr m:val=")"/>
            <m:sepChr m:val=""/>
            <m:grow/>
          </m:dPr>
          <m:e>
            <m:sSub>
              <m:e>
                <m:r>
                  <m:rPr>
                    <m:nor/>
                    <m:sty m:val="p"/>
                  </m:rPr>
                  <m:t>HCO</m:t>
                </m:r>
              </m:e>
              <m:sub>
                <m:r>
                  <m:t>3</m:t>
                </m:r>
              </m:sub>
            </m:sSub>
          </m:e>
        </m:d>
        <m:r>
          <m:t> </m:t>
        </m:r>
        <m:sSub>
          <m:e>
            <m:d>
              <m:dPr>
                <m:begChr m:val="("/>
                <m:endChr m:val=")"/>
                <m:sepChr m:val=""/>
                <m:grow/>
              </m:dPr>
              <m:e>
                <m:sSub>
                  <m:e>
                    <m:r>
                      <m:rPr>
                        <m:nor/>
                        <m:sty m:val="p"/>
                      </m:rPr>
                      <m:t>H</m:t>
                    </m:r>
                  </m:e>
                  <m:sub>
                    <m:r>
                      <m:t>2</m:t>
                    </m:r>
                  </m:sub>
                </m:sSub>
                <m:r>
                  <m:rPr>
                    <m:nor/>
                    <m:sty m:val="p"/>
                  </m:rPr>
                  <m:t>O</m:t>
                </m:r>
              </m:e>
            </m:d>
          </m:e>
          <m:sub>
            <m:r>
              <m:t>2</m:t>
            </m:r>
          </m:sub>
        </m:sSub>
        <m:d>
          <m:dPr>
            <m:begChr m:val="("/>
            <m:endChr m:val=")"/>
            <m:sepChr m:val=""/>
            <m:grow/>
          </m:dPr>
          <m:e>
            <m:r>
              <m:t>s</m:t>
            </m:r>
          </m:e>
        </m:d>
        <m:r>
          <m:t> </m:t>
        </m:r>
        <m:r>
          <m:rPr>
            <m:sty m:val="p"/>
          </m:rPr>
          <m:t>→</m:t>
        </m:r>
        <m:r>
          <m:t> </m:t>
        </m:r>
        <m:sSub>
          <m:e>
            <m:r>
              <m:rPr>
                <m:nor/>
                <m:sty m:val="p"/>
              </m:rPr>
              <m:t>3Na</m:t>
            </m:r>
          </m:e>
          <m:sub>
            <m:r>
              <m:t>2</m:t>
            </m:r>
          </m:sub>
        </m:sSub>
        <m:sSub>
          <m:e>
            <m:r>
              <m:rPr>
                <m:nor/>
                <m:sty m:val="p"/>
              </m:rPr>
              <m:t>CO</m:t>
            </m:r>
          </m:e>
          <m:sub>
            <m:r>
              <m:t>3</m:t>
            </m:r>
          </m:sub>
        </m:sSub>
        <m:d>
          <m:dPr>
            <m:begChr m:val="("/>
            <m:endChr m:val=")"/>
            <m:sepChr m:val=""/>
            <m:grow/>
          </m:dPr>
          <m:e>
            <m:r>
              <m:t>s</m:t>
            </m:r>
          </m:e>
        </m:d>
        <m:r>
          <m:rPr>
            <m:sty m:val="p"/>
          </m:rPr>
          <m:t>+</m:t>
        </m:r>
        <m:sSub>
          <m:e>
            <m:r>
              <m:rPr>
                <m:nor/>
                <m:sty m:val="p"/>
              </m:rPr>
              <m:t>5H</m:t>
            </m:r>
          </m:e>
          <m:sub>
            <m:r>
              <m:t>2</m:t>
            </m:r>
          </m:sub>
        </m:sSub>
        <m:r>
          <m:rPr>
            <m:nor/>
            <m:sty m:val="p"/>
          </m:rPr>
          <m:t>O</m:t>
        </m:r>
        <m:d>
          <m:dPr>
            <m:begChr m:val="("/>
            <m:endChr m:val=")"/>
            <m:sepChr m:val=""/>
            <m:grow/>
          </m:dPr>
          <m:e>
            <m:r>
              <m:t>l</m:t>
            </m:r>
          </m:e>
        </m:d>
        <m:r>
          <m:rPr>
            <m:sty m:val="p"/>
          </m:rPr>
          <m:t>+</m:t>
        </m:r>
        <m:sSub>
          <m:e>
            <m:r>
              <m:rPr>
                <m:nor/>
                <m:sty m:val="p"/>
              </m:rPr>
              <m:t>CO</m:t>
            </m:r>
          </m:e>
          <m:sub>
            <m:r>
              <m:t>2</m:t>
            </m:r>
          </m:sub>
        </m:sSub>
        <m:d>
          <m:dPr>
            <m:begChr m:val="("/>
            <m:endChr m:val=")"/>
            <m:sepChr m:val=""/>
            <m:grow/>
          </m:dPr>
          <m:e>
            <m:r>
              <m:t>g</m:t>
            </m:r>
          </m:e>
        </m:d>
      </m:oMath>
    </w:p>
    <w:bookmarkEnd w:id="34"/>
    <w:p>
      <w:pPr>
        <w:pStyle w:val="TextBody"/>
      </w:pPr>
      <w:r>
        <w:t xml:space="preserve">Carbonates are moderately strong bases. Aqueous solutions are basic because the carbonate ion accepts hydrogen ion from water in this reversible reaction:</w:t>
      </w:r>
    </w:p>
    <w:bookmarkStart w:id="35" w:name="fs-idm66567200"/>
    <w:p>
      <w:pPr>
        <w:pStyle w:val="TextBody"/>
      </w:pPr>
      <m:oMath>
        <m:sSub>
          <m:e>
            <m:r>
              <m:rPr>
                <m:nor/>
                <m:sty m:val="p"/>
              </m:rPr>
              <m:t>CO</m:t>
            </m:r>
          </m:e>
          <m:sub>
            <m:r>
              <m:t>3</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t> </m:t>
        </m:r>
        <m:r>
          <m:rPr>
            <m:sty m:val="p"/>
          </m:rPr>
          <m:t>⇌</m:t>
        </m:r>
        <m:r>
          <m:t> </m:t>
        </m:r>
        <m:sSub>
          <m:e>
            <m:r>
              <m:rPr>
                <m:nor/>
                <m:sty m:val="p"/>
              </m:rPr>
              <m:t>HCO</m:t>
            </m:r>
          </m:e>
          <m:sub>
            <m:r>
              <m:t>3</m:t>
            </m:r>
          </m:sub>
        </m:sSub>
        <m:sSup>
          <m:e>
            <m:r>
              <m:t>​</m:t>
            </m:r>
          </m:e>
          <m:sup>
            <m:r>
              <m:rPr>
                <m:nor/>
                <m:sty m:val="p"/>
              </m:rPr>
              <m:t>−</m:t>
            </m:r>
          </m:sup>
        </m:sSup>
        <m:d>
          <m:dPr>
            <m:begChr m:val="("/>
            <m:endChr m:val=")"/>
            <m:sepChr m:val=""/>
            <m:grow/>
          </m:dPr>
          <m:e>
            <m:r>
              <m:t>a</m:t>
            </m:r>
            <m:r>
              <m:t>q</m:t>
            </m:r>
          </m:e>
        </m:d>
        <m:r>
          <m:rPr>
            <m:sty m:val="p"/>
          </m:rPr>
          <m:t>+</m:t>
        </m:r>
        <m:sSup>
          <m:e>
            <m:r>
              <m:rPr>
                <m:nor/>
                <m:sty m:val="p"/>
              </m:rPr>
              <m:t>OH</m:t>
            </m:r>
          </m:e>
          <m:sup>
            <m:r>
              <m:rPr>
                <m:nor/>
                <m:sty m:val="p"/>
              </m:rPr>
              <m:t>−</m:t>
            </m:r>
          </m:sup>
        </m:sSup>
        <m:d>
          <m:dPr>
            <m:begChr m:val="("/>
            <m:endChr m:val=")"/>
            <m:sepChr m:val=""/>
            <m:grow/>
          </m:dPr>
          <m:e>
            <m:r>
              <m:t>a</m:t>
            </m:r>
            <m:r>
              <m:t>q</m:t>
            </m:r>
          </m:e>
        </m:d>
      </m:oMath>
    </w:p>
    <w:bookmarkEnd w:id="35"/>
    <w:p>
      <w:pPr>
        <w:pStyle w:val="TextBody"/>
      </w:pPr>
      <w:r>
        <w:t xml:space="preserve">Carbonates react with acids to form salts of the metal, gaseous carbon dioxide, and water. The reaction of calcium carbonate, the active ingredient of the antacid Tums, with hydrochloric acid (stomach acid), as shown in</w:t>
      </w:r>
      <w:r>
        <w:t xml:space="preserve"> </w:t>
      </w:r>
      <w:hyperlink w:anchor="CNX_Chem_18_06_CarbonCO2">
        <w:r>
          <w:rPr>
            <w:rStyle w:val="InternetLink"/>
          </w:rPr>
          <w:t xml:space="preserve">Figure 18.31</w:t>
        </w:r>
      </w:hyperlink>
      <w:r>
        <w:t xml:space="preserve">, illustrates the reaction:</w:t>
      </w:r>
    </w:p>
    <w:bookmarkStart w:id="36" w:name="fs-idm48067952"/>
    <w:p>
      <w:pPr>
        <w:pStyle w:val="TextBody"/>
      </w:pPr>
      <m:oMath>
        <m:sSub>
          <m:e>
            <m:r>
              <m:rPr>
                <m:nor/>
                <m:sty m:val="p"/>
              </m:rPr>
              <m:t>CaCO</m:t>
            </m:r>
          </m:e>
          <m:sub>
            <m:r>
              <m:t>3</m:t>
            </m:r>
          </m:sub>
        </m:sSub>
        <m:d>
          <m:dPr>
            <m:begChr m:val="("/>
            <m:endChr m:val=")"/>
            <m:sepChr m:val=""/>
            <m:grow/>
          </m:dPr>
          <m:e>
            <m:r>
              <m:t>s</m:t>
            </m:r>
          </m:e>
        </m:d>
        <m:r>
          <m:rPr>
            <m:sty m:val="p"/>
          </m:rPr>
          <m:t>+</m:t>
        </m:r>
        <m:r>
          <m:rPr>
            <m:nor/>
            <m:sty m:val="p"/>
          </m:rPr>
          <m:t>2HCl</m:t>
        </m:r>
        <m:d>
          <m:dPr>
            <m:begChr m:val="("/>
            <m:endChr m:val=")"/>
            <m:sepChr m:val=""/>
            <m:grow/>
          </m:dPr>
          <m:e>
            <m:r>
              <m:t>a</m:t>
            </m:r>
            <m:r>
              <m:t>q</m:t>
            </m:r>
          </m:e>
        </m:d>
        <m:r>
          <m:t> </m:t>
        </m:r>
        <m:r>
          <m:rPr>
            <m:sty m:val="p"/>
          </m:rPr>
          <m:t>→</m:t>
        </m:r>
        <m:r>
          <m:t> </m:t>
        </m:r>
        <m:sSub>
          <m:e>
            <m:r>
              <m:rPr>
                <m:nor/>
                <m:sty m:val="p"/>
              </m:rPr>
              <m:t>CaCl</m:t>
            </m:r>
          </m:e>
          <m:sub>
            <m:r>
              <m:t>2</m:t>
            </m:r>
          </m:sub>
        </m:sSub>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36"/>
    <w:tbl>
      <w:tblPr>
        <w:tblStyle w:val="FigureTable"/>
        <w:tblW w:type="auto" w:w="0"/>
        <w:tblLook w:firstRow="0" w:lastRow="0" w:firstColumn="0" w:lastColumn="0"/>
        <w:jc w:val="center"/>
      </w:tblPr>
      <w:tblGrid>
        <w:gridCol w:w="7920"/>
      </w:tblGrid>
      <w:tr>
        <w:tc>
          <w:tcPr/>
          <w:p>
            <w:pPr>
              <w:pStyle w:val="Compact"/>
              <w:jc w:val="center"/>
            </w:pPr>
            <w:bookmarkStart w:id="40" w:name="fs-idm92455936"/>
            <w:r>
              <w:t xml:space="preserve"> </w:t>
            </w:r>
            <w:r>
              <w:drawing>
                <wp:inline>
                  <wp:extent cx="2971800" cy="1979676"/>
                  <wp:effectExtent b="0" l="0" r="0" t="0"/>
                  <wp:docPr descr="A photograph of a watch glass full of a white solid is shown. A plastic pipette drips a colorless liquid into the solid, causing bubbles." title="" id="38" name="Picture"/>
                  <a:graphic>
                    <a:graphicData uri="http://schemas.openxmlformats.org/drawingml/2006/picture">
                      <pic:pic>
                        <pic:nvPicPr>
                          <pic:cNvPr descr="../resources/c0fdf9f05aeb9e2d3b5f836a3727270dc073158b" id="39" name="Picture"/>
                          <pic:cNvPicPr>
                            <a:picLocks noChangeArrowheads="1" noChangeAspect="1"/>
                          </pic:cNvPicPr>
                        </pic:nvPicPr>
                        <pic:blipFill>
                          <a:blip r:embed="rId37"/>
                          <a:stretch>
                            <a:fillRect/>
                          </a:stretch>
                        </pic:blipFill>
                        <pic:spPr bwMode="auto">
                          <a:xfrm>
                            <a:off x="0" y="0"/>
                            <a:ext cx="2971800" cy="1979676"/>
                          </a:xfrm>
                          <a:prstGeom prst="rect">
                            <a:avLst/>
                          </a:prstGeom>
                          <a:noFill/>
                          <a:ln w="9525">
                            <a:noFill/>
                            <a:headEnd/>
                            <a:tailEnd/>
                          </a:ln>
                        </pic:spPr>
                      </pic:pic>
                    </a:graphicData>
                  </a:graphic>
                </wp:inline>
              </w:drawing>
            </w:r>
            <w:r>
              <w:t xml:space="preserve"> </w:t>
            </w:r>
            <w:bookmarkEnd w:id="40"/>
          </w:p>
        </w:tc>
      </w:tr>
    </w:tbl>
    <w:p>
      <w:pPr>
        <w:pStyle w:val="TextBody"/>
      </w:pPr>
      <w:r>
        <w:t xml:space="preserve">Figure</w:t>
      </w:r>
      <w:r>
        <w:t xml:space="preserve"> </w:t>
      </w:r>
      <w:r>
        <w:t xml:space="preserve"> </w:t>
      </w:r>
      <w:r>
        <w:t xml:space="preserve">18.31</w:t>
      </w:r>
      <w:r>
        <w:t xml:space="preserve"> </w:t>
      </w:r>
      <w:r>
        <w:t xml:space="preserve"> </w:t>
      </w:r>
      <w:r>
        <w:t xml:space="preserve"> </w:t>
      </w:r>
      <w:r>
        <w:t xml:space="preserve">The reaction of calcium carbonate with hydrochloric acid is shown. (credit: Mark Ott)</w:t>
      </w:r>
    </w:p>
    <w:p>
      <w:pPr>
        <w:pStyle w:val="TextBody"/>
      </w:pPr>
      <w:r>
        <w:t xml:space="preserve">Other applications of carbonates include glass making—where carbonate ions serve as a source of oxide ions—and synthesis of oxides.</w:t>
      </w:r>
    </w:p>
    <w:p>
      <w:pPr>
        <w:pStyle w:val="TextBody"/>
      </w:pPr>
      <w:r>
        <w:t xml:space="preserve">Hydrogen carbonates are amphoteric because they act as both weak acids and weak bases. Hydrogen carbonate ions act as acids and react with solutions of soluble hydroxides to form a carbonate and water:</w:t>
      </w:r>
    </w:p>
    <w:bookmarkStart w:id="41" w:name="fs-idm3623888"/>
    <w:p>
      <w:pPr>
        <w:pStyle w:val="TextBody"/>
      </w:pPr>
      <m:oMath>
        <m:sSub>
          <m:e>
            <m:r>
              <m:rPr>
                <m:nor/>
                <m:sty m:val="p"/>
              </m:rPr>
              <m:t>KHCO</m:t>
            </m:r>
          </m:e>
          <m:sub>
            <m:r>
              <m:t>3</m:t>
            </m:r>
          </m:sub>
        </m:sSub>
        <m:d>
          <m:dPr>
            <m:begChr m:val="("/>
            <m:endChr m:val=")"/>
            <m:sepChr m:val=""/>
            <m:grow/>
          </m:dPr>
          <m:e>
            <m:r>
              <m:t>a</m:t>
            </m:r>
            <m:r>
              <m:t>q</m:t>
            </m:r>
          </m:e>
        </m:d>
        <m:r>
          <m:rPr>
            <m:sty m:val="p"/>
          </m:rPr>
          <m:t>+</m:t>
        </m:r>
        <m:r>
          <m:rPr>
            <m:nor/>
            <m:sty m:val="p"/>
          </m:rPr>
          <m:t>KOH</m:t>
        </m:r>
        <m:d>
          <m:dPr>
            <m:begChr m:val="("/>
            <m:endChr m:val=")"/>
            <m:sepChr m:val=""/>
            <m:grow/>
          </m:dPr>
          <m:e>
            <m:r>
              <m:t>a</m:t>
            </m:r>
            <m:r>
              <m:t>q</m:t>
            </m:r>
          </m:e>
        </m:d>
        <m:r>
          <m:t> </m:t>
        </m:r>
        <m:r>
          <m:rPr>
            <m:sty m:val="p"/>
          </m:rPr>
          <m:t>→</m:t>
        </m:r>
        <m:r>
          <m:t> </m:t>
        </m:r>
        <m:sSub>
          <m:e>
            <m:r>
              <m:rPr>
                <m:nor/>
                <m:sty m:val="p"/>
              </m:rPr>
              <m:t>K</m:t>
            </m:r>
          </m:e>
          <m:sub>
            <m:r>
              <m:t>2</m:t>
            </m:r>
          </m:sub>
        </m:sSub>
        <m:sSub>
          <m:e>
            <m:r>
              <m:rPr>
                <m:nor/>
                <m:sty m:val="p"/>
              </m:rPr>
              <m:t>CO</m:t>
            </m:r>
          </m:e>
          <m:sub>
            <m:r>
              <m:t>3</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oMath>
    </w:p>
    <w:bookmarkEnd w:id="41"/>
    <w:p>
      <w:pPr>
        <w:pStyle w:val="TextBody"/>
      </w:pPr>
      <w:r>
        <w:t xml:space="preserve">With acids, hydrogen carbonates form a salt, carbon dioxide, and water. Baking soda (bicarbonate of soda or sodium bicarbonate) is sodium hydrogen carbonate. Baking powder contains baking soda and a solid acid such as potassium hydrogen tartrate (cream of tartar), KHC</w:t>
      </w:r>
      <w:r>
        <w:rPr>
          <w:vertAlign w:val="subscript"/>
        </w:rPr>
        <w:t xml:space="preserve">4</w:t>
      </w:r>
      <w:r>
        <w:t xml:space="preserve">H</w:t>
      </w:r>
      <w:r>
        <w:rPr>
          <w:vertAlign w:val="subscript"/>
        </w:rPr>
        <w:t xml:space="preserve">4</w:t>
      </w:r>
      <w:r>
        <w:t xml:space="preserve">O</w:t>
      </w:r>
      <w:r>
        <w:rPr>
          <w:vertAlign w:val="subscript"/>
        </w:rPr>
        <w:t xml:space="preserve">6</w:t>
      </w:r>
      <w:r>
        <w:t xml:space="preserve">. As long as the powder is dry, no reaction occurs; immediately after the addition of water, the acid reacts with the hydrogen carbonate ions to form carbon dioxide:</w:t>
      </w:r>
    </w:p>
    <w:bookmarkStart w:id="42" w:name="fs-idm4434192"/>
    <w:p>
      <w:pPr>
        <w:pStyle w:val="TextBody"/>
      </w:pPr>
      <m:oMath>
        <m:sSub>
          <m:e>
            <m:r>
              <m:rPr>
                <m:nor/>
                <m:sty m:val="p"/>
              </m:rPr>
              <m:t>HC</m:t>
            </m:r>
          </m:e>
          <m:sub>
            <m:r>
              <m:t>4</m:t>
            </m:r>
          </m:sub>
        </m:sSub>
        <m:sSub>
          <m:e>
            <m:r>
              <m:rPr>
                <m:nor/>
                <m:sty m:val="p"/>
              </m:rPr>
              <m:t>H</m:t>
            </m:r>
          </m:e>
          <m:sub>
            <m:r>
              <m:t>4</m:t>
            </m:r>
          </m:sub>
        </m:sSub>
        <m:sSub>
          <m:e>
            <m:r>
              <m:rPr>
                <m:nor/>
                <m:sty m:val="p"/>
              </m:rPr>
              <m:t>O</m:t>
            </m:r>
          </m:e>
          <m:sub>
            <m:r>
              <m:t>6</m:t>
            </m:r>
          </m:sub>
        </m:sSub>
        <m:sSup>
          <m:e>
            <m:r>
              <m:t>​</m:t>
            </m:r>
          </m:e>
          <m:sup>
            <m:r>
              <m:rPr>
                <m:nor/>
                <m:sty m:val="p"/>
              </m:rPr>
              <m:t>−</m:t>
            </m:r>
          </m:sup>
        </m:sSup>
        <m:d>
          <m:dPr>
            <m:begChr m:val="("/>
            <m:endChr m:val=")"/>
            <m:sepChr m:val=""/>
            <m:grow/>
          </m:dPr>
          <m:e>
            <m:r>
              <m:t>a</m:t>
            </m:r>
            <m:r>
              <m:t>q</m:t>
            </m:r>
          </m:e>
        </m:d>
        <m:r>
          <m:rPr>
            <m:sty m:val="p"/>
          </m:rPr>
          <m:t>+</m:t>
        </m:r>
        <m:sSub>
          <m:e>
            <m:r>
              <m:rPr>
                <m:nor/>
                <m:sty m:val="p"/>
              </m:rPr>
              <m:t>HCO</m:t>
            </m:r>
          </m:e>
          <m:sub>
            <m:r>
              <m:t>3</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C</m:t>
            </m:r>
          </m:e>
          <m:sub>
            <m:r>
              <m:t>4</m:t>
            </m:r>
          </m:sub>
        </m:sSub>
        <m:sSub>
          <m:e>
            <m:r>
              <m:rPr>
                <m:nor/>
                <m:sty m:val="p"/>
              </m:rPr>
              <m:t>H</m:t>
            </m:r>
          </m:e>
          <m:sub>
            <m:r>
              <m:t>4</m:t>
            </m:r>
          </m:sub>
        </m:sSub>
        <m:sSub>
          <m:e>
            <m:r>
              <m:rPr>
                <m:nor/>
                <m:sty m:val="p"/>
              </m:rPr>
              <m:t>O</m:t>
            </m:r>
          </m:e>
          <m:sub>
            <m:r>
              <m:t>6</m:t>
            </m:r>
          </m:sub>
        </m:sSub>
        <m:sSup>
          <m:e>
            <m:r>
              <m:t>​</m:t>
            </m:r>
          </m:e>
          <m:sup>
            <m:r>
              <m:t>2</m:t>
            </m:r>
            <m:r>
              <m:rPr>
                <m:sty m:val="p"/>
              </m:rPr>
              <m:t>−</m:t>
            </m:r>
          </m:sup>
        </m:sSup>
        <m:d>
          <m:dPr>
            <m:begChr m:val="("/>
            <m:endChr m:val=")"/>
            <m:sepChr m:val=""/>
            <m:grow/>
          </m:dPr>
          <m:e>
            <m:r>
              <m:t>a</m:t>
            </m:r>
            <m:r>
              <m:t>q</m:t>
            </m:r>
          </m:e>
        </m:d>
        <m:r>
          <m:rPr>
            <m:sty m:val="p"/>
          </m:rPr>
          <m:t>+</m:t>
        </m:r>
        <m:sSub>
          <m:e>
            <m:r>
              <m:rPr>
                <m:nor/>
                <m:sty m:val="p"/>
              </m:rPr>
              <m:t>CO</m:t>
            </m:r>
          </m:e>
          <m:sub>
            <m:r>
              <m:t>2</m:t>
            </m:r>
          </m:sub>
        </m:sSub>
        <m:d>
          <m:dPr>
            <m:begChr m:val="("/>
            <m:endChr m:val=")"/>
            <m:sepChr m:val=""/>
            <m:grow/>
          </m:dPr>
          <m:e>
            <m:r>
              <m:t>g</m:t>
            </m:r>
          </m:e>
        </m:d>
        <m:r>
          <m:rPr>
            <m:sty m:val="p"/>
          </m:rPr>
          <m:t>+</m:t>
        </m:r>
        <m:sSub>
          <m:e>
            <m:r>
              <m:rPr>
                <m:nor/>
                <m:sty m:val="p"/>
              </m:rPr>
              <m:t>H</m:t>
            </m:r>
          </m:e>
          <m:sub>
            <m:r>
              <m:t>2</m:t>
            </m:r>
          </m:sub>
        </m:sSub>
        <m:r>
          <m:rPr>
            <m:nor/>
            <m:sty m:val="p"/>
          </m:rPr>
          <m:t>O</m:t>
        </m:r>
        <m:d>
          <m:dPr>
            <m:begChr m:val="("/>
            <m:endChr m:val=")"/>
            <m:sepChr m:val=""/>
            <m:grow/>
          </m:dPr>
          <m:e>
            <m:r>
              <m:t>l</m:t>
            </m:r>
          </m:e>
        </m:d>
      </m:oMath>
    </w:p>
    <w:bookmarkEnd w:id="42"/>
    <w:p>
      <w:pPr>
        <w:pStyle w:val="TextBody"/>
      </w:pPr>
      <w:r>
        <w:t xml:space="preserve">Dough will trap the carbon dioxide, causing it to expand during baking, producing the characteristic texture of baked goods.</w:t>
      </w:r>
    </w:p>
    <w:bookmarkEnd w:id="43"/>
    <w:bookmarkEnd w:id="4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37" Target="media/rId37.so" /><Relationship Type="http://schemas.openxmlformats.org/officeDocument/2006/relationships/image" Id="rId30" Target="media/rId30.so"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2025-01-24T22:27:21Z</dcterms:created>
  <dcterms:modified xsi:type="dcterms:W3CDTF">2025-01-24T22:27:21Z</dcterms:modified>
</cp:coreProperties>
</file>

<file path=docProps/custom.xml><?xml version="1.0" encoding="utf-8"?>
<Properties xmlns="http://schemas.openxmlformats.org/officeDocument/2006/custom-properties" xmlns:vt="http://schemas.openxmlformats.org/officeDocument/2006/docPropsVTypes"/>
</file>