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0.so" ContentType="application/octet-stream"/>
  <Override PartName="/word/media/rId152.so" ContentType="application/octet-stream"/>
  <Override PartName="/word/media/rId143.so" ContentType="application/octet-stream"/>
  <Override PartName="/word/media/rId41.so" ContentType="application/octet-stream"/>
  <Override PartName="/word/media/rId118.so" ContentType="application/octet-stream"/>
  <Override PartName="/word/media/rId100.so" ContentType="application/octet-stream"/>
  <Override PartName="/word/media/rId45.so" ContentType="application/octet-stream"/>
  <Override PartName="/word/media/rId133.so" ContentType="application/octet-stream"/>
  <Override PartName="/word/media/rId83.so" ContentType="application/octet-stream"/>
  <Override PartName="/word/media/rId122.so" ContentType="application/octet-stream"/>
  <Override PartName="/word/media/rId112.so" ContentType="application/octet-stream"/>
  <Override PartName="/word/media/rId90.so" ContentType="application/octet-stream"/>
  <Override PartName="/word/media/rId5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X99fd7e97064429ed19dad53b1e6dd35c4412ac1"/>
    <w:bookmarkStart w:id="158" w:name="Xe826aa5b1de3d483858dc2bdf0b6d9e61b7afd1"/>
    <w:p>
      <w:pPr>
        <w:pStyle w:val="Heading2"/>
      </w:pPr>
      <w:r>
        <w:t xml:space="preserve">16.4</w:t>
      </w:r>
      <w:r>
        <w:t xml:space="preserve"> </w:t>
      </w:r>
      <w:r>
        <w:t xml:space="preserve"> </w:t>
      </w:r>
      <w:r>
        <w:t xml:space="preserve"> </w:t>
      </w:r>
      <w:r>
        <w:t xml:space="preserve">Free Energy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Gibbs free energy, and describe its relation to spontaneity</w:t>
      </w:r>
    </w:p>
    <w:p>
      <w:pPr>
        <w:numPr>
          <w:ilvl w:val="0"/>
          <w:numId w:val="1001"/>
        </w:numPr>
        <w:pStyle w:val="Compact"/>
      </w:pPr>
      <w:r>
        <w:t xml:space="preserve">Calculate free energy change for a process using free energies of formation for its reactants and products</w:t>
      </w:r>
    </w:p>
    <w:p>
      <w:pPr>
        <w:numPr>
          <w:ilvl w:val="0"/>
          <w:numId w:val="1001"/>
        </w:numPr>
        <w:pStyle w:val="Compact"/>
      </w:pPr>
      <w:r>
        <w:t xml:space="preserve">Calculate free energy change for a process using enthalpies of formation and the entropies for its reactants and products</w:t>
      </w:r>
    </w:p>
    <w:p>
      <w:pPr>
        <w:numPr>
          <w:ilvl w:val="0"/>
          <w:numId w:val="1001"/>
        </w:numPr>
        <w:pStyle w:val="Compact"/>
      </w:pPr>
      <w:r>
        <w:t xml:space="preserve">Explain how temperature affects the spontaneity of some processes</w:t>
      </w:r>
    </w:p>
    <w:p>
      <w:pPr>
        <w:numPr>
          <w:ilvl w:val="0"/>
          <w:numId w:val="1001"/>
        </w:numPr>
        <w:pStyle w:val="Compact"/>
      </w:pPr>
      <w:r>
        <w:t xml:space="preserve">Relate standard free energy changes to equilibrium constants</w:t>
      </w:r>
    </w:p>
    <w:bookmarkEnd w:id="20"/>
    <w:p>
      <w:pPr>
        <w:pStyle w:val="FirstParagraph"/>
      </w:pPr>
      <w:r>
        <w:t xml:space="preserve">One of the challenges of using the second law of thermodynamics to determine if a process is spontaneous is that it requires measurements of the entropy change for the system</w:t>
      </w:r>
      <w:r>
        <w:t xml:space="preserve"> </w:t>
      </w:r>
      <w:r>
        <w:rPr>
          <w:iCs/>
          <w:i/>
        </w:rPr>
        <w:t xml:space="preserve">and</w:t>
      </w:r>
      <w:r>
        <w:t xml:space="preserve"> </w:t>
      </w:r>
      <w:r>
        <w:t xml:space="preserve">the entropy change for the surroundings. An alternative approach involving a new thermodynamic property defined in terms of system properties only was introduced in the late nineteenth century by American mathematician Josiah Willard</w:t>
      </w:r>
      <w:r>
        <w:t xml:space="preserve"> </w:t>
      </w:r>
      <w:bookmarkStart w:id="21" w:name="term-00001"/>
      <w:r>
        <w:t xml:space="preserve">Gibbs</w:t>
      </w:r>
      <w:bookmarkEnd w:id="21"/>
      <w:r>
        <w:t xml:space="preserve">. This new property is called the</w:t>
      </w:r>
      <w:r>
        <w:t xml:space="preserve"> </w:t>
      </w:r>
      <w:bookmarkStart w:id="22" w:name="term-00002"/>
      <w:r>
        <w:t xml:space="preserve">Gibbs free energy (</w:t>
      </w:r>
      <w:r>
        <w:rPr>
          <w:iCs/>
          <w:i/>
        </w:rPr>
        <w:t xml:space="preserve">G</w:t>
      </w:r>
      <w:r>
        <w:t xml:space="preserve">)</w:t>
      </w:r>
      <w:bookmarkEnd w:id="22"/>
      <w:r>
        <w:t xml:space="preserve"> </w:t>
      </w:r>
      <w:r>
        <w:t xml:space="preserve">(or simply the</w:t>
      </w:r>
      <w:r>
        <w:t xml:space="preserve"> </w:t>
      </w:r>
      <w:r>
        <w:rPr>
          <w:iCs/>
          <w:i/>
        </w:rPr>
        <w:t xml:space="preserve">free energy</w:t>
      </w:r>
      <w:r>
        <w:t xml:space="preserve">), and it is defined in terms of a system’s enthalpy and entropy as the following:</w:t>
      </w:r>
    </w:p>
    <w:bookmarkStart w:id="23" w:name="fs-idm129849344"/>
    <w:p>
      <w:pPr>
        <w:pStyle w:val="TextBody"/>
      </w:pPr>
      <m:oMath>
        <m:r>
          <m:t>G</m:t>
        </m:r>
        <m:r>
          <m:rPr>
            <m:sty m:val="p"/>
          </m:rPr>
          <m:t>=</m:t>
        </m:r>
        <m:r>
          <m:t>H</m:t>
        </m:r>
        <m:r>
          <m:rPr>
            <m:sty m:val="p"/>
          </m:rPr>
          <m:t>−</m:t>
        </m:r>
        <m:r>
          <m:t>T</m:t>
        </m:r>
        <m:r>
          <m:t>S</m:t>
        </m:r>
      </m:oMath>
    </w:p>
    <w:bookmarkEnd w:id="23"/>
    <w:p>
      <w:pPr>
        <w:pStyle w:val="TextBody"/>
      </w:pPr>
      <w:r>
        <w:t xml:space="preserve">Free energy is a state function, and at constant temperature and pressure, the</w:t>
      </w:r>
      <w:r>
        <w:t xml:space="preserve"> </w:t>
      </w:r>
      <w:bookmarkStart w:id="24" w:name="term-00003"/>
      <w:r>
        <w:t xml:space="preserve">free energy change (Δ</w:t>
      </w:r>
      <w:r>
        <w:rPr>
          <w:iCs/>
          <w:i/>
        </w:rPr>
        <w:t xml:space="preserve">G</w:t>
      </w:r>
      <w:r>
        <w:t xml:space="preserve">)</w:t>
      </w:r>
      <w:bookmarkEnd w:id="24"/>
      <w:r>
        <w:t xml:space="preserve"> </w:t>
      </w:r>
      <w:r>
        <w:t xml:space="preserve">may be expressed as the following:</w:t>
      </w:r>
    </w:p>
    <w:bookmarkStart w:id="25" w:name="fs-idm279983248"/>
    <w:p>
      <w:pPr>
        <w:pStyle w:val="TextBody"/>
      </w:pPr>
      <m:oMath>
        <m:r>
          <m:rPr>
            <m:nor/>
            <m:sty m:val="p"/>
          </m:rPr>
          <m:t>Δ</m:t>
        </m:r>
        <m:r>
          <m:t>G</m:t>
        </m:r>
        <m:r>
          <m:rPr>
            <m:sty m:val="p"/>
          </m:rPr>
          <m:t>=</m:t>
        </m:r>
        <m:r>
          <m:rPr>
            <m:nor/>
            <m:sty m:val="p"/>
          </m:rPr>
          <m:t>Δ</m:t>
        </m:r>
        <m:r>
          <m:t>H</m:t>
        </m:r>
        <m:r>
          <m:rPr>
            <m:sty m:val="p"/>
          </m:rPr>
          <m:t>−</m:t>
        </m:r>
        <m:r>
          <m:t>T</m:t>
        </m:r>
        <m:r>
          <m:rPr>
            <m:nor/>
            <m:sty m:val="p"/>
          </m:rPr>
          <m:t>Δ</m:t>
        </m:r>
        <m:r>
          <m:t>S</m:t>
        </m:r>
      </m:oMath>
    </w:p>
    <w:bookmarkEnd w:id="25"/>
    <w:p>
      <w:pPr>
        <w:pStyle w:val="TextBody"/>
      </w:pPr>
      <w:r>
        <w:t xml:space="preserve">(For simplicity’s sake, the subscript “sys” will be omitted henceforth.)</w:t>
      </w:r>
    </w:p>
    <w:p>
      <w:pPr>
        <w:pStyle w:val="TextBody"/>
      </w:pPr>
      <w:r>
        <w:t xml:space="preserve">The relationship between this system property and the spontaneity of a process may be understood by recalling the previously derived second law expression:</w:t>
      </w:r>
    </w:p>
    <w:bookmarkStart w:id="26" w:name="fs-idm33912192"/>
    <w:p>
      <w:pPr>
        <w:pStyle w:val="TextBody"/>
      </w:pPr>
      <m:oMath>
        <m:r>
          <m:rPr>
            <m:nor/>
            <m:sty m:val="p"/>
          </m:rPr>
          <m:t>Δ</m:t>
        </m:r>
        <m:sSub>
          <m:e>
            <m:r>
              <m:t>S</m:t>
            </m:r>
          </m:e>
          <m:sub>
            <m:r>
              <m:rPr>
                <m:nor/>
                <m:sty m:val="p"/>
              </m:rPr>
              <m:t>univ</m:t>
            </m:r>
          </m:sub>
        </m:sSub>
        <m:r>
          <m:rPr>
            <m:sty m:val="p"/>
          </m:rPr>
          <m:t>=</m:t>
        </m:r>
        <m:r>
          <m:rPr>
            <m:nor/>
            <m:sty m:val="p"/>
          </m:rPr>
          <m:t>Δ</m:t>
        </m:r>
        <m:r>
          <m:t>S</m:t>
        </m:r>
        <m:r>
          <m:rPr>
            <m:sty m:val="p"/>
          </m:rPr>
          <m:t>+</m:t>
        </m:r>
        <m:r>
          <m:t> </m:t>
        </m:r>
        <m:f>
          <m:fPr>
            <m:type m:val="bar"/>
          </m:fPr>
          <m:num>
            <m:sSub>
              <m:e>
                <m:r>
                  <m:t>q</m:t>
                </m:r>
              </m:e>
              <m:sub>
                <m:r>
                  <m:rPr>
                    <m:nor/>
                    <m:sty m:val="p"/>
                  </m:rPr>
                  <m:t>surr</m:t>
                </m:r>
              </m:sub>
            </m:sSub>
          </m:num>
          <m:den>
            <m:r>
              <m:t>T</m:t>
            </m:r>
          </m:den>
        </m:f>
      </m:oMath>
    </w:p>
    <w:bookmarkEnd w:id="26"/>
    <w:p>
      <w:pPr>
        <w:pStyle w:val="TextBody"/>
      </w:pPr>
      <w:r>
        <w:t xml:space="preserve">The first law requires that</w:t>
      </w:r>
      <w:r>
        <w:t xml:space="preserve"> </w:t>
      </w:r>
      <w:r>
        <w:rPr>
          <w:iCs/>
          <w:i/>
        </w:rPr>
        <w:t xml:space="preserve">q</w:t>
      </w:r>
      <w:r>
        <w:rPr>
          <w:vertAlign w:val="subscript"/>
        </w:rPr>
        <w:t xml:space="preserve">surr</w:t>
      </w:r>
      <w:r>
        <w:t xml:space="preserve"> </w:t>
      </w:r>
      <w:r>
        <w:t xml:space="preserve">= −</w:t>
      </w:r>
      <w:r>
        <w:rPr>
          <w:iCs/>
          <w:i/>
        </w:rPr>
        <w:t xml:space="preserve">q</w:t>
      </w:r>
      <w:r>
        <w:rPr>
          <w:vertAlign w:val="subscript"/>
        </w:rPr>
        <w:t xml:space="preserve">sys</w:t>
      </w:r>
      <w:r>
        <w:t xml:space="preserve">, and at constant pressure</w:t>
      </w:r>
      <w:r>
        <w:t xml:space="preserve"> </w:t>
      </w:r>
      <w:r>
        <w:rPr>
          <w:iCs/>
          <w:i/>
        </w:rPr>
        <w:t xml:space="preserve">q</w:t>
      </w:r>
      <w:r>
        <w:rPr>
          <w:vertAlign w:val="subscript"/>
        </w:rPr>
        <w:t xml:space="preserve">sys</w:t>
      </w:r>
      <w:r>
        <w:t xml:space="preserve"> </w:t>
      </w:r>
      <w:r>
        <w:t xml:space="preserve">= Δ</w:t>
      </w:r>
      <w:r>
        <w:rPr>
          <w:iCs/>
          <w:i/>
        </w:rPr>
        <w:t xml:space="preserve">H</w:t>
      </w:r>
      <w:r>
        <w:t xml:space="preserve">, so this expression may be rewritten as:</w:t>
      </w:r>
    </w:p>
    <w:bookmarkStart w:id="27" w:name="fs-idm195954976"/>
    <w:p>
      <w:pPr>
        <w:pStyle w:val="TextBody"/>
      </w:pPr>
      <m:oMath>
        <m:r>
          <m:rPr>
            <m:nor/>
            <m:sty m:val="p"/>
          </m:rPr>
          <m:t>Δ</m:t>
        </m:r>
        <m:sSub>
          <m:e>
            <m:r>
              <m:t>S</m:t>
            </m:r>
          </m:e>
          <m:sub>
            <m:r>
              <m:rPr>
                <m:nor/>
                <m:sty m:val="p"/>
              </m:rPr>
              <m:t>univ</m:t>
            </m:r>
          </m:sub>
        </m:sSub>
        <m:r>
          <m:rPr>
            <m:sty m:val="p"/>
          </m:rPr>
          <m:t>=</m:t>
        </m:r>
        <m:r>
          <m:rPr>
            <m:nor/>
            <m:sty m:val="p"/>
          </m:rPr>
          <m:t>Δ</m:t>
        </m:r>
        <m:r>
          <m:t>S</m:t>
        </m:r>
        <m:r>
          <m:rPr>
            <m:sty m:val="p"/>
          </m:rPr>
          <m:t>−</m:t>
        </m:r>
        <m:r>
          <m:t> </m:t>
        </m:r>
        <m:f>
          <m:fPr>
            <m:type m:val="bar"/>
          </m:fPr>
          <m:num>
            <m:r>
              <m:rPr>
                <m:nor/>
                <m:sty m:val="p"/>
              </m:rPr>
              <m:t>Δ</m:t>
            </m:r>
            <m:r>
              <m:t>H</m:t>
            </m:r>
          </m:num>
          <m:den>
            <m:r>
              <m:t>T</m:t>
            </m:r>
          </m:den>
        </m:f>
      </m:oMath>
    </w:p>
    <w:bookmarkEnd w:id="27"/>
    <w:p>
      <w:pPr>
        <w:pStyle w:val="TextBody"/>
      </w:pPr>
      <w:r>
        <w:t xml:space="preserve">Multiplying both sides of this equation by −</w:t>
      </w:r>
      <w:r>
        <w:rPr>
          <w:iCs/>
          <w:i/>
        </w:rPr>
        <w:t xml:space="preserve">T</w:t>
      </w:r>
      <w:r>
        <w:t xml:space="preserve">, and rearranging yields the following:</w:t>
      </w:r>
    </w:p>
    <w:bookmarkStart w:id="28" w:name="fs-idm248567088"/>
    <w:p>
      <w:pPr>
        <w:pStyle w:val="TextBody"/>
      </w:pPr>
      <m:oMath>
        <m:r>
          <m:rPr>
            <m:nor/>
            <m:sty m:val="p"/>
          </m:rPr>
          <m:t>−</m:t>
        </m:r>
        <m:r>
          <m:t>T</m:t>
        </m:r>
        <m:r>
          <m:rPr>
            <m:nor/>
            <m:sty m:val="p"/>
          </m:rPr>
          <m:t>Δ</m:t>
        </m:r>
        <m:sSub>
          <m:e>
            <m:r>
              <m:t>S</m:t>
            </m:r>
          </m:e>
          <m:sub>
            <m:r>
              <m:rPr>
                <m:nor/>
                <m:sty m:val="p"/>
              </m:rPr>
              <m:t>univ</m:t>
            </m:r>
          </m:sub>
        </m:sSub>
        <m:r>
          <m:rPr>
            <m:sty m:val="p"/>
          </m:rPr>
          <m:t>=</m:t>
        </m:r>
        <m:r>
          <m:rPr>
            <m:nor/>
            <m:sty m:val="p"/>
          </m:rPr>
          <m:t>Δ</m:t>
        </m:r>
        <m:r>
          <m:t>H</m:t>
        </m:r>
        <m:r>
          <m:rPr>
            <m:sty m:val="p"/>
          </m:rPr>
          <m:t>−</m:t>
        </m:r>
        <m:r>
          <m:t>T</m:t>
        </m:r>
        <m:r>
          <m:rPr>
            <m:nor/>
            <m:sty m:val="p"/>
          </m:rPr>
          <m:t>Δ</m:t>
        </m:r>
        <m:r>
          <m:t>S</m:t>
        </m:r>
      </m:oMath>
    </w:p>
    <w:bookmarkEnd w:id="28"/>
    <w:p>
      <w:pPr>
        <w:pStyle w:val="TextBody"/>
      </w:pPr>
      <w:r>
        <w:t xml:space="preserve">Comparing this equation to the previous one for free energy change shows the following relation:</w:t>
      </w:r>
    </w:p>
    <w:bookmarkStart w:id="29" w:name="fs-idm117423648"/>
    <w:p>
      <w:pPr>
        <w:pStyle w:val="TextBody"/>
      </w:pPr>
      <m:oMath>
        <m:r>
          <m:rPr>
            <m:nor/>
            <m:sty m:val="p"/>
          </m:rPr>
          <m:t>Δ</m:t>
        </m:r>
        <m:r>
          <m:t>G</m:t>
        </m:r>
        <m:r>
          <m:rPr>
            <m:sty m:val="p"/>
          </m:rPr>
          <m:t>=</m:t>
        </m:r>
        <m:r>
          <m:rPr>
            <m:nor/>
            <m:sty m:val="p"/>
          </m:rPr>
          <m:t>−</m:t>
        </m:r>
        <m:r>
          <m:t>T</m:t>
        </m:r>
        <m:r>
          <m:rPr>
            <m:nor/>
            <m:sty m:val="p"/>
          </m:rPr>
          <m:t>Δ</m:t>
        </m:r>
        <m:sSub>
          <m:e>
            <m:r>
              <m:t>S</m:t>
            </m:r>
          </m:e>
          <m:sub>
            <m:r>
              <m:rPr>
                <m:nor/>
                <m:sty m:val="p"/>
              </m:rPr>
              <m:t>univ</m:t>
            </m:r>
          </m:sub>
        </m:sSub>
      </m:oMath>
    </w:p>
    <w:bookmarkEnd w:id="29"/>
    <w:p>
      <w:pPr>
        <w:pStyle w:val="TextBody"/>
      </w:pPr>
      <w:r>
        <w:t xml:space="preserve">The free energy change is therefore a reliable indicator of the spontaneity of a process, being directly related to the previously identified spontaneity indicator, Δ</w:t>
      </w:r>
      <w:r>
        <w:rPr>
          <w:iCs/>
          <w:i/>
        </w:rPr>
        <w:t xml:space="preserve">S</w:t>
      </w:r>
      <w:r>
        <w:rPr>
          <w:vertAlign w:val="subscript"/>
        </w:rPr>
        <w:t xml:space="preserve">univ</w:t>
      </w:r>
      <w:r>
        <w:t xml:space="preserve">.</w:t>
      </w:r>
      <w:r>
        <w:t xml:space="preserve"> </w:t>
      </w:r>
      <w:hyperlink w:anchor="fs-idm211518768">
        <w:r>
          <w:rPr>
            <w:rStyle w:val="InternetLink"/>
          </w:rPr>
          <w:t xml:space="preserve">Table 16.3</w:t>
        </w:r>
      </w:hyperlink>
      <w:r>
        <w:t xml:space="preserve"> </w:t>
      </w:r>
      <w:r>
        <w:t xml:space="preserve">summarizes the relation between the spontaneity of a process and the arithmetic signs of these indicators.</w:t>
      </w:r>
    </w:p>
    <w:p>
      <w:pPr>
        <w:pStyle w:val="TextBody"/>
      </w:pPr>
      <w:r>
        <w:t xml:space="preserve">Relation between Process Spontaneity and Signs of Thermodynamic Properties</w:t>
      </w:r>
    </w:p>
    <w:bookmarkStart w:id="30" w:name="fs-idm211518768"/>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Δ</w:t>
            </w:r>
            <w:r>
              <w:rPr>
                <w:iCs/>
                <w:i/>
              </w:rPr>
              <w:t xml:space="preserve">S</w:t>
            </w:r>
            <w:r>
              <w:rPr>
                <w:vertAlign w:val="subscript"/>
              </w:rPr>
              <w:t xml:space="preserve">univ</w:t>
            </w:r>
            <w:r>
              <w:t xml:space="preserve"> </w:t>
            </w:r>
            <w:r>
              <w:t xml:space="preserve">&gt; 0</w:t>
            </w:r>
          </w:p>
        </w:tc>
        <w:tc>
          <w:tcPr/>
          <w:p>
            <w:pPr>
              <w:pStyle w:val="Compact"/>
              <w:jc w:val="left"/>
            </w:pPr>
            <w:r>
              <w:t xml:space="preserve">Δ</w:t>
            </w:r>
            <w:r>
              <w:rPr>
                <w:iCs/>
                <w:i/>
              </w:rPr>
              <w:t xml:space="preserve">G</w:t>
            </w:r>
            <w:r>
              <w:t xml:space="preserve"> </w:t>
            </w:r>
            <w:r>
              <w:t xml:space="preserve">&lt; 0</w:t>
            </w:r>
          </w:p>
        </w:tc>
        <w:tc>
          <w:tcPr/>
          <w:p>
            <w:pPr>
              <w:pStyle w:val="Compact"/>
              <w:jc w:val="left"/>
            </w:pPr>
            <w:r>
              <w:t xml:space="preserve">spontaneous</w:t>
            </w:r>
          </w:p>
        </w:tc>
      </w:tr>
      <w:tr>
        <w:tc>
          <w:tcPr/>
          <w:p>
            <w:pPr>
              <w:pStyle w:val="Compact"/>
              <w:jc w:val="left"/>
            </w:pPr>
            <w:r>
              <w:t xml:space="preserve">Δ</w:t>
            </w:r>
            <w:r>
              <w:rPr>
                <w:iCs/>
                <w:i/>
              </w:rPr>
              <w:t xml:space="preserve">S</w:t>
            </w:r>
            <w:r>
              <w:rPr>
                <w:vertAlign w:val="subscript"/>
              </w:rPr>
              <w:t xml:space="preserve">univ</w:t>
            </w:r>
            <w:r>
              <w:t xml:space="preserve"> </w:t>
            </w:r>
            <w:r>
              <w:t xml:space="preserve">&lt; 0</w:t>
            </w:r>
          </w:p>
        </w:tc>
        <w:tc>
          <w:tcPr/>
          <w:p>
            <w:pPr>
              <w:pStyle w:val="Compact"/>
              <w:jc w:val="left"/>
            </w:pPr>
            <w:r>
              <w:t xml:space="preserve">Δ</w:t>
            </w:r>
            <w:r>
              <w:rPr>
                <w:iCs/>
                <w:i/>
              </w:rPr>
              <w:t xml:space="preserve">G</w:t>
            </w:r>
            <w:r>
              <w:t xml:space="preserve"> </w:t>
            </w:r>
            <w:r>
              <w:t xml:space="preserve">&gt; 0</w:t>
            </w:r>
          </w:p>
        </w:tc>
        <w:tc>
          <w:tcPr/>
          <w:p>
            <w:pPr>
              <w:pStyle w:val="Compact"/>
              <w:jc w:val="left"/>
            </w:pPr>
            <w:r>
              <w:t xml:space="preserve">nonspontaneous</w:t>
            </w:r>
          </w:p>
        </w:tc>
      </w:tr>
      <w:tr>
        <w:tc>
          <w:tcPr/>
          <w:p>
            <w:pPr>
              <w:pStyle w:val="Compact"/>
              <w:jc w:val="left"/>
            </w:pPr>
            <w:r>
              <w:t xml:space="preserve">Δ</w:t>
            </w:r>
            <w:r>
              <w:rPr>
                <w:iCs/>
                <w:i/>
              </w:rPr>
              <w:t xml:space="preserve">S</w:t>
            </w:r>
            <w:r>
              <w:rPr>
                <w:vertAlign w:val="subscript"/>
              </w:rPr>
              <w:t xml:space="preserve">univ</w:t>
            </w:r>
            <w:r>
              <w:t xml:space="preserve"> </w:t>
            </w:r>
            <w:r>
              <w:t xml:space="preserve">= 0</w:t>
            </w:r>
          </w:p>
        </w:tc>
        <w:tc>
          <w:tcPr/>
          <w:p>
            <w:pPr>
              <w:pStyle w:val="Compact"/>
              <w:jc w:val="left"/>
            </w:pPr>
            <w:r>
              <w:t xml:space="preserve">Δ</w:t>
            </w:r>
            <w:r>
              <w:rPr>
                <w:iCs/>
                <w:i/>
              </w:rPr>
              <w:t xml:space="preserve">G</w:t>
            </w:r>
            <w:r>
              <w:t xml:space="preserve"> </w:t>
            </w:r>
            <w:r>
              <w:t xml:space="preserve">= 0</w:t>
            </w:r>
          </w:p>
        </w:tc>
        <w:tc>
          <w:tcPr/>
          <w:p>
            <w:pPr>
              <w:pStyle w:val="Compact"/>
              <w:jc w:val="left"/>
            </w:pPr>
            <w:r>
              <w:t xml:space="preserve">at equilibrium</w:t>
            </w:r>
          </w:p>
        </w:tc>
      </w:tr>
    </w:tbl>
    <w:bookmarkEnd w:id="30"/>
    <w:p>
      <w:pPr>
        <w:pStyle w:val="TextBody"/>
      </w:pPr>
      <w:r>
        <w:t xml:space="preserve">Table</w:t>
      </w:r>
      <w:r>
        <w:t xml:space="preserve"> </w:t>
      </w:r>
      <w:r>
        <w:t xml:space="preserve"> </w:t>
      </w:r>
      <w:r>
        <w:t xml:space="preserve">16.3</w:t>
      </w:r>
      <w:r>
        <w:t xml:space="preserve"> </w:t>
      </w:r>
      <w:r>
        <w:t xml:space="preserve"> </w:t>
      </w:r>
      <w:r>
        <w:t xml:space="preserve"> </w:t>
      </w:r>
      <w:r>
        <w:t xml:space="preserve"> </w:t>
      </w:r>
    </w:p>
    <w:bookmarkStart w:id="34" w:name="fs-idm348811808"/>
    <w:bookmarkStart w:id="33" w:name="whats-free-about-δg"/>
    <w:p>
      <w:pPr>
        <w:pStyle w:val="Heading3"/>
      </w:pPr>
      <w:r>
        <w:t xml:space="preserve">What’s “Free” about Δ</w:t>
      </w:r>
      <w:r>
        <w:rPr>
          <w:iCs/>
          <w:i/>
        </w:rPr>
        <w:t xml:space="preserve">G</w:t>
      </w:r>
      <w:r>
        <w:t xml:space="preserve">?</w:t>
      </w:r>
    </w:p>
    <w:p>
      <w:pPr>
        <w:pStyle w:val="FirstParagraph"/>
      </w:pPr>
      <w:r>
        <w:t xml:space="preserve">In addition to indicating spontaneity, the free energy change also provides information regarding the amount of useful work (</w:t>
      </w:r>
      <w:r>
        <w:rPr>
          <w:iCs/>
          <w:i/>
        </w:rPr>
        <w:t xml:space="preserve">w</w:t>
      </w:r>
      <w:r>
        <w:t xml:space="preserve">) that may be accomplished by a spontaneous process. Although a rigorous treatment of this subject is beyond the scope of an introductory chemistry text, a brief discussion is helpful for gaining a better perspective on this important thermodynamic property.</w:t>
      </w:r>
    </w:p>
    <w:p>
      <w:pPr>
        <w:pStyle w:val="TextBody"/>
      </w:pPr>
      <w:r>
        <w:t xml:space="preserve">For this purpose, consider a spontaneous, exothermic process that involves a decrease in entropy. The free energy, as defined by</w:t>
      </w:r>
    </w:p>
    <w:bookmarkStart w:id="31" w:name="fs-idm343621088"/>
    <w:p>
      <w:pPr>
        <w:pStyle w:val="TextBody"/>
      </w:pPr>
      <m:oMath>
        <m:r>
          <m:rPr>
            <m:nor/>
            <m:sty m:val="p"/>
          </m:rPr>
          <m:t>Δ</m:t>
        </m:r>
        <m:r>
          <m:t>G</m:t>
        </m:r>
        <m:r>
          <m:rPr>
            <m:sty m:val="p"/>
          </m:rPr>
          <m:t>=</m:t>
        </m:r>
        <m:r>
          <m:rPr>
            <m:nor/>
            <m:sty m:val="p"/>
          </m:rPr>
          <m:t>Δ</m:t>
        </m:r>
        <m:r>
          <m:t>H</m:t>
        </m:r>
        <m:r>
          <m:rPr>
            <m:sty m:val="p"/>
          </m:rPr>
          <m:t>−</m:t>
        </m:r>
        <m:r>
          <m:t>T</m:t>
        </m:r>
        <m:r>
          <m:rPr>
            <m:nor/>
            <m:sty m:val="p"/>
          </m:rPr>
          <m:t>Δ</m:t>
        </m:r>
        <m:r>
          <m:t>S</m:t>
        </m:r>
      </m:oMath>
    </w:p>
    <w:bookmarkEnd w:id="31"/>
    <w:p>
      <w:pPr>
        <w:pStyle w:val="TextBody"/>
      </w:pPr>
      <w:r>
        <w:t xml:space="preserve">may be interpreted as representing the difference between the energy produced by the process, Δ</w:t>
      </w:r>
      <w:r>
        <w:rPr>
          <w:iCs/>
          <w:i/>
        </w:rPr>
        <w:t xml:space="preserve">H</w:t>
      </w:r>
      <w:r>
        <w:t xml:space="preserve">, and the energy lost to the surroundings,</w:t>
      </w:r>
      <w:r>
        <w:t xml:space="preserve"> </w:t>
      </w:r>
      <w:r>
        <w:rPr>
          <w:iCs/>
          <w:i/>
        </w:rPr>
        <w:t xml:space="preserve">T</w:t>
      </w:r>
      <w:r>
        <w:t xml:space="preserve">Δ</w:t>
      </w:r>
      <w:r>
        <w:rPr>
          <w:iCs/>
          <w:i/>
        </w:rPr>
        <w:t xml:space="preserve">S</w:t>
      </w:r>
      <w:r>
        <w:t xml:space="preserve">. The difference between the energy produced and the energy lost is the energy available (or “free”) to do useful work by the process, Δ</w:t>
      </w:r>
      <w:r>
        <w:rPr>
          <w:iCs/>
          <w:i/>
        </w:rPr>
        <w:t xml:space="preserve">G</w:t>
      </w:r>
      <w:r>
        <w:t xml:space="preserve">. If the process somehow could be made to take place under conditions of thermodynamic reversibility, the amount of work that could be done would be maximal:</w:t>
      </w:r>
    </w:p>
    <w:bookmarkStart w:id="32" w:name="fs-idm353619776"/>
    <w:p>
      <w:pPr>
        <w:pStyle w:val="TextBody"/>
      </w:pPr>
      <m:oMath>
        <m:r>
          <m:rPr>
            <m:nor/>
            <m:sty m:val="p"/>
          </m:rPr>
          <m:t>Δ</m:t>
        </m:r>
        <m:r>
          <m:t>G</m:t>
        </m:r>
        <m:r>
          <m:rPr>
            <m:sty m:val="p"/>
          </m:rPr>
          <m:t>=</m:t>
        </m:r>
        <m:sSub>
          <m:e>
            <m:r>
              <m:t>w</m:t>
            </m:r>
          </m:e>
          <m:sub>
            <m:r>
              <m:rPr>
                <m:sty m:val="p"/>
              </m:rPr>
              <m:t>max</m:t>
            </m:r>
          </m:sub>
        </m:sSub>
      </m:oMath>
    </w:p>
    <w:bookmarkEnd w:id="32"/>
    <w:p>
      <w:pPr>
        <w:pStyle w:val="TextBody"/>
      </w:pPr>
      <w:r>
        <w:t xml:space="preserve">where</w:t>
      </w:r>
      <w:r>
        <w:t xml:space="preserve"> </w:t>
      </w:r>
      <m:oMath>
        <m:sSub>
          <m:e>
            <m:r>
              <m:t>w</m:t>
            </m:r>
          </m:e>
          <m:sub>
            <m:r>
              <m:rPr>
                <m:sty m:val="p"/>
              </m:rPr>
              <m:t>max</m:t>
            </m:r>
          </m:sub>
        </m:sSub>
      </m:oMath>
      <w:r>
        <w:t xml:space="preserve"> </w:t>
      </w:r>
      <w:r>
        <w:t xml:space="preserve">refers to all types of work except expansion (pressure-volume) work.</w:t>
      </w:r>
    </w:p>
    <w:p>
      <w:pPr>
        <w:pStyle w:val="TextBody"/>
      </w:pPr>
      <w:r>
        <w:t xml:space="preserve">However, as noted previously in this chapter, such conditions are not realistic. In addition, the technologies used to extract work from a spontaneous process (e.g., batteries) are never 100% efficient, and so the work done by these processes is always less than the theoretical maximum. Similar reasoning may be applied to a nonspontaneous process, for which the free energy change represents the</w:t>
      </w:r>
      <w:r>
        <w:t xml:space="preserve"> </w:t>
      </w:r>
      <w:r>
        <w:rPr>
          <w:iCs/>
          <w:i/>
        </w:rPr>
        <w:t xml:space="preserve">minimum</w:t>
      </w:r>
      <w:r>
        <w:t xml:space="preserve"> </w:t>
      </w:r>
      <w:r>
        <w:t xml:space="preserve">amount of work that must be done</w:t>
      </w:r>
      <w:r>
        <w:t xml:space="preserve"> </w:t>
      </w:r>
      <w:r>
        <w:rPr>
          <w:iCs/>
          <w:i/>
        </w:rPr>
        <w:t xml:space="preserve">on</w:t>
      </w:r>
      <w:r>
        <w:t xml:space="preserve"> </w:t>
      </w:r>
      <w:r>
        <w:t xml:space="preserve">the system to carry out the process.</w:t>
      </w:r>
    </w:p>
    <w:bookmarkEnd w:id="33"/>
    <w:bookmarkEnd w:id="34"/>
    <w:bookmarkStart w:id="81" w:name="fs-idm305910384"/>
    <w:bookmarkStart w:id="80" w:name="calculating-free-energy-change"/>
    <w:p>
      <w:pPr>
        <w:pStyle w:val="Heading3"/>
      </w:pPr>
      <w:r>
        <w:t xml:space="preserve">Calculating Free Energy Change</w:t>
      </w:r>
    </w:p>
    <w:p>
      <w:pPr>
        <w:pStyle w:val="FirstParagraph"/>
      </w:pPr>
      <w:r>
        <w:t xml:space="preserve">Free energy is a state function, so its value depends only on the conditions of the initial and final states of the system. A convenient and common approach to the calculation of free energy changes for physical and chemical reactions is by use of widely available compilations of standard state thermodynamic data. One method involves the use of standard enthalpies and entropies to compute</w:t>
      </w:r>
      <w:r>
        <w:t xml:space="preserve"> </w:t>
      </w:r>
      <w:bookmarkStart w:id="35" w:name="term-00004"/>
      <w:r>
        <w:t xml:space="preserve">standard free energy changes, Δ</w:t>
      </w:r>
      <w:r>
        <w:rPr>
          <w:iCs/>
          <w:i/>
        </w:rPr>
        <w:t xml:space="preserve">G</w:t>
      </w:r>
      <w:r>
        <w:t xml:space="preserve">°</w:t>
      </w:r>
      <w:bookmarkEnd w:id="35"/>
      <w:r>
        <w:t xml:space="preserve">, according to the following relation.</w:t>
      </w:r>
    </w:p>
    <w:bookmarkStart w:id="36" w:name="fs-idm182227520"/>
    <w:p>
      <w:pPr>
        <w:pStyle w:val="TextBody"/>
      </w:pPr>
      <m:oMath>
        <m:r>
          <m:rPr>
            <m:nor/>
            <m:sty m:val="p"/>
          </m:rPr>
          <m:t>Δ</m:t>
        </m:r>
        <m:r>
          <m:t>G</m:t>
        </m:r>
        <m:r>
          <m:rPr>
            <m:nor/>
            <m:sty m:val="p"/>
          </m:rPr>
          <m:t>°</m:t>
        </m:r>
        <m:r>
          <m:rPr>
            <m:sty m:val="p"/>
          </m:rPr>
          <m:t>=</m:t>
        </m:r>
        <m:r>
          <m:rPr>
            <m:nor/>
            <m:sty m:val="p"/>
          </m:rPr>
          <m:t>Δ</m:t>
        </m:r>
        <m:r>
          <m:t>H</m:t>
        </m:r>
        <m:r>
          <m:rPr>
            <m:nor/>
            <m:sty m:val="p"/>
          </m:rPr>
          <m:t>°</m:t>
        </m:r>
        <m:r>
          <m:rPr>
            <m:sty m:val="p"/>
          </m:rPr>
          <m:t>−</m:t>
        </m:r>
        <m:r>
          <m:t>T</m:t>
        </m:r>
        <m:r>
          <m:rPr>
            <m:nor/>
            <m:sty m:val="p"/>
          </m:rPr>
          <m:t>Δ</m:t>
        </m:r>
        <m:r>
          <m:t>S</m:t>
        </m:r>
        <m:r>
          <m:rPr>
            <m:nor/>
            <m:sty m:val="p"/>
          </m:rPr>
          <m:t>°</m:t>
        </m:r>
      </m:oMath>
    </w:p>
    <w:bookmarkEnd w:id="36"/>
    <w:bookmarkStart w:id="57" w:name="fs-idm117444432"/>
    <w:p>
      <w:pPr>
        <w:pStyle w:val="Heading3Grey"/>
      </w:pPr>
      <w:r>
        <w:t xml:space="preserve">Example</w:t>
      </w:r>
      <w:r>
        <w:t xml:space="preserve"> </w:t>
      </w:r>
      <w:r>
        <w:t xml:space="preserve"> </w:t>
      </w:r>
      <w:r>
        <w:t xml:space="preserve">16.7</w:t>
      </w:r>
      <w:r>
        <w:t xml:space="preserve"> </w:t>
      </w:r>
      <w:r>
        <w:t xml:space="preserve"> </w:t>
      </w:r>
    </w:p>
    <w:p>
      <w:pPr>
        <w:pStyle w:val="Heading4Grey"/>
      </w:pPr>
      <w:r>
        <w:t xml:space="preserve">Using Standard Enthalpy and Entropy Changes to Calculate Δ</w:t>
      </w:r>
      <w:r>
        <w:rPr>
          <w:iCs/>
          <w:i/>
        </w:rPr>
        <w:t xml:space="preserve">G</w:t>
      </w:r>
      <w:r>
        <w:t xml:space="preserve">°</w:t>
      </w:r>
    </w:p>
    <w:p>
      <w:pPr>
        <w:pStyle w:val="NoteExampleGrey"/>
      </w:pPr>
      <w:r>
        <w:t xml:space="preserve">Use standard enthalpy and entropy data from</w:t>
      </w:r>
      <w:r>
        <w:t xml:space="preserve"> </w:t>
      </w:r>
      <w:hyperlink r:id="rId37">
        <w:r>
          <w:rPr>
            <w:rStyle w:val="InternetLink"/>
          </w:rPr>
          <w:t xml:space="preserve">Appendix G</w:t>
        </w:r>
      </w:hyperlink>
      <w:r>
        <w:t xml:space="preserve"> </w:t>
      </w:r>
      <w:r>
        <w:t xml:space="preserve">to calculate the standard free energy change for the vaporization of water at room temperature (298 K). What does the computed value for Δ</w:t>
      </w:r>
      <w:r>
        <w:rPr>
          <w:iCs/>
          <w:i/>
        </w:rPr>
        <w:t xml:space="preserve">G</w:t>
      </w:r>
      <w:r>
        <w:t xml:space="preserve">° say about the spontaneity of this process?</w:t>
      </w:r>
    </w:p>
    <w:p>
      <w:pPr>
        <w:pStyle w:val="Heading4Grey"/>
      </w:pPr>
      <w:r>
        <w:t xml:space="preserve">Solution</w:t>
      </w:r>
    </w:p>
    <w:p>
      <w:pPr>
        <w:pStyle w:val="NoteExampleGrey"/>
      </w:pPr>
      <w:r>
        <w:t xml:space="preserve">The process of interest is the following:</w:t>
      </w:r>
    </w:p>
    <w:bookmarkStart w:id="38" w:name="fs-idm59589120"/>
    <w:p>
      <w:pPr>
        <w:pStyle w:val="NoteExampleGrey"/>
      </w:pP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oMath>
    </w:p>
    <w:bookmarkEnd w:id="38"/>
    <w:p>
      <w:pPr>
        <w:pStyle w:val="NoteExampleGrey"/>
      </w:pPr>
      <w:r>
        <w:t xml:space="preserve">The standard change in free energy may be calculated using the following equation:</w:t>
      </w:r>
    </w:p>
    <w:bookmarkStart w:id="39" w:name="fs-idm165858560"/>
    <w:p>
      <w:pPr>
        <w:pStyle w:val="NoteExampleGrey"/>
      </w:pPr>
      <m:oMath>
        <m:r>
          <m:rPr>
            <m:nor/>
            <m:sty m:val="p"/>
          </m:rPr>
          <m:t>Δ</m:t>
        </m:r>
        <m:r>
          <m:t>G</m:t>
        </m:r>
        <m:r>
          <m:rPr>
            <m:nor/>
            <m:sty m:val="p"/>
          </m:rPr>
          <m:t>°</m:t>
        </m:r>
        <m:r>
          <m:rPr>
            <m:sty m:val="p"/>
          </m:rPr>
          <m:t>=</m:t>
        </m:r>
        <m:r>
          <m:rPr>
            <m:nor/>
            <m:sty m:val="p"/>
          </m:rPr>
          <m:t>Δ</m:t>
        </m:r>
        <m:r>
          <m:t>H</m:t>
        </m:r>
        <m:r>
          <m:rPr>
            <m:nor/>
            <m:sty m:val="p"/>
          </m:rPr>
          <m:t>°</m:t>
        </m:r>
        <m:r>
          <m:rPr>
            <m:sty m:val="p"/>
          </m:rPr>
          <m:t>−</m:t>
        </m:r>
        <m:r>
          <m:t>T</m:t>
        </m:r>
        <m:r>
          <m:rPr>
            <m:nor/>
            <m:sty m:val="p"/>
          </m:rPr>
          <m:t>Δ</m:t>
        </m:r>
        <m:r>
          <m:t>S</m:t>
        </m:r>
        <m:r>
          <m:rPr>
            <m:nor/>
            <m:sty m:val="p"/>
          </m:rPr>
          <m:t>°</m:t>
        </m:r>
      </m:oMath>
    </w:p>
    <w:bookmarkEnd w:id="39"/>
    <w:p>
      <w:pPr>
        <w:pStyle w:val="NoteExampleGrey"/>
      </w:pPr>
      <w:r>
        <w:t xml:space="preserve">From</w:t>
      </w:r>
      <w:r>
        <w:t xml:space="preserve"> </w:t>
      </w:r>
      <w:hyperlink r:id="rId37">
        <w:r>
          <w:rPr>
            <w:rStyle w:val="InternetLink"/>
          </w:rPr>
          <w:t xml:space="preserve">Appendix G</w:t>
        </w:r>
      </w:hyperlink>
      <w:r>
        <w:t xml:space="preserve">:</w:t>
      </w:r>
    </w:p>
    <w:bookmarkStart w:id="40" w:name="fs-idm23032928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m:oMath>
              <m:r>
                <m:rPr>
                  <m:nor/>
                  <m:sty m:val="p"/>
                </m:rPr>
                <m:t>Δ</m:t>
              </m:r>
              <m:sSubSup>
                <m:e>
                  <m:r>
                    <m:t>H</m:t>
                  </m:r>
                </m:e>
                <m:sub>
                  <m:r>
                    <m:rPr>
                      <m:nor/>
                      <m:sty m:val="p"/>
                    </m:rPr>
                    <m:t>f</m:t>
                  </m:r>
                </m:sub>
                <m:sup>
                  <m:sSup>
                    <m:e>
                      <m:r>
                        <m:t>​</m:t>
                      </m:r>
                    </m:e>
                    <m:sup>
                      <m:r>
                        <m:rPr>
                          <m:sty m:val="p"/>
                        </m:rPr>
                        <m:t>∘</m:t>
                      </m:r>
                    </m:sup>
                  </m:sSup>
                </m:sup>
              </m:sSubSup>
              <m:r>
                <m:rPr>
                  <m:nor/>
                  <m:sty m:val="p"/>
                </m:rPr>
                <m:t>(kJ/mol)</m:t>
              </m:r>
            </m:oMath>
          </w:p>
        </w:tc>
        <w:tc>
          <w:tcPr/>
          <w:p>
            <w:pPr>
              <w:pStyle w:val="Compact"/>
              <w:jc w:val="left"/>
            </w:pPr>
            <m:oMath>
              <m:r>
                <m:t>S</m:t>
              </m:r>
              <m:r>
                <m:rPr>
                  <m:nor/>
                  <m:sty m:val="p"/>
                </m:rPr>
                <m:t>°</m:t>
              </m:r>
              <m:r>
                <m:rPr>
                  <m:nor/>
                  <m:sty m:val="p"/>
                </m:rPr>
                <m:t>(J/K·mol)</m:t>
              </m:r>
            </m:oMath>
          </w:p>
        </w:tc>
      </w:tr>
      <w:tr>
        <w:tc>
          <w:tcPr/>
          <w:p>
            <w:pPr>
              <w:pStyle w:val="Compact"/>
              <w:jc w:val="left"/>
            </w:pPr>
            <w:r>
              <w:t xml:space="preserve">H</w:t>
            </w:r>
            <w:r>
              <w:rPr>
                <w:vertAlign w:val="subscript"/>
              </w:rPr>
              <w:t xml:space="preserve">2</w:t>
            </w:r>
            <w:r>
              <w:t xml:space="preserve">O(</w:t>
            </w:r>
            <w:r>
              <w:rPr>
                <w:iCs/>
                <w:i/>
              </w:rPr>
              <w:t xml:space="preserve">l</w:t>
            </w:r>
            <w:r>
              <w:t xml:space="preserve">)</w:t>
            </w:r>
          </w:p>
        </w:tc>
        <w:tc>
          <w:tcPr/>
          <w:p>
            <w:pPr>
              <w:pStyle w:val="Compact"/>
              <w:jc w:val="left"/>
            </w:pPr>
            <w:r>
              <w:t xml:space="preserve">−285.83</w:t>
            </w:r>
          </w:p>
        </w:tc>
        <w:tc>
          <w:tcPr/>
          <w:p>
            <w:pPr>
              <w:pStyle w:val="Compact"/>
              <w:jc w:val="left"/>
            </w:pPr>
            <w:r>
              <w:t xml:space="preserve">70.0</w:t>
            </w:r>
          </w:p>
        </w:tc>
      </w:tr>
      <w:tr>
        <w:tc>
          <w:tcPr/>
          <w:p>
            <w:pPr>
              <w:pStyle w:val="Compact"/>
              <w:jc w:val="left"/>
            </w:pPr>
            <w:r>
              <w:t xml:space="preserve">H</w:t>
            </w:r>
            <w:r>
              <w:rPr>
                <w:vertAlign w:val="subscript"/>
              </w:rPr>
              <w:t xml:space="preserve">2</w:t>
            </w:r>
            <w:r>
              <w:t xml:space="preserve">O(</w:t>
            </w:r>
            <w:r>
              <w:rPr>
                <w:iCs/>
                <w:i/>
              </w:rPr>
              <w:t xml:space="preserve">g</w:t>
            </w:r>
            <w:r>
              <w:t xml:space="preserve">)</w:t>
            </w:r>
          </w:p>
        </w:tc>
        <w:tc>
          <w:tcPr/>
          <w:p>
            <w:pPr>
              <w:pStyle w:val="Compact"/>
              <w:jc w:val="left"/>
            </w:pPr>
            <w:r>
              <w:t xml:space="preserve">−241.82</w:t>
            </w:r>
          </w:p>
        </w:tc>
        <w:tc>
          <w:tcPr/>
          <w:p>
            <w:pPr>
              <w:pStyle w:val="Compact"/>
              <w:jc w:val="left"/>
            </w:pPr>
            <w:r>
              <w:t xml:space="preserve">188.8</w:t>
            </w:r>
          </w:p>
        </w:tc>
      </w:tr>
    </w:tbl>
    <w:bookmarkEnd w:id="40"/>
    <w:p>
      <w:pPr>
        <w:pStyle w:val="NoteExampleGrey"/>
      </w:pPr>
      <w:r>
        <w:t xml:space="preserve">Using the appendix data to calculate the standard enthalpy and entropy changes yields:</w:t>
      </w:r>
    </w:p>
    <w:bookmarkStart w:id="44" w:name="fs-idm164142400"/>
    <w:p>
      <w:pPr>
        <w:pStyle w:val="NoteExampleGrey"/>
      </w:pPr>
      <w:r>
        <w:drawing>
          <wp:inline>
            <wp:extent cx="3286125" cy="381000"/>
            <wp:effectExtent b="0" l="0" r="0" t="0"/>
            <wp:docPr descr="None" title="" id="42" name="Picture"/>
            <a:graphic>
              <a:graphicData uri="http://schemas.openxmlformats.org/drawingml/2006/picture">
                <pic:pic>
                  <pic:nvPicPr>
                    <pic:cNvPr descr="../resources/3957e33f6c3cf847d9116a874627ddbdf1c2edaf" id="43" name="Picture"/>
                    <pic:cNvPicPr>
                      <a:picLocks noChangeArrowheads="1" noChangeAspect="1"/>
                    </pic:cNvPicPr>
                  </pic:nvPicPr>
                  <pic:blipFill>
                    <a:blip r:embed="rId41"/>
                    <a:stretch>
                      <a:fillRect/>
                    </a:stretch>
                  </pic:blipFill>
                  <pic:spPr bwMode="auto">
                    <a:xfrm>
                      <a:off x="0" y="0"/>
                      <a:ext cx="3286125" cy="381000"/>
                    </a:xfrm>
                    <a:prstGeom prst="rect">
                      <a:avLst/>
                    </a:prstGeom>
                    <a:noFill/>
                    <a:ln w="9525">
                      <a:noFill/>
                      <a:headEnd/>
                      <a:tailEnd/>
                    </a:ln>
                  </pic:spPr>
                </pic:pic>
              </a:graphicData>
            </a:graphic>
          </wp:inline>
        </w:drawing>
      </w:r>
    </w:p>
    <w:bookmarkEnd w:id="44"/>
    <w:bookmarkStart w:id="48" w:name="fs-idm171591584"/>
    <w:p>
      <w:pPr>
        <w:pStyle w:val="NoteExampleGrey"/>
      </w:pPr>
      <w:r>
        <w:drawing>
          <wp:inline>
            <wp:extent cx="3810000" cy="361950"/>
            <wp:effectExtent b="0" l="0" r="0" t="0"/>
            <wp:docPr descr="None" title="" id="46" name="Picture"/>
            <a:graphic>
              <a:graphicData uri="http://schemas.openxmlformats.org/drawingml/2006/picture">
                <pic:pic>
                  <pic:nvPicPr>
                    <pic:cNvPr descr="../resources/6903eaee89a03000531e66835b0c0dc7b00edeb3" id="47" name="Picture"/>
                    <pic:cNvPicPr>
                      <a:picLocks noChangeArrowheads="1" noChangeAspect="1"/>
                    </pic:cNvPicPr>
                  </pic:nvPicPr>
                  <pic:blipFill>
                    <a:blip r:embed="rId45"/>
                    <a:stretch>
                      <a:fillRect/>
                    </a:stretch>
                  </pic:blipFill>
                  <pic:spPr bwMode="auto">
                    <a:xfrm>
                      <a:off x="0" y="0"/>
                      <a:ext cx="3810000" cy="361950"/>
                    </a:xfrm>
                    <a:prstGeom prst="rect">
                      <a:avLst/>
                    </a:prstGeom>
                    <a:noFill/>
                    <a:ln w="9525">
                      <a:noFill/>
                      <a:headEnd/>
                      <a:tailEnd/>
                    </a:ln>
                  </pic:spPr>
                </pic:pic>
              </a:graphicData>
            </a:graphic>
          </wp:inline>
        </w:drawing>
      </w:r>
    </w:p>
    <w:bookmarkEnd w:id="48"/>
    <w:bookmarkStart w:id="49" w:name="fs-idm129668064"/>
    <w:p>
      <w:pPr>
        <w:pStyle w:val="NoteExampleGrey"/>
      </w:pPr>
      <m:oMath>
        <m:r>
          <m:rPr>
            <m:nor/>
            <m:sty m:val="p"/>
          </m:rPr>
          <m:t>Δ</m:t>
        </m:r>
        <m:r>
          <m:t>G</m:t>
        </m:r>
        <m:r>
          <m:rPr>
            <m:nor/>
            <m:sty m:val="p"/>
          </m:rPr>
          <m:t>°</m:t>
        </m:r>
        <m:r>
          <m:rPr>
            <m:sty m:val="p"/>
          </m:rPr>
          <m:t>=</m:t>
        </m:r>
        <m:r>
          <m:rPr>
            <m:nor/>
            <m:sty m:val="p"/>
          </m:rPr>
          <m:t>Δ</m:t>
        </m:r>
        <m:r>
          <m:t>H</m:t>
        </m:r>
        <m:r>
          <m:rPr>
            <m:nor/>
            <m:sty m:val="p"/>
          </m:rPr>
          <m:t>°</m:t>
        </m:r>
        <m:r>
          <m:rPr>
            <m:sty m:val="p"/>
          </m:rPr>
          <m:t>−</m:t>
        </m:r>
        <m:r>
          <m:t>T</m:t>
        </m:r>
        <m:r>
          <m:rPr>
            <m:nor/>
            <m:sty m:val="p"/>
          </m:rPr>
          <m:t>Δ</m:t>
        </m:r>
        <m:r>
          <m:t>S</m:t>
        </m:r>
        <m:r>
          <m:rPr>
            <m:nor/>
            <m:sty m:val="p"/>
          </m:rPr>
          <m:t>°</m:t>
        </m:r>
      </m:oMath>
    </w:p>
    <w:bookmarkEnd w:id="49"/>
    <w:p>
      <w:pPr>
        <w:pStyle w:val="NoteExampleGrey"/>
      </w:pPr>
      <w:r>
        <w:t xml:space="preserve">Substitution into the standard free energy equation yields:</w:t>
      </w:r>
    </w:p>
    <w:bookmarkStart w:id="53" w:name="fs-idm246654432"/>
    <w:p>
      <w:pPr>
        <w:pStyle w:val="NoteExampleGrey"/>
      </w:pPr>
      <w:r>
        <w:drawing>
          <wp:inline>
            <wp:extent cx="2857500" cy="457200"/>
            <wp:effectExtent b="0" l="0" r="0" t="0"/>
            <wp:docPr descr="None" title="" id="51" name="Picture"/>
            <a:graphic>
              <a:graphicData uri="http://schemas.openxmlformats.org/drawingml/2006/picture">
                <pic:pic>
                  <pic:nvPicPr>
                    <pic:cNvPr descr="../resources/f49e28d652928d4ccc070f0016efe95ea8b6c076" id="52" name="Picture"/>
                    <pic:cNvPicPr>
                      <a:picLocks noChangeArrowheads="1" noChangeAspect="1"/>
                    </pic:cNvPicPr>
                  </pic:nvPicPr>
                  <pic:blipFill>
                    <a:blip r:embed="rId50"/>
                    <a:stretch>
                      <a:fillRect/>
                    </a:stretch>
                  </pic:blipFill>
                  <pic:spPr bwMode="auto">
                    <a:xfrm>
                      <a:off x="0" y="0"/>
                      <a:ext cx="2857500" cy="457200"/>
                    </a:xfrm>
                    <a:prstGeom prst="rect">
                      <a:avLst/>
                    </a:prstGeom>
                    <a:noFill/>
                    <a:ln w="9525">
                      <a:noFill/>
                      <a:headEnd/>
                      <a:tailEnd/>
                    </a:ln>
                  </pic:spPr>
                </pic:pic>
              </a:graphicData>
            </a:graphic>
          </wp:inline>
        </w:drawing>
      </w:r>
    </w:p>
    <w:bookmarkEnd w:id="53"/>
    <w:bookmarkStart w:id="54" w:name="fs-idm135070448"/>
    <w:p>
      <w:pPr>
        <w:pStyle w:val="NoteExampleGrey"/>
      </w:pPr>
      <m:oMath>
        <m:r>
          <m:rPr>
            <m:nor/>
            <m:sty m:val="p"/>
          </m:rPr>
          <m:t>44.01 kJ</m:t>
        </m:r>
        <m:r>
          <m:rPr>
            <m:sty m:val="p"/>
          </m:rPr>
          <m:t>−</m:t>
        </m:r>
        <m:r>
          <m:rPr>
            <m:nor/>
            <m:sty m:val="p"/>
          </m:rPr>
          <m:t>35.4 kJ</m:t>
        </m:r>
        <m:r>
          <m:rPr>
            <m:sty m:val="p"/>
          </m:rPr>
          <m:t>=</m:t>
        </m:r>
        <m:r>
          <m:rPr>
            <m:nor/>
            <m:sty m:val="p"/>
          </m:rPr>
          <m:t>8.6 kJ</m:t>
        </m:r>
      </m:oMath>
    </w:p>
    <w:bookmarkEnd w:id="54"/>
    <w:p>
      <w:pPr>
        <w:pStyle w:val="NoteExampleGrey"/>
      </w:pPr>
      <w:r>
        <w:t xml:space="preserve">At 298 K (25 °C)</w:t>
      </w:r>
      <w:r>
        <w:t xml:space="preserve"> </w:t>
      </w:r>
      <m:oMath>
        <m:r>
          <m:rPr>
            <m:nor/>
            <m:sty m:val="p"/>
          </m:rPr>
          <m:t>Δ</m:t>
        </m:r>
        <m:r>
          <m:t>G</m:t>
        </m:r>
        <m:r>
          <m:rPr>
            <m:nor/>
            <m:sty m:val="p"/>
          </m:rPr>
          <m:t>°</m:t>
        </m:r>
        <m:r>
          <m:rPr>
            <m:sty m:val="p"/>
          </m:rPr>
          <m:t>&gt;</m:t>
        </m:r>
        <m:r>
          <m:t>0</m:t>
        </m:r>
        <m:r>
          <m:rPr>
            <m:sty m:val="p"/>
          </m:rPr>
          <m:t>,</m:t>
        </m:r>
      </m:oMath>
      <w:r>
        <w:t xml:space="preserve"> </w:t>
      </w:r>
      <w:r>
        <w:t xml:space="preserve">so boiling is nonspontaneous (</w:t>
      </w:r>
      <w:r>
        <w:rPr>
          <w:iCs/>
          <w:i/>
        </w:rPr>
        <w:t xml:space="preserve">not</w:t>
      </w:r>
      <w:r>
        <w:t xml:space="preserve"> </w:t>
      </w:r>
      <w:r>
        <w:t xml:space="preserve">spontaneous).</w:t>
      </w:r>
    </w:p>
    <w:p>
      <w:pPr>
        <w:pStyle w:val="Heading4Grey"/>
      </w:pPr>
      <w:r>
        <w:t xml:space="preserve">Check Your Learning</w:t>
      </w:r>
    </w:p>
    <w:p>
      <w:pPr>
        <w:pStyle w:val="NoteExampleGrey"/>
      </w:pPr>
      <w:r>
        <w:t xml:space="preserve">Use standard enthalpy and entropy data from</w:t>
      </w:r>
      <w:r>
        <w:t xml:space="preserve"> </w:t>
      </w:r>
      <w:hyperlink r:id="rId37">
        <w:r>
          <w:rPr>
            <w:rStyle w:val="InternetLink"/>
          </w:rPr>
          <w:t xml:space="preserve">Appendix G</w:t>
        </w:r>
      </w:hyperlink>
      <w:r>
        <w:t xml:space="preserve"> </w:t>
      </w:r>
      <w:r>
        <w:t xml:space="preserve">to calculate the standard free energy change for the reaction shown here (298 K). What does the computed value for Δ</w:t>
      </w:r>
      <w:r>
        <w:rPr>
          <w:iCs/>
          <w:i/>
        </w:rPr>
        <w:t xml:space="preserve">G</w:t>
      </w:r>
      <w:r>
        <w:t xml:space="preserve">° say about the spontaneity of this process?</w:t>
      </w:r>
    </w:p>
    <w:bookmarkStart w:id="55" w:name="fs-idm276750416"/>
    <w:p>
      <w:pPr>
        <w:pStyle w:val="NoteExampleGrey"/>
      </w:pPr>
      <m:oMath>
        <m:sSub>
          <m:e>
            <m:r>
              <m:rPr>
                <m:nor/>
                <m:sty m:val="p"/>
              </m:rPr>
              <m:t>C</m:t>
            </m:r>
          </m:e>
          <m:sub>
            <m:r>
              <m:t>2</m:t>
            </m:r>
          </m:sub>
        </m:sSub>
        <m:r>
          <m:t>​</m:t>
        </m:r>
        <m:sSub>
          <m:e>
            <m:r>
              <m:rPr>
                <m:nor/>
                <m:sty m:val="p"/>
              </m:rPr>
              <m:t>H</m:t>
            </m:r>
          </m:e>
          <m:sub>
            <m:r>
              <m:t>6</m:t>
            </m:r>
          </m:sub>
        </m:sSub>
        <m:d>
          <m:dPr>
            <m:begChr m:val="("/>
            <m:endChr m:val=")"/>
            <m:sepChr m:val=""/>
            <m:grow/>
          </m:dPr>
          <m:e>
            <m:r>
              <m:t>g</m:t>
            </m:r>
          </m:e>
        </m:d>
        <m:r>
          <m:t> </m:t>
        </m:r>
        <m:r>
          <m:rPr>
            <m:sty m:val="p"/>
          </m:rPr>
          <m:t>→</m:t>
        </m:r>
        <m:r>
          <m:t> </m:t>
        </m:r>
        <m:sSub>
          <m:e>
            <m:r>
              <m:rPr>
                <m:nor/>
                <m:sty m:val="p"/>
              </m:rPr>
              <m:t>H</m:t>
            </m:r>
          </m:e>
          <m:sub>
            <m:r>
              <m:t>2</m:t>
            </m:r>
          </m:sub>
        </m:sSub>
        <m:d>
          <m:dPr>
            <m:begChr m:val="("/>
            <m:endChr m:val=")"/>
            <m:sepChr m:val=""/>
            <m:grow/>
          </m:dPr>
          <m:e>
            <m:r>
              <m:t>g</m:t>
            </m:r>
          </m:e>
        </m:d>
        <m:r>
          <m:rPr>
            <m:sty m:val="p"/>
          </m:rPr>
          <m:t>+</m:t>
        </m:r>
        <m:sSub>
          <m:e>
            <m:r>
              <m:rPr>
                <m:nor/>
                <m:sty m:val="p"/>
              </m:rPr>
              <m:t>C</m:t>
            </m:r>
          </m:e>
          <m:sub>
            <m:r>
              <m:t>2</m:t>
            </m:r>
          </m:sub>
        </m:sSub>
        <m:r>
          <m:t>​</m:t>
        </m:r>
        <m:sSub>
          <m:e>
            <m:r>
              <m:rPr>
                <m:nor/>
                <m:sty m:val="p"/>
              </m:rPr>
              <m:t>H</m:t>
            </m:r>
          </m:e>
          <m:sub>
            <m:r>
              <m:t>4</m:t>
            </m:r>
          </m:sub>
        </m:sSub>
        <m:d>
          <m:dPr>
            <m:begChr m:val="("/>
            <m:endChr m:val=")"/>
            <m:sepChr m:val=""/>
            <m:grow/>
          </m:dPr>
          <m:e>
            <m:r>
              <m:t>g</m:t>
            </m:r>
          </m:e>
        </m:d>
      </m:oMath>
    </w:p>
    <w:bookmarkEnd w:id="55"/>
    <w:bookmarkStart w:id="56" w:name="fs-idm97664544"/>
    <w:p>
      <w:pPr>
        <w:pStyle w:val="Heading3Grey"/>
      </w:pPr>
      <w:r>
        <w:t xml:space="preserve">Answer:</w:t>
      </w:r>
    </w:p>
    <w:p>
      <w:pPr>
        <w:pStyle w:val="NoteExampleGrey"/>
      </w:pPr>
      <m:oMath>
        <m:r>
          <m:rPr>
            <m:nor/>
            <m:sty m:val="p"/>
          </m:rPr>
          <m:t>Δ</m:t>
        </m:r>
        <m:r>
          <m:t>G</m:t>
        </m:r>
        <m:r>
          <m:rPr>
            <m:nor/>
            <m:sty m:val="p"/>
          </m:rPr>
          <m:t>°</m:t>
        </m:r>
        <m:r>
          <m:rPr>
            <m:sty m:val="p"/>
          </m:rPr>
          <m:t>=</m:t>
        </m:r>
        <m:r>
          <m:rPr>
            <m:nor/>
            <m:sty m:val="p"/>
          </m:rPr>
          <m:t>102.0 kJ/mol</m:t>
        </m:r>
        <m:r>
          <m:rPr>
            <m:sty m:val="p"/>
          </m:rPr>
          <m:t>;</m:t>
        </m:r>
      </m:oMath>
      <w:r>
        <w:t xml:space="preserve"> </w:t>
      </w:r>
      <w:r>
        <w:t xml:space="preserve">the reaction is nonspontaneous (</w:t>
      </w:r>
      <w:r>
        <w:rPr>
          <w:iCs/>
          <w:i/>
        </w:rPr>
        <w:t xml:space="preserve">not</w:t>
      </w:r>
      <w:r>
        <w:t xml:space="preserve"> </w:t>
      </w:r>
      <w:r>
        <w:t xml:space="preserve">spontaneous) at 25 °C.</w:t>
      </w:r>
    </w:p>
    <w:bookmarkEnd w:id="56"/>
    <w:bookmarkEnd w:id="57"/>
    <w:p>
      <w:pPr>
        <w:pStyle w:val="TextBody"/>
      </w:pPr>
      <w:r>
        <w:t xml:space="preserve">The standard free energy change for a reaction may also be calculated from</w:t>
      </w:r>
      <w:r>
        <w:t xml:space="preserve"> </w:t>
      </w:r>
      <w:bookmarkStart w:id="58" w:name="term-00005"/>
      <w:r>
        <w:t xml:space="preserve">standard free energy of formation Δ</w:t>
      </w:r>
      <w:r>
        <w:rPr>
          <w:iCs/>
          <w:i/>
        </w:rPr>
        <w:t xml:space="preserve">G</w:t>
      </w:r>
      <w:r>
        <w:rPr>
          <w:vertAlign w:val="subscript"/>
        </w:rPr>
        <w:t xml:space="preserve">f</w:t>
      </w:r>
      <w:r>
        <w:t xml:space="preserve">°</w:t>
      </w:r>
      <w:bookmarkEnd w:id="58"/>
      <w:r>
        <w:t xml:space="preserve"> </w:t>
      </w:r>
      <w:r>
        <w:t xml:space="preserve">values of the reactants and products involved in the reaction. The standard free energy of formation is the free energy change that accompanies the formation of one mole of a substance from its elements in their standard states. Similar to the standard enthalpy of formation,</w:t>
      </w:r>
      <w:r>
        <w:t xml:space="preserve"> </w:t>
      </w:r>
      <m:oMath>
        <m:r>
          <m:rPr>
            <m:nor/>
            <m:sty m:val="p"/>
          </m:rPr>
          <m:t>Δ</m:t>
        </m:r>
        <m:sSubSup>
          <m:e>
            <m:r>
              <m:t>G</m:t>
            </m:r>
          </m:e>
          <m:sub>
            <m:r>
              <m:rPr>
                <m:nor/>
                <m:sty m:val="p"/>
              </m:rPr>
              <m:t>f</m:t>
            </m:r>
          </m:sub>
          <m:sup>
            <m:sSup>
              <m:e>
                <m:r>
                  <m:t>​</m:t>
                </m:r>
              </m:e>
              <m:sup>
                <m:r>
                  <m:rPr>
                    <m:sty m:val="p"/>
                  </m:rPr>
                  <m:t>∘</m:t>
                </m:r>
              </m:sup>
            </m:sSup>
          </m:sup>
        </m:sSubSup>
      </m:oMath>
      <w:r>
        <w:t xml:space="preserve"> </w:t>
      </w:r>
      <w:r>
        <w:t xml:space="preserve">is by definition zero for elemental substances in their standard states. The approach used to calculate</w:t>
      </w:r>
      <w:r>
        <w:t xml:space="preserve"> </w:t>
      </w:r>
      <m:oMath>
        <m:r>
          <m:rPr>
            <m:nor/>
            <m:sty m:val="p"/>
          </m:rPr>
          <m:t>Δ</m:t>
        </m:r>
        <m:sSup>
          <m:e>
            <m:r>
              <m:t>G</m:t>
            </m:r>
          </m:e>
          <m:sup>
            <m:r>
              <m:rPr>
                <m:nor/>
                <m:sty m:val="p"/>
              </m:rPr>
              <m:t>°</m:t>
            </m:r>
          </m:sup>
        </m:sSup>
      </m:oMath>
      <w:r>
        <w:t xml:space="preserve"> </w:t>
      </w:r>
      <w:r>
        <w:t xml:space="preserve">for a reaction from</w:t>
      </w:r>
      <w:r>
        <w:t xml:space="preserve"> </w:t>
      </w:r>
      <m:oMath>
        <m:r>
          <m:rPr>
            <m:nor/>
            <m:sty m:val="p"/>
          </m:rPr>
          <m:t>Δ</m:t>
        </m:r>
        <m:sSubSup>
          <m:e>
            <m:r>
              <m:t>G</m:t>
            </m:r>
          </m:e>
          <m:sub>
            <m:r>
              <m:rPr>
                <m:nor/>
                <m:sty m:val="p"/>
              </m:rPr>
              <m:t>f</m:t>
            </m:r>
          </m:sub>
          <m:sup>
            <m:sSup>
              <m:e>
                <m:r>
                  <m:t>​</m:t>
                </m:r>
              </m:e>
              <m:sup>
                <m:r>
                  <m:rPr>
                    <m:sty m:val="p"/>
                  </m:rPr>
                  <m:t>∘</m:t>
                </m:r>
              </m:sup>
            </m:sSup>
          </m:sup>
        </m:sSubSup>
      </m:oMath>
      <w:r>
        <w:t xml:space="preserve"> </w:t>
      </w:r>
      <w:r>
        <w:t xml:space="preserve">values is the same as that demonstrated previously for enthalpy and entropy changes. For the reaction</w:t>
      </w:r>
    </w:p>
    <w:bookmarkStart w:id="59" w:name="fs-idm250621408"/>
    <w:p>
      <w:pPr>
        <w:pStyle w:val="TextBody"/>
      </w:pPr>
      <m:oMath>
        <m:r>
          <m:t>m</m:t>
        </m:r>
        <m:r>
          <m:rPr>
            <m:nor/>
            <m:sty m:val="p"/>
          </m:rPr>
          <m:t>A</m:t>
        </m:r>
        <m:r>
          <m:rPr>
            <m:sty m:val="p"/>
          </m:rPr>
          <m:t>+</m:t>
        </m:r>
        <m:r>
          <m:t>n</m:t>
        </m:r>
        <m:r>
          <m:rPr>
            <m:nor/>
            <m:sty m:val="p"/>
          </m:rPr>
          <m:t>B</m:t>
        </m:r>
        <m:r>
          <m:t> </m:t>
        </m:r>
        <m:r>
          <m:rPr>
            <m:sty m:val="p"/>
          </m:rPr>
          <m:t>→</m:t>
        </m:r>
        <m:r>
          <m:t> </m:t>
        </m:r>
        <m:r>
          <m:t>x</m:t>
        </m:r>
        <m:r>
          <m:rPr>
            <m:nor/>
            <m:sty m:val="p"/>
          </m:rPr>
          <m:t>C</m:t>
        </m:r>
        <m:r>
          <m:rPr>
            <m:sty m:val="p"/>
          </m:rPr>
          <m:t>+</m:t>
        </m:r>
        <m:r>
          <m:t>y</m:t>
        </m:r>
        <m:r>
          <m:rPr>
            <m:nor/>
            <m:sty m:val="p"/>
          </m:rPr>
          <m:t>D</m:t>
        </m:r>
        <m:r>
          <m:rPr>
            <m:sty m:val="p"/>
          </m:rPr>
          <m:t>,</m:t>
        </m:r>
      </m:oMath>
    </w:p>
    <w:bookmarkEnd w:id="59"/>
    <w:p>
      <w:pPr>
        <w:pStyle w:val="TextBody"/>
      </w:pPr>
      <w:r>
        <w:t xml:space="preserve">the standard free energy change at room temperature may be calculated as</w:t>
      </w:r>
    </w:p>
    <w:bookmarkStart w:id="63" w:name="fs-idm193663184"/>
    <w:p>
      <w:pPr>
        <w:pStyle w:val="TextBody"/>
      </w:pPr>
      <w:r>
        <w:drawing>
          <wp:inline>
            <wp:extent cx="3600450" cy="638175"/>
            <wp:effectExtent b="0" l="0" r="0" t="0"/>
            <wp:docPr descr="None" title="" id="61" name="Picture"/>
            <a:graphic>
              <a:graphicData uri="http://schemas.openxmlformats.org/drawingml/2006/picture">
                <pic:pic>
                  <pic:nvPicPr>
                    <pic:cNvPr descr="../resources/0f882841251652528ae5d6c5d709b8bb88961781" id="62" name="Picture"/>
                    <pic:cNvPicPr>
                      <a:picLocks noChangeArrowheads="1" noChangeAspect="1"/>
                    </pic:cNvPicPr>
                  </pic:nvPicPr>
                  <pic:blipFill>
                    <a:blip r:embed="rId60"/>
                    <a:stretch>
                      <a:fillRect/>
                    </a:stretch>
                  </pic:blipFill>
                  <pic:spPr bwMode="auto">
                    <a:xfrm>
                      <a:off x="0" y="0"/>
                      <a:ext cx="3600450" cy="638175"/>
                    </a:xfrm>
                    <a:prstGeom prst="rect">
                      <a:avLst/>
                    </a:prstGeom>
                    <a:noFill/>
                    <a:ln w="9525">
                      <a:noFill/>
                      <a:headEnd/>
                      <a:tailEnd/>
                    </a:ln>
                  </pic:spPr>
                </pic:pic>
              </a:graphicData>
            </a:graphic>
          </wp:inline>
        </w:drawing>
      </w:r>
    </w:p>
    <w:bookmarkEnd w:id="63"/>
    <w:bookmarkStart w:id="79" w:name="fs-idm202485584"/>
    <w:p>
      <w:pPr>
        <w:pStyle w:val="Heading3Grey"/>
      </w:pPr>
      <w:r>
        <w:t xml:space="preserve">Example</w:t>
      </w:r>
      <w:r>
        <w:t xml:space="preserve"> </w:t>
      </w:r>
      <w:r>
        <w:t xml:space="preserve"> </w:t>
      </w:r>
      <w:r>
        <w:t xml:space="preserve">16.8</w:t>
      </w:r>
      <w:r>
        <w:t xml:space="preserve"> </w:t>
      </w:r>
      <w:r>
        <w:t xml:space="preserve"> </w:t>
      </w:r>
    </w:p>
    <w:p>
      <w:pPr>
        <w:pStyle w:val="Heading4Grey"/>
      </w:pPr>
      <w:r>
        <w:t xml:space="preserve">Using Standard Free Energies of Formation to Calculate Δ</w:t>
      </w:r>
      <w:r>
        <w:rPr>
          <w:iCs/>
          <w:i/>
        </w:rPr>
        <w:t xml:space="preserve">G</w:t>
      </w:r>
      <w:r>
        <w:t xml:space="preserve">°</w:t>
      </w:r>
    </w:p>
    <w:p>
      <w:pPr>
        <w:pStyle w:val="NoteExampleGrey"/>
      </w:pPr>
      <w:r>
        <w:t xml:space="preserve">Consider the decomposition of yellow mercury(II) oxide.</w:t>
      </w:r>
    </w:p>
    <w:bookmarkStart w:id="64" w:name="fs-idm217690608"/>
    <w:p>
      <w:pPr>
        <w:pStyle w:val="NoteExampleGrey"/>
      </w:pPr>
      <m:oMath>
        <m:r>
          <m:rPr>
            <m:nor/>
            <m:sty m:val="p"/>
          </m:rPr>
          <m:t>HgO</m:t>
        </m:r>
        <m:d>
          <m:dPr>
            <m:begChr m:val="("/>
            <m:endChr m:val=")"/>
            <m:sepChr m:val=""/>
            <m:grow/>
          </m:dPr>
          <m:e>
            <m:r>
              <m:t>s</m:t>
            </m:r>
            <m:r>
              <m:rPr>
                <m:sty m:val="p"/>
              </m:rPr>
              <m:t>,</m:t>
            </m:r>
            <m:r>
              <m:t> </m:t>
            </m:r>
            <m:r>
              <m:rPr>
                <m:nor/>
                <m:sty m:val="p"/>
              </m:rPr>
              <m:t>yellow</m:t>
            </m:r>
          </m:e>
        </m:d>
        <m:r>
          <m:t> </m:t>
        </m:r>
        <m:r>
          <m:rPr>
            <m:sty m:val="p"/>
          </m:rPr>
          <m:t>→</m:t>
        </m:r>
        <m:r>
          <m:t> </m:t>
        </m:r>
        <m:r>
          <m:rPr>
            <m:nor/>
            <m:sty m:val="p"/>
          </m:rPr>
          <m:t>Hg</m:t>
        </m:r>
        <m:d>
          <m:dPr>
            <m:begChr m:val="("/>
            <m:endChr m:val=")"/>
            <m:sepChr m:val=""/>
            <m:grow/>
          </m:dPr>
          <m:e>
            <m:r>
              <m:t>l</m:t>
            </m:r>
          </m:e>
        </m:d>
        <m:r>
          <m:t> </m:t>
        </m:r>
        <m:r>
          <m:rPr>
            <m:sty m:val="p"/>
          </m:rPr>
          <m:t>+</m:t>
        </m:r>
        <m:r>
          <m:t> </m:t>
        </m:r>
        <m:f>
          <m:fPr>
            <m:type m:val="bar"/>
          </m:fPr>
          <m:num>
            <m:r>
              <m:t>1</m:t>
            </m:r>
          </m:num>
          <m:den>
            <m:r>
              <m:t>2</m:t>
            </m:r>
          </m:den>
        </m:f>
        <m:sSub>
          <m:e>
            <m:r>
              <m:rPr>
                <m:nor/>
                <m:sty m:val="p"/>
              </m:rPr>
              <m:t>O</m:t>
            </m:r>
          </m:e>
          <m:sub>
            <m:r>
              <m:t>2</m:t>
            </m:r>
          </m:sub>
        </m:sSub>
        <m:d>
          <m:dPr>
            <m:begChr m:val="("/>
            <m:endChr m:val=")"/>
            <m:sepChr m:val=""/>
            <m:grow/>
          </m:dPr>
          <m:e>
            <m:r>
              <m:t>g</m:t>
            </m:r>
          </m:e>
        </m:d>
      </m:oMath>
    </w:p>
    <w:bookmarkEnd w:id="64"/>
    <w:p>
      <w:pPr>
        <w:pStyle w:val="NoteExampleGrey"/>
      </w:pPr>
      <w:r>
        <w:t xml:space="preserve">Calculate the standard free energy change at room temperature,</w:t>
      </w:r>
      <w:r>
        <w:t xml:space="preserve"> </w:t>
      </w:r>
      <m:oMath>
        <m:r>
          <m:rPr>
            <m:nor/>
            <m:sty m:val="p"/>
          </m:rPr>
          <m:t>Δ</m:t>
        </m:r>
        <m:r>
          <m:t>G</m:t>
        </m:r>
        <m:r>
          <m:rPr>
            <m:nor/>
            <m:sty m:val="p"/>
          </m:rPr>
          <m:t>°</m:t>
        </m:r>
        <m:r>
          <m:rPr>
            <m:sty m:val="p"/>
          </m:rPr>
          <m:t>,</m:t>
        </m:r>
      </m:oMath>
      <w:r>
        <w:t xml:space="preserve"> </w:t>
      </w:r>
      <w:r>
        <w:t xml:space="preserve">using (a) standard free energies of formation and (b) standard enthalpies of formation and standard entropies. Do the results indicate the reaction to be spontaneous or nonspontaneous under standard conditions?</w:t>
      </w:r>
    </w:p>
    <w:p>
      <w:pPr>
        <w:pStyle w:val="Heading4Grey"/>
      </w:pPr>
      <w:r>
        <w:t xml:space="preserve">Solution</w:t>
      </w:r>
    </w:p>
    <w:p>
      <w:pPr>
        <w:pStyle w:val="NoteExampleGrey"/>
      </w:pPr>
      <w:r>
        <w:t xml:space="preserve">The required data are available in</w:t>
      </w:r>
      <w:r>
        <w:t xml:space="preserve"> </w:t>
      </w:r>
      <w:hyperlink r:id="rId37">
        <w:r>
          <w:rPr>
            <w:rStyle w:val="InternetLink"/>
          </w:rPr>
          <w:t xml:space="preserve">Appendix G</w:t>
        </w:r>
      </w:hyperlink>
      <w:r>
        <w:t xml:space="preserve"> </w:t>
      </w:r>
      <w:r>
        <w:t xml:space="preserve">and are shown here.</w:t>
      </w:r>
    </w:p>
    <w:bookmarkStart w:id="65" w:name="fs-idm23273038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Compound</w:t>
            </w:r>
          </w:p>
        </w:tc>
        <w:tc>
          <w:tcPr/>
          <w:p>
            <w:pPr>
              <w:pStyle w:val="Compact"/>
              <w:jc w:val="left"/>
            </w:pPr>
            <m:oMath>
              <m:r>
                <m:rPr>
                  <m:nor/>
                  <m:sty m:val="p"/>
                </m:rPr>
                <m:t>Δ</m:t>
              </m:r>
              <m:sSubSup>
                <m:e>
                  <m:r>
                    <m:t>G</m:t>
                  </m:r>
                </m:e>
                <m:sub>
                  <m:r>
                    <m:rPr>
                      <m:nor/>
                      <m:sty m:val="p"/>
                    </m:rPr>
                    <m:t>f</m:t>
                  </m:r>
                </m:sub>
                <m:sup>
                  <m:sSup>
                    <m:e>
                      <m:r>
                        <m:t>​</m:t>
                      </m:r>
                    </m:e>
                    <m:sup>
                      <m:r>
                        <m:rPr>
                          <m:sty m:val="p"/>
                        </m:rPr>
                        <m:t>∘</m:t>
                      </m:r>
                    </m:sup>
                  </m:sSup>
                </m:sup>
              </m:sSubSup>
              <m:r>
                <m:t> </m:t>
              </m:r>
              <m:r>
                <m:rPr>
                  <m:nor/>
                  <m:sty m:val="p"/>
                </m:rPr>
                <m:t>(kJ/mol)</m:t>
              </m:r>
            </m:oMath>
          </w:p>
        </w:tc>
        <w:tc>
          <w:tcPr/>
          <w:p>
            <w:pPr>
              <w:pStyle w:val="Compact"/>
              <w:jc w:val="left"/>
            </w:pPr>
            <m:oMath>
              <m:r>
                <m:rPr>
                  <m:nor/>
                  <m:sty m:val="p"/>
                </m:rPr>
                <m:t>Δ</m:t>
              </m:r>
              <m:sSubSup>
                <m:e>
                  <m:r>
                    <m:t>H</m:t>
                  </m:r>
                </m:e>
                <m:sub>
                  <m:r>
                    <m:rPr>
                      <m:nor/>
                      <m:sty m:val="p"/>
                    </m:rPr>
                    <m:t>f</m:t>
                  </m:r>
                </m:sub>
                <m:sup>
                  <m:sSup>
                    <m:e>
                      <m:r>
                        <m:t>​</m:t>
                      </m:r>
                    </m:e>
                    <m:sup>
                      <m:r>
                        <m:rPr>
                          <m:sty m:val="p"/>
                        </m:rPr>
                        <m:t>∘</m:t>
                      </m:r>
                    </m:sup>
                  </m:sSup>
                </m:sup>
              </m:sSubSup>
              <m:r>
                <m:t> </m:t>
              </m:r>
              <m:r>
                <m:rPr>
                  <m:nor/>
                  <m:sty m:val="p"/>
                </m:rPr>
                <m:t>(kJ/mol)</m:t>
              </m:r>
            </m:oMath>
          </w:p>
        </w:tc>
        <w:tc>
          <w:tcPr/>
          <w:p>
            <w:pPr>
              <w:pStyle w:val="Compact"/>
              <w:jc w:val="left"/>
            </w:pPr>
            <m:oMath>
              <m:r>
                <m:t>S</m:t>
              </m:r>
              <m:r>
                <m:rPr>
                  <m:nor/>
                  <m:sty m:val="p"/>
                </m:rPr>
                <m:t>°</m:t>
              </m:r>
              <m:r>
                <m:t> </m:t>
              </m:r>
              <m:r>
                <m:rPr>
                  <m:nor/>
                  <m:sty m:val="p"/>
                </m:rPr>
                <m:t>(J/K·mol)</m:t>
              </m:r>
            </m:oMath>
          </w:p>
        </w:tc>
      </w:tr>
      <w:tr>
        <w:tc>
          <w:tcPr/>
          <w:p>
            <w:pPr>
              <w:pStyle w:val="Compact"/>
              <w:jc w:val="left"/>
            </w:pPr>
            <w:r>
              <w:t xml:space="preserve">HgO (</w:t>
            </w:r>
            <w:r>
              <w:rPr>
                <w:iCs/>
                <w:i/>
              </w:rPr>
              <w:t xml:space="preserve">s</w:t>
            </w:r>
            <w:r>
              <w:t xml:space="preserve">, yellow)</w:t>
            </w:r>
          </w:p>
        </w:tc>
        <w:tc>
          <w:tcPr/>
          <w:p>
            <w:pPr>
              <w:pStyle w:val="Compact"/>
              <w:jc w:val="left"/>
            </w:pPr>
            <w:r>
              <w:t xml:space="preserve">−58.43</w:t>
            </w:r>
          </w:p>
        </w:tc>
        <w:tc>
          <w:tcPr/>
          <w:p>
            <w:pPr>
              <w:pStyle w:val="Compact"/>
              <w:jc w:val="left"/>
            </w:pPr>
            <w:r>
              <w:t xml:space="preserve">−90.46</w:t>
            </w:r>
          </w:p>
        </w:tc>
        <w:tc>
          <w:tcPr/>
          <w:p>
            <w:pPr>
              <w:pStyle w:val="Compact"/>
              <w:jc w:val="left"/>
            </w:pPr>
            <w:r>
              <w:t xml:space="preserve">71.13</w:t>
            </w:r>
          </w:p>
        </w:tc>
      </w:tr>
      <w:tr>
        <w:tc>
          <w:tcPr/>
          <w:p>
            <w:pPr>
              <w:pStyle w:val="Compact"/>
              <w:jc w:val="left"/>
            </w:pPr>
            <w:r>
              <w:t xml:space="preserve">Hg(</w:t>
            </w:r>
            <w:r>
              <w:rPr>
                <w:iCs/>
                <w:i/>
              </w:rPr>
              <w:t xml:space="preserve">l</w:t>
            </w: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75.9</w:t>
            </w:r>
          </w:p>
        </w:tc>
      </w:tr>
      <w:tr>
        <w:tc>
          <w:tcPr/>
          <w:p>
            <w:pPr>
              <w:pStyle w:val="Compact"/>
              <w:jc w:val="left"/>
            </w:pPr>
            <w:r>
              <w:t xml:space="preserve">O</w:t>
            </w:r>
            <w:r>
              <w:rPr>
                <w:vertAlign w:val="subscript"/>
              </w:rPr>
              <w:t xml:space="preserve">2</w:t>
            </w:r>
            <w:r>
              <w:t xml:space="preserve">(</w:t>
            </w:r>
            <w:r>
              <w:rPr>
                <w:iCs/>
                <w:i/>
              </w:rPr>
              <w:t xml:space="preserve">g</w:t>
            </w: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205.2</w:t>
            </w:r>
          </w:p>
        </w:tc>
      </w:tr>
    </w:tbl>
    <w:bookmarkEnd w:id="65"/>
    <w:p>
      <w:pPr>
        <w:pStyle w:val="NoteExampleGrey"/>
      </w:pPr>
      <w:r>
        <w:t xml:space="preserve">(a) Using free energies of formation:</w:t>
      </w:r>
    </w:p>
    <w:bookmarkStart w:id="66" w:name="fs-idm211589632"/>
    <w:p>
      <w:pPr>
        <w:pStyle w:val="NoteExampleGrey"/>
      </w:pPr>
      <m:oMath>
        <m:r>
          <m:rPr>
            <m:nor/>
            <m:sty m:val="p"/>
          </m:rPr>
          <m:t>Δ</m:t>
        </m:r>
        <m:r>
          <m:t>G</m:t>
        </m:r>
        <m:r>
          <m:rPr>
            <m:nor/>
            <m:sty m:val="p"/>
          </m:rPr>
          <m:t>°</m:t>
        </m:r>
        <m:r>
          <m:rPr>
            <m:sty m:val="p"/>
          </m:rPr>
          <m:t>=</m:t>
        </m:r>
        <m:r>
          <m:rPr>
            <m:sty m:val="p"/>
          </m:rPr>
          <m:t>∑</m:t>
        </m:r>
        <m:r>
          <m:t>ν</m:t>
        </m:r>
        <m:sSubSup>
          <m:e>
            <m:r>
              <m:t>G</m:t>
            </m:r>
          </m:e>
          <m:sub>
            <m:r>
              <m:t>f</m:t>
            </m:r>
          </m:sub>
          <m:sup>
            <m:sSup>
              <m:e>
                <m:r>
                  <m:t>​</m:t>
                </m:r>
              </m:e>
              <m:sup>
                <m:r>
                  <m:rPr>
                    <m:sty m:val="p"/>
                  </m:rPr>
                  <m:t>∘</m:t>
                </m:r>
              </m:sup>
            </m:sSup>
          </m:sup>
        </m:sSubSup>
        <m:r>
          <m:rPr>
            <m:nor/>
            <m:sty m:val="p"/>
          </m:rPr>
          <m:t>(products)</m:t>
        </m:r>
        <m:r>
          <m:t> </m:t>
        </m:r>
        <m:r>
          <m:rPr>
            <m:sty m:val="p"/>
          </m:rPr>
          <m:t>−</m:t>
        </m:r>
        <m:r>
          <m:rPr>
            <m:sty m:val="p"/>
          </m:rPr>
          <m:t>∑</m:t>
        </m:r>
        <m:r>
          <m:t>ν</m:t>
        </m:r>
        <m:r>
          <m:rPr>
            <m:nor/>
            <m:sty m:val="p"/>
          </m:rPr>
          <m:t>Δ</m:t>
        </m:r>
        <m:sSubSup>
          <m:e>
            <m:r>
              <m:t>G</m:t>
            </m:r>
          </m:e>
          <m:sub>
            <m:r>
              <m:t>f</m:t>
            </m:r>
          </m:sub>
          <m:sup>
            <m:sSup>
              <m:e>
                <m:r>
                  <m:t>​</m:t>
                </m:r>
              </m:e>
              <m:sup>
                <m:r>
                  <m:rPr>
                    <m:sty m:val="p"/>
                  </m:rPr>
                  <m:t>∘</m:t>
                </m:r>
              </m:sup>
            </m:sSup>
          </m:sup>
        </m:sSubSup>
        <m:r>
          <m:rPr>
            <m:nor/>
            <m:sty m:val="p"/>
          </m:rPr>
          <m:t>(reactants)</m:t>
        </m:r>
      </m:oMath>
    </w:p>
    <w:bookmarkEnd w:id="66"/>
    <w:bookmarkStart w:id="67" w:name="fs-idm178475312"/>
    <w:p>
      <w:pPr>
        <w:pStyle w:val="NoteExampleGrey"/>
      </w:pPr>
      <m:oMath>
        <m:r>
          <m:rPr>
            <m:sty m:val="p"/>
          </m:rPr>
          <m:t>=</m:t>
        </m:r>
        <m:d>
          <m:dPr>
            <m:begChr m:val="["/>
            <m:endChr m:val="]"/>
            <m:sepChr m:val=""/>
            <m:grow/>
          </m:dPr>
          <m:e>
            <m:r>
              <m:t>1</m:t>
            </m:r>
            <m:r>
              <m:rPr>
                <m:nor/>
                <m:sty m:val="p"/>
              </m:rPr>
              <m:t>Δ</m:t>
            </m:r>
            <m:sSubSup>
              <m:e>
                <m:r>
                  <m:t>G</m:t>
                </m:r>
              </m:e>
              <m:sub>
                <m:r>
                  <m:t>f</m:t>
                </m:r>
              </m:sub>
              <m:sup>
                <m:sSup>
                  <m:e>
                    <m:r>
                      <m:t>​</m:t>
                    </m:r>
                  </m:e>
                  <m:sup>
                    <m:r>
                      <m:rPr>
                        <m:sty m:val="p"/>
                      </m:rPr>
                      <m:t>∘</m:t>
                    </m:r>
                  </m:sup>
                </m:sSup>
              </m:sup>
            </m:sSubSup>
            <m:r>
              <m:rPr>
                <m:nor/>
                <m:sty m:val="p"/>
              </m:rPr>
              <m:t>Hg</m:t>
            </m:r>
            <m:d>
              <m:dPr>
                <m:begChr m:val="("/>
                <m:endChr m:val=")"/>
                <m:sepChr m:val=""/>
                <m:grow/>
              </m:dPr>
              <m:e>
                <m:r>
                  <m:t>l</m:t>
                </m:r>
              </m:e>
            </m:d>
            <m:r>
              <m:rPr>
                <m:sty m:val="p"/>
              </m:rPr>
              <m:t>+</m:t>
            </m:r>
            <m:r>
              <m:t> </m:t>
            </m:r>
            <m:f>
              <m:fPr>
                <m:type m:val="bar"/>
              </m:fPr>
              <m:num>
                <m:r>
                  <m:t>1</m:t>
                </m:r>
              </m:num>
              <m:den>
                <m:r>
                  <m:t>2</m:t>
                </m:r>
              </m:den>
            </m:f>
            <m:r>
              <m:rPr>
                <m:nor/>
                <m:sty m:val="p"/>
              </m:rPr>
              <m:t>Δ</m:t>
            </m:r>
            <m:sSubSup>
              <m:e>
                <m:r>
                  <m:t>G</m:t>
                </m:r>
              </m:e>
              <m:sub>
                <m:r>
                  <m:t>f</m:t>
                </m:r>
              </m:sub>
              <m:sup>
                <m:sSup>
                  <m:e>
                    <m:r>
                      <m:t>​</m:t>
                    </m:r>
                  </m:e>
                  <m:sup>
                    <m:r>
                      <m:rPr>
                        <m:sty m:val="p"/>
                      </m:rPr>
                      <m:t>∘</m:t>
                    </m:r>
                  </m:sup>
                </m:sSup>
              </m:sup>
            </m:sSubSup>
            <m:sSub>
              <m:e>
                <m:r>
                  <m:rPr>
                    <m:nor/>
                    <m:sty m:val="p"/>
                  </m:rPr>
                  <m:t>O</m:t>
                </m:r>
              </m:e>
              <m:sub>
                <m:r>
                  <m:rPr>
                    <m:nor/>
                    <m:sty m:val="p"/>
                  </m:rPr>
                  <m:t>2</m:t>
                </m:r>
              </m:sub>
            </m:sSub>
            <m:d>
              <m:dPr>
                <m:begChr m:val="("/>
                <m:endChr m:val=")"/>
                <m:sepChr m:val=""/>
                <m:grow/>
              </m:dPr>
              <m:e>
                <m:r>
                  <m:t>g</m:t>
                </m:r>
              </m:e>
            </m:d>
          </m:e>
        </m:d>
        <m:r>
          <m:t> </m:t>
        </m:r>
        <m:r>
          <m:rPr>
            <m:sty m:val="p"/>
          </m:rPr>
          <m:t>−</m:t>
        </m:r>
        <m:r>
          <m:t> </m:t>
        </m:r>
        <m:r>
          <m:t>1</m:t>
        </m:r>
        <m:r>
          <m:rPr>
            <m:nor/>
            <m:sty m:val="p"/>
          </m:rPr>
          <m:t>Δ</m:t>
        </m:r>
        <m:sSubSup>
          <m:e>
            <m:r>
              <m:t>G</m:t>
            </m:r>
          </m:e>
          <m:sub>
            <m:r>
              <m:t>f</m:t>
            </m:r>
          </m:sub>
          <m:sup>
            <m:sSup>
              <m:e>
                <m:r>
                  <m:t>​</m:t>
                </m:r>
              </m:e>
              <m:sup>
                <m:r>
                  <m:rPr>
                    <m:sty m:val="p"/>
                  </m:rPr>
                  <m:t>∘</m:t>
                </m:r>
              </m:sup>
            </m:sSup>
          </m:sup>
        </m:sSubSup>
        <m:r>
          <m:rPr>
            <m:nor/>
            <m:sty m:val="p"/>
          </m:rPr>
          <m:t>HgO</m:t>
        </m:r>
        <m:d>
          <m:dPr>
            <m:begChr m:val="("/>
            <m:endChr m:val=")"/>
            <m:sepChr m:val=""/>
            <m:grow/>
          </m:dPr>
          <m:e>
            <m:r>
              <m:t>s</m:t>
            </m:r>
            <m:r>
              <m:rPr>
                <m:sty m:val="p"/>
              </m:rPr>
              <m:t>,</m:t>
            </m:r>
            <m:r>
              <m:t> </m:t>
            </m:r>
            <m:r>
              <m:rPr>
                <m:nor/>
                <m:sty m:val="p"/>
              </m:rPr>
              <m:t>yellow</m:t>
            </m:r>
          </m:e>
        </m:d>
      </m:oMath>
    </w:p>
    <w:bookmarkEnd w:id="67"/>
    <w:bookmarkStart w:id="68" w:name="fs-idm164697728"/>
    <w:p>
      <w:pPr>
        <w:pStyle w:val="NoteExampleGrey"/>
      </w:pPr>
      <m:oMath>
        <m:r>
          <m:rPr>
            <m:sty m:val="p"/>
          </m:rPr>
          <m:t>=</m:t>
        </m:r>
        <m:d>
          <m:dPr>
            <m:begChr m:val="["/>
            <m:endChr m:val="]"/>
            <m:sepChr m:val=""/>
            <m:grow/>
          </m:dPr>
          <m:e>
            <m:r>
              <m:t>1</m:t>
            </m:r>
            <m:r>
              <m:t> </m:t>
            </m:r>
            <m:r>
              <m:rPr>
                <m:nor/>
                <m:sty m:val="p"/>
              </m:rPr>
              <m:t>mol</m:t>
            </m:r>
            <m:r>
              <m:rPr>
                <m:nor/>
                <m:sty m:val="p"/>
              </m:rPr>
              <m:t>(0 kJ/mol)</m:t>
            </m:r>
            <m:r>
              <m:rPr>
                <m:sty m:val="p"/>
              </m:rPr>
              <m:t>+</m:t>
            </m:r>
            <m:r>
              <m:t> </m:t>
            </m:r>
            <m:f>
              <m:fPr>
                <m:type m:val="bar"/>
              </m:fPr>
              <m:num>
                <m:r>
                  <m:t>1</m:t>
                </m:r>
              </m:num>
              <m:den>
                <m:r>
                  <m:t>2</m:t>
                </m:r>
              </m:den>
            </m:f>
            <m:r>
              <m:t> </m:t>
            </m:r>
            <m:r>
              <m:rPr>
                <m:nor/>
                <m:sty m:val="p"/>
              </m:rPr>
              <m:t>mol(0 kJ/mol)</m:t>
            </m:r>
          </m:e>
        </m:d>
        <m:r>
          <m:t> </m:t>
        </m:r>
        <m:r>
          <m:rPr>
            <m:sty m:val="p"/>
          </m:rPr>
          <m:t>−</m:t>
        </m:r>
        <m:r>
          <m:rPr>
            <m:nor/>
            <m:sty m:val="p"/>
          </m:rPr>
          <m:t>1 mol(−58.43 kJ/mol)</m:t>
        </m:r>
        <m:r>
          <m:rPr>
            <m:sty m:val="p"/>
          </m:rPr>
          <m:t>=</m:t>
        </m:r>
        <m:r>
          <m:rPr>
            <m:nor/>
            <m:sty m:val="p"/>
          </m:rPr>
          <m:t>58.43 kJ/mol</m:t>
        </m:r>
      </m:oMath>
    </w:p>
    <w:bookmarkEnd w:id="68"/>
    <w:p>
      <w:pPr>
        <w:pStyle w:val="NoteExampleGrey"/>
      </w:pPr>
      <w:r>
        <w:t xml:space="preserve">(b) Using enthalpies and entropies of formation:</w:t>
      </w:r>
    </w:p>
    <w:bookmarkStart w:id="69" w:name="fs-idm147522592"/>
    <w:p>
      <w:pPr>
        <w:pStyle w:val="NoteExampleGrey"/>
      </w:pPr>
      <m:oMath>
        <m:r>
          <m:rPr>
            <m:nor/>
            <m:sty m:val="p"/>
          </m:rPr>
          <m:t>Δ</m:t>
        </m:r>
        <m:r>
          <m:t>H</m:t>
        </m:r>
        <m:r>
          <m:rPr>
            <m:nor/>
            <m:sty m:val="p"/>
          </m:rPr>
          <m:t>°</m:t>
        </m:r>
        <m:r>
          <m:rPr>
            <m:sty m:val="p"/>
          </m:rPr>
          <m:t>=</m:t>
        </m:r>
        <m:r>
          <m:rPr>
            <m:sty m:val="p"/>
          </m:rPr>
          <m:t>∑</m:t>
        </m:r>
        <m:r>
          <m:t>ν</m:t>
        </m:r>
        <m:r>
          <m:rPr>
            <m:nor/>
            <m:sty m:val="p"/>
          </m:rPr>
          <m:t>Δ</m:t>
        </m:r>
        <m:sSubSup>
          <m:e>
            <m:r>
              <m:t>H</m:t>
            </m:r>
          </m:e>
          <m:sub>
            <m:r>
              <m:rPr>
                <m:nor/>
                <m:sty m:val="p"/>
              </m:rPr>
              <m:t>f</m:t>
            </m:r>
          </m:sub>
          <m:sup>
            <m:sSup>
              <m:e>
                <m:r>
                  <m:t>​</m:t>
                </m:r>
              </m:e>
              <m:sup>
                <m:r>
                  <m:rPr>
                    <m:sty m:val="p"/>
                  </m:rPr>
                  <m:t>∘</m:t>
                </m:r>
              </m:sup>
            </m:sSup>
          </m:sup>
        </m:sSubSup>
        <m:r>
          <m:rPr>
            <m:nor/>
            <m:sty m:val="p"/>
          </m:rPr>
          <m:t>(products)</m:t>
        </m:r>
        <m:r>
          <m:t> </m:t>
        </m:r>
        <m:r>
          <m:rPr>
            <m:sty m:val="p"/>
          </m:rPr>
          <m:t>−</m:t>
        </m:r>
        <m:r>
          <m:rPr>
            <m:sty m:val="p"/>
          </m:rPr>
          <m:t>∑</m:t>
        </m:r>
        <m:r>
          <m:t>ν</m:t>
        </m:r>
        <m:r>
          <m:rPr>
            <m:nor/>
            <m:sty m:val="p"/>
          </m:rPr>
          <m:t>Δ</m:t>
        </m:r>
        <m:sSubSup>
          <m:e>
            <m:r>
              <m:t>H</m:t>
            </m:r>
          </m:e>
          <m:sub>
            <m:r>
              <m:rPr>
                <m:nor/>
                <m:sty m:val="p"/>
              </m:rPr>
              <m:t>f</m:t>
            </m:r>
          </m:sub>
          <m:sup>
            <m:sSup>
              <m:e>
                <m:r>
                  <m:t>​</m:t>
                </m:r>
              </m:e>
              <m:sup>
                <m:r>
                  <m:rPr>
                    <m:sty m:val="p"/>
                  </m:rPr>
                  <m:t>∘</m:t>
                </m:r>
              </m:sup>
            </m:sSup>
          </m:sup>
        </m:sSubSup>
        <m:r>
          <m:rPr>
            <m:nor/>
            <m:sty m:val="p"/>
          </m:rPr>
          <m:t>(reactants)</m:t>
        </m:r>
      </m:oMath>
    </w:p>
    <w:bookmarkEnd w:id="69"/>
    <w:bookmarkStart w:id="70" w:name="fs-idm39030688"/>
    <w:p>
      <w:pPr>
        <w:pStyle w:val="NoteExampleGrey"/>
      </w:pPr>
      <m:oMath>
        <m:r>
          <m:rPr>
            <m:sty m:val="p"/>
          </m:rPr>
          <m:t>=</m:t>
        </m:r>
        <m:d>
          <m:dPr>
            <m:begChr m:val="["/>
            <m:endChr m:val="]"/>
            <m:sepChr m:val=""/>
            <m:grow/>
          </m:dPr>
          <m:e>
            <m:r>
              <m:t>1</m:t>
            </m:r>
            <m:r>
              <m:rPr>
                <m:nor/>
                <m:sty m:val="p"/>
              </m:rPr>
              <m:t>Δ</m:t>
            </m:r>
            <m:sSubSup>
              <m:e>
                <m:r>
                  <m:t>H</m:t>
                </m:r>
              </m:e>
              <m:sub>
                <m:r>
                  <m:t>f</m:t>
                </m:r>
              </m:sub>
              <m:sup>
                <m:sSup>
                  <m:e>
                    <m:r>
                      <m:t>​</m:t>
                    </m:r>
                  </m:e>
                  <m:sup>
                    <m:r>
                      <m:rPr>
                        <m:sty m:val="p"/>
                      </m:rPr>
                      <m:t>∘</m:t>
                    </m:r>
                  </m:sup>
                </m:sSup>
              </m:sup>
            </m:sSubSup>
            <m:r>
              <m:rPr>
                <m:nor/>
                <m:sty m:val="p"/>
              </m:rPr>
              <m:t>Hg</m:t>
            </m:r>
            <m:d>
              <m:dPr>
                <m:begChr m:val="("/>
                <m:endChr m:val=")"/>
                <m:sepChr m:val=""/>
                <m:grow/>
              </m:dPr>
              <m:e>
                <m:r>
                  <m:t>l</m:t>
                </m:r>
              </m:e>
            </m:d>
            <m:r>
              <m:rPr>
                <m:sty m:val="p"/>
              </m:rPr>
              <m:t>+</m:t>
            </m:r>
            <m:f>
              <m:fPr>
                <m:type m:val="bar"/>
              </m:fPr>
              <m:num>
                <m:r>
                  <m:t>1</m:t>
                </m:r>
              </m:num>
              <m:den>
                <m:r>
                  <m:t>2</m:t>
                </m:r>
              </m:den>
            </m:f>
            <m:r>
              <m:rPr>
                <m:nor/>
                <m:sty m:val="p"/>
              </m:rPr>
              <m:t>Δ</m:t>
            </m:r>
            <m:sSubSup>
              <m:e>
                <m:r>
                  <m:t>H</m:t>
                </m:r>
              </m:e>
              <m:sub>
                <m:r>
                  <m:t>f</m:t>
                </m:r>
              </m:sub>
              <m:sup>
                <m:sSup>
                  <m:e>
                    <m:r>
                      <m:t>​</m:t>
                    </m:r>
                  </m:e>
                  <m:sup>
                    <m:r>
                      <m:rPr>
                        <m:sty m:val="p"/>
                      </m:rPr>
                      <m:t>∘</m:t>
                    </m:r>
                  </m:sup>
                </m:sSup>
              </m:sup>
            </m:sSubSup>
            <m:sSub>
              <m:e>
                <m:r>
                  <m:rPr>
                    <m:nor/>
                    <m:sty m:val="p"/>
                  </m:rPr>
                  <m:t>O</m:t>
                </m:r>
              </m:e>
              <m:sub>
                <m:r>
                  <m:t>2</m:t>
                </m:r>
              </m:sub>
            </m:sSub>
            <m:d>
              <m:dPr>
                <m:begChr m:val="("/>
                <m:endChr m:val=")"/>
                <m:sepChr m:val=""/>
                <m:grow/>
              </m:dPr>
              <m:e>
                <m:r>
                  <m:t>g</m:t>
                </m:r>
              </m:e>
            </m:d>
          </m:e>
        </m:d>
        <m:r>
          <m:t> </m:t>
        </m:r>
        <m:r>
          <m:rPr>
            <m:sty m:val="p"/>
          </m:rPr>
          <m:t>−</m:t>
        </m:r>
        <m:r>
          <m:t>1</m:t>
        </m:r>
        <m:r>
          <m:rPr>
            <m:nor/>
            <m:sty m:val="p"/>
          </m:rPr>
          <m:t>Δ</m:t>
        </m:r>
        <m:sSubSup>
          <m:e>
            <m:r>
              <m:t>H</m:t>
            </m:r>
          </m:e>
          <m:sub>
            <m:r>
              <m:t>f</m:t>
            </m:r>
          </m:sub>
          <m:sup>
            <m:sSup>
              <m:e>
                <m:r>
                  <m:t>​</m:t>
                </m:r>
              </m:e>
              <m:sup>
                <m:r>
                  <m:rPr>
                    <m:sty m:val="p"/>
                  </m:rPr>
                  <m:t>∘</m:t>
                </m:r>
              </m:sup>
            </m:sSup>
          </m:sup>
        </m:sSubSup>
        <m:r>
          <m:rPr>
            <m:nor/>
            <m:sty m:val="p"/>
          </m:rPr>
          <m:t>HgO</m:t>
        </m:r>
        <m:d>
          <m:dPr>
            <m:begChr m:val="("/>
            <m:endChr m:val=")"/>
            <m:sepChr m:val=""/>
            <m:grow/>
          </m:dPr>
          <m:e>
            <m:r>
              <m:t>s</m:t>
            </m:r>
            <m:r>
              <m:rPr>
                <m:sty m:val="p"/>
              </m:rPr>
              <m:t>,</m:t>
            </m:r>
            <m:r>
              <m:t> </m:t>
            </m:r>
            <m:r>
              <m:rPr>
                <m:nor/>
                <m:sty m:val="p"/>
              </m:rPr>
              <m:t>yellow</m:t>
            </m:r>
          </m:e>
        </m:d>
      </m:oMath>
    </w:p>
    <w:bookmarkEnd w:id="70"/>
    <w:bookmarkStart w:id="71" w:name="fs-idm261408512"/>
    <w:p>
      <w:pPr>
        <w:pStyle w:val="NoteExampleGrey"/>
      </w:pPr>
      <m:oMath>
        <m:r>
          <m:rPr>
            <m:sty m:val="p"/>
          </m:rPr>
          <m:t>=</m:t>
        </m:r>
        <m:d>
          <m:dPr>
            <m:begChr m:val="["/>
            <m:endChr m:val="]"/>
            <m:sepChr m:val=""/>
            <m:grow/>
          </m:dPr>
          <m:e>
            <m:r>
              <m:rPr>
                <m:nor/>
                <m:sty m:val="p"/>
              </m:rPr>
              <m:t>1 mol</m:t>
            </m:r>
            <m:d>
              <m:dPr>
                <m:begChr m:val="("/>
                <m:endChr m:val=")"/>
                <m:sepChr m:val=""/>
                <m:grow/>
              </m:dPr>
              <m:e>
                <m:r>
                  <m:rPr>
                    <m:nor/>
                    <m:sty m:val="p"/>
                  </m:rPr>
                  <m:t>0 kJ/mol</m:t>
                </m:r>
              </m:e>
            </m:d>
            <m:r>
              <m:t> </m:t>
            </m:r>
            <m:r>
              <m:rPr>
                <m:sty m:val="p"/>
              </m:rPr>
              <m:t>+</m:t>
            </m:r>
            <m:r>
              <m:t> </m:t>
            </m:r>
            <m:f>
              <m:fPr>
                <m:type m:val="bar"/>
              </m:fPr>
              <m:num>
                <m:r>
                  <m:t>1</m:t>
                </m:r>
              </m:num>
              <m:den>
                <m:r>
                  <m:t>2</m:t>
                </m:r>
              </m:den>
            </m:f>
            <m:r>
              <m:t> </m:t>
            </m:r>
            <m:r>
              <m:rPr>
                <m:nor/>
                <m:sty m:val="p"/>
              </m:rPr>
              <m:t>mol</m:t>
            </m:r>
            <m:d>
              <m:dPr>
                <m:begChr m:val="("/>
                <m:endChr m:val=")"/>
                <m:sepChr m:val=""/>
                <m:grow/>
              </m:dPr>
              <m:e>
                <m:r>
                  <m:rPr>
                    <m:nor/>
                    <m:sty m:val="p"/>
                  </m:rPr>
                  <m:t>0 kJ/mol</m:t>
                </m:r>
              </m:e>
            </m:d>
          </m:e>
        </m:d>
        <m:r>
          <m:t> </m:t>
        </m:r>
        <m:r>
          <m:rPr>
            <m:sty m:val="p"/>
          </m:rPr>
          <m:t>−</m:t>
        </m:r>
        <m:r>
          <m:rPr>
            <m:nor/>
            <m:sty m:val="p"/>
          </m:rPr>
          <m:t>1 mol</m:t>
        </m:r>
        <m:d>
          <m:dPr>
            <m:begChr m:val="("/>
            <m:endChr m:val=")"/>
            <m:sepChr m:val=""/>
            <m:grow/>
          </m:dPr>
          <m:e>
            <m:r>
              <m:rPr>
                <m:nor/>
                <m:sty m:val="p"/>
              </m:rPr>
              <m:t>−90.46 kJ/mol</m:t>
            </m:r>
          </m:e>
        </m:d>
        <m:r>
          <m:rPr>
            <m:sty m:val="p"/>
          </m:rPr>
          <m:t>=</m:t>
        </m:r>
        <m:r>
          <m:rPr>
            <m:nor/>
            <m:sty m:val="p"/>
          </m:rPr>
          <m:t>90.46 kJ/mol</m:t>
        </m:r>
      </m:oMath>
    </w:p>
    <w:bookmarkEnd w:id="71"/>
    <w:bookmarkStart w:id="72" w:name="fs-idp6944752"/>
    <w:p>
      <w:pPr>
        <w:pStyle w:val="NoteExampleGrey"/>
      </w:pPr>
      <m:oMath>
        <m:r>
          <m:t>Δ</m:t>
        </m:r>
        <m:r>
          <m:t>S</m:t>
        </m:r>
        <m:r>
          <m:rPr>
            <m:nor/>
            <m:sty m:val="p"/>
          </m:rPr>
          <m:t>°</m:t>
        </m:r>
        <m:r>
          <m:rPr>
            <m:sty m:val="p"/>
          </m:rPr>
          <m:t>=</m:t>
        </m:r>
        <m:r>
          <m:rPr>
            <m:sty m:val="p"/>
          </m:rPr>
          <m:t>∑</m:t>
        </m:r>
        <m:r>
          <m:rPr>
            <m:nor/>
            <m:sty m:val="p"/>
          </m:rPr>
          <m:t>ν</m:t>
        </m:r>
        <m:r>
          <m:rPr>
            <m:nor/>
            <m:sty m:val="p"/>
          </m:rPr>
          <m:t>Δ</m:t>
        </m:r>
        <m:r>
          <m:t>S</m:t>
        </m:r>
        <m:r>
          <m:rPr>
            <m:nor/>
            <m:sty m:val="p"/>
          </m:rPr>
          <m:t>°</m:t>
        </m:r>
        <m:r>
          <m:rPr>
            <m:nor/>
            <m:sty m:val="p"/>
          </m:rPr>
          <m:t>(products)</m:t>
        </m:r>
        <m:r>
          <m:rPr>
            <m:sty m:val="p"/>
          </m:rPr>
          <m:t>−</m:t>
        </m:r>
        <m:r>
          <m:rPr>
            <m:sty m:val="p"/>
          </m:rPr>
          <m:t>∑</m:t>
        </m:r>
        <m:r>
          <m:rPr>
            <m:nor/>
            <m:sty m:val="p"/>
          </m:rPr>
          <m:t>ν</m:t>
        </m:r>
        <m:r>
          <m:rPr>
            <m:nor/>
            <m:sty m:val="p"/>
          </m:rPr>
          <m:t>Δ</m:t>
        </m:r>
        <m:r>
          <m:t>S</m:t>
        </m:r>
        <m:r>
          <m:rPr>
            <m:nor/>
            <m:sty m:val="p"/>
          </m:rPr>
          <m:t>°</m:t>
        </m:r>
        <m:r>
          <m:rPr>
            <m:nor/>
            <m:sty m:val="p"/>
          </m:rPr>
          <m:t>(reactants)</m:t>
        </m:r>
      </m:oMath>
    </w:p>
    <w:bookmarkEnd w:id="72"/>
    <w:bookmarkStart w:id="73" w:name="fs-idm61090368"/>
    <w:p>
      <w:pPr>
        <w:pStyle w:val="NoteExampleGrey"/>
      </w:pPr>
      <m:oMath>
        <m:r>
          <m:rPr>
            <m:sty m:val="p"/>
          </m:rPr>
          <m:t>=</m:t>
        </m:r>
        <m:d>
          <m:dPr>
            <m:begChr m:val="["/>
            <m:endChr m:val="]"/>
            <m:sepChr m:val=""/>
            <m:grow/>
          </m:dPr>
          <m:e>
            <m:r>
              <m:t>1</m:t>
            </m:r>
            <m:r>
              <m:rPr>
                <m:nor/>
                <m:sty m:val="p"/>
              </m:rPr>
              <m:t>Δ</m:t>
            </m:r>
            <m:r>
              <m:t>S</m:t>
            </m:r>
            <m:r>
              <m:rPr>
                <m:nor/>
                <m:sty m:val="p"/>
              </m:rPr>
              <m:t>°</m:t>
            </m:r>
            <m:r>
              <m:rPr>
                <m:nor/>
                <m:sty m:val="p"/>
              </m:rPr>
              <m:t>Hg</m:t>
            </m:r>
            <m:d>
              <m:dPr>
                <m:begChr m:val="("/>
                <m:endChr m:val=")"/>
                <m:sepChr m:val=""/>
                <m:grow/>
              </m:dPr>
              <m:e>
                <m:r>
                  <m:t>l</m:t>
                </m:r>
              </m:e>
            </m:d>
            <m:r>
              <m:t> </m:t>
            </m:r>
            <m:r>
              <m:rPr>
                <m:sty m:val="p"/>
              </m:rPr>
              <m:t>+</m:t>
            </m:r>
            <m:r>
              <m:t> </m:t>
            </m:r>
            <m:f>
              <m:fPr>
                <m:type m:val="bar"/>
              </m:fPr>
              <m:num>
                <m:r>
                  <m:t>1</m:t>
                </m:r>
              </m:num>
              <m:den>
                <m:r>
                  <m:t>2</m:t>
                </m:r>
              </m:den>
            </m:f>
            <m:r>
              <m:rPr>
                <m:nor/>
                <m:sty m:val="p"/>
              </m:rPr>
              <m:t>Δ</m:t>
            </m:r>
            <m:r>
              <m:t>S</m:t>
            </m:r>
            <m:r>
              <m:rPr>
                <m:nor/>
                <m:sty m:val="p"/>
              </m:rPr>
              <m:t>°</m:t>
            </m:r>
            <m:sSub>
              <m:e>
                <m:r>
                  <m:rPr>
                    <m:nor/>
                    <m:sty m:val="p"/>
                  </m:rPr>
                  <m:t>O</m:t>
                </m:r>
              </m:e>
              <m:sub>
                <m:r>
                  <m:t>2</m:t>
                </m:r>
              </m:sub>
            </m:sSub>
            <m:d>
              <m:dPr>
                <m:begChr m:val="("/>
                <m:endChr m:val=")"/>
                <m:sepChr m:val=""/>
                <m:grow/>
              </m:dPr>
              <m:e>
                <m:r>
                  <m:t>g</m:t>
                </m:r>
              </m:e>
            </m:d>
          </m:e>
        </m:d>
        <m:r>
          <m:t> </m:t>
        </m:r>
        <m:r>
          <m:rPr>
            <m:sty m:val="p"/>
          </m:rPr>
          <m:t>−</m:t>
        </m:r>
        <m:r>
          <m:t>1</m:t>
        </m:r>
        <m:r>
          <m:rPr>
            <m:nor/>
            <m:sty m:val="p"/>
          </m:rPr>
          <m:t>Δ</m:t>
        </m:r>
        <m:r>
          <m:t>S</m:t>
        </m:r>
        <m:r>
          <m:rPr>
            <m:nor/>
            <m:sty m:val="p"/>
          </m:rPr>
          <m:t>°</m:t>
        </m:r>
        <m:r>
          <m:rPr>
            <m:nor/>
            <m:sty m:val="p"/>
          </m:rPr>
          <m:t>HgO</m:t>
        </m:r>
        <m:d>
          <m:dPr>
            <m:begChr m:val="("/>
            <m:endChr m:val=")"/>
            <m:sepChr m:val=""/>
            <m:grow/>
          </m:dPr>
          <m:e>
            <m:r>
              <m:t>s</m:t>
            </m:r>
            <m:r>
              <m:rPr>
                <m:sty m:val="p"/>
              </m:rPr>
              <m:t>,</m:t>
            </m:r>
            <m:r>
              <m:t> </m:t>
            </m:r>
            <m:r>
              <m:rPr>
                <m:nor/>
                <m:sty m:val="p"/>
              </m:rPr>
              <m:t>yellow</m:t>
            </m:r>
          </m:e>
        </m:d>
      </m:oMath>
    </w:p>
    <w:bookmarkEnd w:id="73"/>
    <w:bookmarkStart w:id="74" w:name="fs-idm131288608"/>
    <w:p>
      <w:pPr>
        <w:pStyle w:val="NoteExampleGrey"/>
      </w:pPr>
      <m:oMath>
        <m:r>
          <m:rPr>
            <m:sty m:val="p"/>
          </m:rPr>
          <m:t>=</m:t>
        </m:r>
        <m:d>
          <m:dPr>
            <m:begChr m:val="["/>
            <m:endChr m:val="]"/>
            <m:sepChr m:val=""/>
            <m:grow/>
          </m:dPr>
          <m:e>
            <m:r>
              <m:rPr>
                <m:nor/>
                <m:sty m:val="p"/>
              </m:rPr>
              <m:t>1 mol</m:t>
            </m:r>
            <m:r>
              <m:t> </m:t>
            </m:r>
            <m:d>
              <m:dPr>
                <m:begChr m:val="("/>
                <m:endChr m:val=")"/>
                <m:sepChr m:val=""/>
                <m:grow/>
              </m:dPr>
              <m:e>
                <m:r>
                  <m:rPr>
                    <m:nor/>
                    <m:sty m:val="p"/>
                  </m:rPr>
                  <m:t>75.9 J/mol K</m:t>
                </m:r>
              </m:e>
            </m:d>
            <m:r>
              <m:t> </m:t>
            </m:r>
            <m:r>
              <m:rPr>
                <m:sty m:val="p"/>
              </m:rPr>
              <m:t>+</m:t>
            </m:r>
            <m:r>
              <m:t> </m:t>
            </m:r>
            <m:f>
              <m:fPr>
                <m:type m:val="bar"/>
              </m:fPr>
              <m:num>
                <m:r>
                  <m:t>1</m:t>
                </m:r>
              </m:num>
              <m:den>
                <m:r>
                  <m:t>2</m:t>
                </m:r>
              </m:den>
            </m:f>
            <m:r>
              <m:t> </m:t>
            </m:r>
            <m:r>
              <m:rPr>
                <m:nor/>
                <m:sty m:val="p"/>
              </m:rPr>
              <m:t>mol</m:t>
            </m:r>
            <m:d>
              <m:dPr>
                <m:begChr m:val="("/>
                <m:endChr m:val=")"/>
                <m:sepChr m:val=""/>
                <m:grow/>
              </m:dPr>
              <m:e>
                <m:r>
                  <m:rPr>
                    <m:nor/>
                    <m:sty m:val="p"/>
                  </m:rPr>
                  <m:t>205.2 J/mol K</m:t>
                </m:r>
              </m:e>
            </m:d>
          </m:e>
        </m:d>
        <m:r>
          <m:t> </m:t>
        </m:r>
        <m:r>
          <m:rPr>
            <m:sty m:val="p"/>
          </m:rPr>
          <m:t>−</m:t>
        </m:r>
        <m:r>
          <m:rPr>
            <m:nor/>
            <m:sty m:val="p"/>
          </m:rPr>
          <m:t>1 mol</m:t>
        </m:r>
        <m:d>
          <m:dPr>
            <m:begChr m:val="("/>
            <m:endChr m:val=")"/>
            <m:sepChr m:val=""/>
            <m:grow/>
          </m:dPr>
          <m:e>
            <m:r>
              <m:rPr>
                <m:nor/>
                <m:sty m:val="p"/>
              </m:rPr>
              <m:t>71.13 J/mol K</m:t>
            </m:r>
          </m:e>
        </m:d>
        <m:r>
          <m:rPr>
            <m:sty m:val="p"/>
          </m:rPr>
          <m:t>=</m:t>
        </m:r>
        <m:r>
          <m:rPr>
            <m:nor/>
            <m:sty m:val="p"/>
          </m:rPr>
          <m:t>107.4 J/mol K</m:t>
        </m:r>
      </m:oMath>
    </w:p>
    <w:bookmarkEnd w:id="74"/>
    <w:bookmarkStart w:id="75" w:name="fs-idm153411216"/>
    <w:p>
      <w:pPr>
        <w:pStyle w:val="NoteExampleGrey"/>
      </w:pPr>
      <m:oMath>
        <m:r>
          <m:rPr>
            <m:nor/>
            <m:sty m:val="p"/>
          </m:rPr>
          <m:t>Δ</m:t>
        </m:r>
        <m:r>
          <m:t>G</m:t>
        </m:r>
        <m:r>
          <m:rPr>
            <m:nor/>
            <m:sty m:val="p"/>
          </m:rPr>
          <m:t>°</m:t>
        </m:r>
        <m:r>
          <m:rPr>
            <m:sty m:val="p"/>
          </m:rPr>
          <m:t>=</m:t>
        </m:r>
        <m:r>
          <m:rPr>
            <m:nor/>
            <m:sty m:val="p"/>
          </m:rPr>
          <m:t>Δ</m:t>
        </m:r>
        <m:r>
          <m:t>H</m:t>
        </m:r>
        <m:r>
          <m:rPr>
            <m:nor/>
            <m:sty m:val="p"/>
          </m:rPr>
          <m:t>°</m:t>
        </m:r>
        <m:r>
          <m:rPr>
            <m:sty m:val="p"/>
          </m:rPr>
          <m:t>−</m:t>
        </m:r>
        <m:r>
          <m:t>T</m:t>
        </m:r>
        <m:r>
          <m:rPr>
            <m:nor/>
            <m:sty m:val="p"/>
          </m:rPr>
          <m:t>Δ</m:t>
        </m:r>
        <m:r>
          <m:t>S</m:t>
        </m:r>
        <m:r>
          <m:rPr>
            <m:nor/>
            <m:sty m:val="p"/>
          </m:rPr>
          <m:t>°</m:t>
        </m:r>
        <m:r>
          <m:rPr>
            <m:sty m:val="p"/>
          </m:rPr>
          <m:t>=</m:t>
        </m:r>
        <m:r>
          <m:rPr>
            <m:nor/>
            <m:sty m:val="p"/>
          </m:rPr>
          <m:t>90.46 kJ</m:t>
        </m:r>
        <m:r>
          <m:rPr>
            <m:sty m:val="p"/>
          </m:rPr>
          <m:t>−</m:t>
        </m:r>
        <m:r>
          <m:rPr>
            <m:nor/>
            <m:sty m:val="p"/>
          </m:rPr>
          <m:t>298.15 K</m:t>
        </m:r>
        <m:r>
          <m:t> </m:t>
        </m:r>
        <m:r>
          <m:rPr>
            <m:sty m:val="p"/>
          </m:rPr>
          <m:t>×</m:t>
        </m:r>
        <m:r>
          <m:t> </m:t>
        </m:r>
        <m:r>
          <m:rPr>
            <m:nor/>
            <m:sty m:val="p"/>
          </m:rPr>
          <m:t>107.4 J/K·mol</m:t>
        </m:r>
        <m:r>
          <m:t> </m:t>
        </m:r>
        <m:r>
          <m:rPr>
            <m:sty m:val="p"/>
          </m:rPr>
          <m:t>×</m:t>
        </m:r>
        <m:r>
          <m:t> </m:t>
        </m:r>
        <m:f>
          <m:fPr>
            <m:type m:val="bar"/>
          </m:fPr>
          <m:num>
            <m:r>
              <m:rPr>
                <m:nor/>
                <m:sty m:val="p"/>
              </m:rPr>
              <m:t>1 kJ</m:t>
            </m:r>
          </m:num>
          <m:den>
            <m:r>
              <m:rPr>
                <m:nor/>
                <m:sty m:val="p"/>
              </m:rPr>
              <m:t>1000 J</m:t>
            </m:r>
          </m:den>
        </m:f>
      </m:oMath>
    </w:p>
    <w:bookmarkEnd w:id="75"/>
    <w:bookmarkStart w:id="76" w:name="fs-idm190648624"/>
    <w:p>
      <w:pPr>
        <w:pStyle w:val="NoteExampleGrey"/>
      </w:pPr>
      <m:oMath>
        <m:r>
          <m:rPr>
            <m:nor/>
            <m:sty m:val="p"/>
          </m:rPr>
          <m:t>Δ</m:t>
        </m:r>
        <m:r>
          <m:t>G</m:t>
        </m:r>
        <m:r>
          <m:rPr>
            <m:nor/>
            <m:sty m:val="p"/>
          </m:rPr>
          <m:t>°</m:t>
        </m:r>
        <m:r>
          <m:rPr>
            <m:sty m:val="p"/>
          </m:rPr>
          <m:t>=</m:t>
        </m:r>
        <m:d>
          <m:dPr>
            <m:begChr m:val="("/>
            <m:endChr m:val=")"/>
            <m:sepChr m:val=""/>
            <m:grow/>
          </m:dPr>
          <m:e>
            <m:r>
              <m:t>90.46</m:t>
            </m:r>
            <m:r>
              <m:rPr>
                <m:sty m:val="p"/>
              </m:rPr>
              <m:t>−</m:t>
            </m:r>
            <m:r>
              <m:t>32.01</m:t>
            </m:r>
          </m:e>
        </m:d>
        <m:r>
          <m:t> </m:t>
        </m:r>
        <m:r>
          <m:rPr>
            <m:nor/>
            <m:sty m:val="p"/>
          </m:rPr>
          <m:t>kJ/mol</m:t>
        </m:r>
        <m:r>
          <m:rPr>
            <m:sty m:val="p"/>
          </m:rPr>
          <m:t>=</m:t>
        </m:r>
        <m:r>
          <m:rPr>
            <m:nor/>
            <m:sty m:val="p"/>
          </m:rPr>
          <m:t>58.45 kJ/mol</m:t>
        </m:r>
      </m:oMath>
    </w:p>
    <w:bookmarkEnd w:id="76"/>
    <w:p>
      <w:pPr>
        <w:pStyle w:val="NoteExampleGrey"/>
      </w:pPr>
      <w:r>
        <w:t xml:space="preserve">Both ways to calculate the standard free energy change at 25 °C give the same numerical value (to three significant figures), and both predict that the process is nonspontaneous (</w:t>
      </w:r>
      <w:r>
        <w:rPr>
          <w:iCs/>
          <w:i/>
        </w:rPr>
        <w:t xml:space="preserve">not</w:t>
      </w:r>
      <w:r>
        <w:t xml:space="preserve"> </w:t>
      </w:r>
      <w:r>
        <w:t xml:space="preserve">spontaneous) at room temperature.</w:t>
      </w:r>
    </w:p>
    <w:p>
      <w:pPr>
        <w:pStyle w:val="Heading4Grey"/>
      </w:pPr>
      <w:r>
        <w:t xml:space="preserve">Check Your Learning</w:t>
      </w:r>
    </w:p>
    <w:p>
      <w:pPr>
        <w:pStyle w:val="NoteExampleGrey"/>
      </w:pPr>
      <w:r>
        <w:t xml:space="preserve">Calculate Δ</w:t>
      </w:r>
      <w:r>
        <w:rPr>
          <w:iCs/>
          <w:i/>
        </w:rPr>
        <w:t xml:space="preserve">G</w:t>
      </w:r>
      <w:r>
        <w:t xml:space="preserve">° using (a) free energies of formation and (b) enthalpies of formation and entropies (</w:t>
      </w:r>
      <w:hyperlink r:id="rId37">
        <w:r>
          <w:rPr>
            <w:rStyle w:val="InternetLink"/>
          </w:rPr>
          <w:t xml:space="preserve">Appendix G</w:t>
        </w:r>
      </w:hyperlink>
      <w:r>
        <w:t xml:space="preserve">). Do the results indicate the reaction to be spontaneous or nonspontaneous at 25 °C?</w:t>
      </w:r>
    </w:p>
    <w:bookmarkStart w:id="77" w:name="fs-idm213619408"/>
    <w:p>
      <w:pPr>
        <w:pStyle w:val="NoteExampleGrey"/>
      </w:pPr>
      <m:oMath>
        <m:sSub>
          <m:e>
            <m:r>
              <m:rPr>
                <m:nor/>
                <m:sty m:val="p"/>
              </m:rPr>
              <m:t>C</m:t>
            </m:r>
          </m:e>
          <m:sub>
            <m:r>
              <m:t>2</m:t>
            </m:r>
          </m:sub>
        </m:sSub>
        <m:r>
          <m:t>​</m:t>
        </m:r>
        <m:sSub>
          <m:e>
            <m:r>
              <m:rPr>
                <m:nor/>
                <m:sty m:val="p"/>
              </m:rPr>
              <m:t>H</m:t>
            </m:r>
          </m:e>
          <m:sub>
            <m:r>
              <m:t>4</m:t>
            </m:r>
          </m:sub>
        </m:sSub>
        <m:d>
          <m:dPr>
            <m:begChr m:val="("/>
            <m:endChr m:val=")"/>
            <m:sepChr m:val=""/>
            <m:grow/>
          </m:dPr>
          <m:e>
            <m:r>
              <m:t>g</m:t>
            </m:r>
          </m:e>
        </m:d>
        <m:r>
          <m:t> </m:t>
        </m:r>
        <m:r>
          <m:rPr>
            <m:sty m:val="p"/>
          </m:rPr>
          <m:t>→</m:t>
        </m:r>
        <m:r>
          <m:t> </m:t>
        </m:r>
        <m:sSub>
          <m:e>
            <m:r>
              <m:rPr>
                <m:nor/>
                <m:sty m:val="p"/>
              </m:rPr>
              <m:t>H</m:t>
            </m:r>
          </m:e>
          <m:sub>
            <m:r>
              <m:t>2</m:t>
            </m:r>
          </m:sub>
        </m:sSub>
        <m:d>
          <m:dPr>
            <m:begChr m:val="("/>
            <m:endChr m:val=")"/>
            <m:sepChr m:val=""/>
            <m:grow/>
          </m:dPr>
          <m:e>
            <m:r>
              <m:t>g</m:t>
            </m:r>
          </m:e>
        </m:d>
        <m:r>
          <m:rPr>
            <m:sty m:val="p"/>
          </m:rPr>
          <m:t>+</m:t>
        </m:r>
        <m:sSub>
          <m:e>
            <m:r>
              <m:rPr>
                <m:nor/>
                <m:sty m:val="p"/>
              </m:rPr>
              <m:t>C</m:t>
            </m:r>
          </m:e>
          <m:sub>
            <m:r>
              <m:t>2</m:t>
            </m:r>
          </m:sub>
        </m:sSub>
        <m:r>
          <m:t>​</m:t>
        </m:r>
        <m:sSub>
          <m:e>
            <m:r>
              <m:rPr>
                <m:nor/>
                <m:sty m:val="p"/>
              </m:rPr>
              <m:t>H</m:t>
            </m:r>
          </m:e>
          <m:sub>
            <m:r>
              <m:t>2</m:t>
            </m:r>
          </m:sub>
        </m:sSub>
        <m:d>
          <m:dPr>
            <m:begChr m:val="("/>
            <m:endChr m:val=")"/>
            <m:sepChr m:val=""/>
            <m:grow/>
          </m:dPr>
          <m:e>
            <m:r>
              <m:t>g</m:t>
            </m:r>
          </m:e>
        </m:d>
      </m:oMath>
    </w:p>
    <w:bookmarkEnd w:id="77"/>
    <w:bookmarkStart w:id="78" w:name="fs-idm254989456a"/>
    <w:p>
      <w:pPr>
        <w:pStyle w:val="Heading3Grey"/>
      </w:pPr>
      <w:r>
        <w:t xml:space="preserve">Answer:</w:t>
      </w:r>
    </w:p>
    <w:p>
      <w:pPr>
        <w:pStyle w:val="NoteExampleGrey"/>
      </w:pPr>
      <w:r>
        <w:t xml:space="preserve">(a) 140.8 kJ/mol, nonspontaneous</w:t>
      </w:r>
    </w:p>
    <w:p>
      <w:pPr>
        <w:pStyle w:val="NoteExampleGrey"/>
      </w:pPr>
      <w:r>
        <w:t xml:space="preserve">(b) 141.5 kJ/mol, nonspontaneous</w:t>
      </w:r>
    </w:p>
    <w:bookmarkEnd w:id="78"/>
    <w:bookmarkEnd w:id="79"/>
    <w:bookmarkEnd w:id="80"/>
    <w:bookmarkEnd w:id="81"/>
    <w:bookmarkStart w:id="98" w:name="fs-idm353615984"/>
    <w:bookmarkStart w:id="97" w:name="Xdd38083bcdba96f3b9599f9997895d78d4b9271"/>
    <w:p>
      <w:pPr>
        <w:pStyle w:val="Heading3"/>
      </w:pPr>
      <w:r>
        <w:t xml:space="preserve">Free Energy Changes for Coupled Reactions</w:t>
      </w:r>
    </w:p>
    <w:p>
      <w:pPr>
        <w:pStyle w:val="FirstParagraph"/>
      </w:pPr>
      <w:r>
        <w:t xml:space="preserve">The use of free energies of formation to compute free energy changes for reactions as described above is possible because Δ</w:t>
      </w:r>
      <w:r>
        <w:rPr>
          <w:iCs/>
          <w:i/>
        </w:rPr>
        <w:t xml:space="preserve">G</w:t>
      </w:r>
      <w:r>
        <w:t xml:space="preserve"> </w:t>
      </w:r>
      <w:r>
        <w:t xml:space="preserve">is a state function, and the approach is analogous to the use of Hess’ Law in computing enthalpy changes (see the chapter on thermochemistry). Consider the vaporization of water as an example:</w:t>
      </w:r>
    </w:p>
    <w:bookmarkStart w:id="82" w:name="fs-idm359616576"/>
    <w:p>
      <w:pPr>
        <w:pStyle w:val="TextBody"/>
      </w:pPr>
      <m:oMath>
        <m:sSub>
          <m:e>
            <m:r>
              <m:rPr>
                <m:nor/>
                <m:sty m:val="p"/>
              </m:rPr>
              <m:t>H</m:t>
            </m:r>
          </m:e>
          <m:sub>
            <m:r>
              <m:t>2</m:t>
            </m:r>
          </m:sub>
        </m:sSub>
        <m:r>
          <m:rPr>
            <m:nor/>
            <m:sty m:val="p"/>
          </m:rPr>
          <m:t>O</m:t>
        </m:r>
        <m:d>
          <m:dPr>
            <m:begChr m:val="("/>
            <m:endChr m:val=")"/>
            <m:sepChr m:val=""/>
            <m:grow/>
          </m:dPr>
          <m:e>
            <m:r>
              <m:t>l</m:t>
            </m:r>
          </m:e>
        </m:d>
        <m:r>
          <m:rPr>
            <m:sty m:val="p"/>
          </m:rPr>
          <m:t>→</m:t>
        </m:r>
        <m:sSub>
          <m:e>
            <m:r>
              <m:rPr>
                <m:nor/>
                <m:sty m:val="p"/>
              </m:rPr>
              <m:t>H</m:t>
            </m:r>
          </m:e>
          <m:sub>
            <m:r>
              <m:t>2</m:t>
            </m:r>
          </m:sub>
        </m:sSub>
        <m:r>
          <m:rPr>
            <m:nor/>
            <m:sty m:val="p"/>
          </m:rPr>
          <m:t>O</m:t>
        </m:r>
        <m:d>
          <m:dPr>
            <m:begChr m:val="("/>
            <m:endChr m:val=")"/>
            <m:sepChr m:val=""/>
            <m:grow/>
          </m:dPr>
          <m:e>
            <m:r>
              <m:t>g</m:t>
            </m:r>
          </m:e>
        </m:d>
      </m:oMath>
    </w:p>
    <w:bookmarkEnd w:id="82"/>
    <w:p>
      <w:pPr>
        <w:pStyle w:val="TextBody"/>
      </w:pPr>
      <w:r>
        <w:t xml:space="preserve">An equation representing this process may be derived by adding the formation reactions for the two phases of water (necessarily reversing the reaction for the liquid phase). The free energy change for the sum reaction is the sum of free energy changes for the two added reactions:</w:t>
      </w:r>
    </w:p>
    <w:bookmarkStart w:id="86" w:name="fs-idm360093056"/>
    <w:p>
      <w:pPr>
        <w:pStyle w:val="TextBody"/>
      </w:pPr>
      <w:r>
        <w:drawing>
          <wp:inline>
            <wp:extent cx="4552950" cy="895350"/>
            <wp:effectExtent b="0" l="0" r="0" t="0"/>
            <wp:docPr descr="None" title="" id="84" name="Picture"/>
            <a:graphic>
              <a:graphicData uri="http://schemas.openxmlformats.org/drawingml/2006/picture">
                <pic:pic>
                  <pic:nvPicPr>
                    <pic:cNvPr descr="../resources/83b4bea9b8ddf63dd8aa10f0e01dcb338eb1e0d2" id="85" name="Picture"/>
                    <pic:cNvPicPr>
                      <a:picLocks noChangeArrowheads="1" noChangeAspect="1"/>
                    </pic:cNvPicPr>
                  </pic:nvPicPr>
                  <pic:blipFill>
                    <a:blip r:embed="rId83"/>
                    <a:stretch>
                      <a:fillRect/>
                    </a:stretch>
                  </pic:blipFill>
                  <pic:spPr bwMode="auto">
                    <a:xfrm>
                      <a:off x="0" y="0"/>
                      <a:ext cx="4552950" cy="895350"/>
                    </a:xfrm>
                    <a:prstGeom prst="rect">
                      <a:avLst/>
                    </a:prstGeom>
                    <a:noFill/>
                    <a:ln w="9525">
                      <a:noFill/>
                      <a:headEnd/>
                      <a:tailEnd/>
                    </a:ln>
                  </pic:spPr>
                </pic:pic>
              </a:graphicData>
            </a:graphic>
          </wp:inline>
        </w:drawing>
      </w:r>
    </w:p>
    <w:bookmarkEnd w:id="86"/>
    <w:p>
      <w:pPr>
        <w:pStyle w:val="TextBody"/>
      </w:pPr>
      <w:r>
        <w:t xml:space="preserve">This approach may also be used in cases where a nonspontaneous reaction is enabled by coupling it to a spontaneous reaction. For example, the production of elemental zinc from zinc sulfide is thermodynamically unfavorable, as indicated by a positive value for Δ</w:t>
      </w:r>
      <w:r>
        <w:rPr>
          <w:iCs/>
          <w:i/>
        </w:rPr>
        <w:t xml:space="preserve">G</w:t>
      </w:r>
      <w:r>
        <w:t xml:space="preserve">°:</w:t>
      </w:r>
    </w:p>
    <w:bookmarkStart w:id="87" w:name="fs-idm347055872"/>
    <w:p>
      <w:pPr>
        <w:pStyle w:val="TextBody"/>
      </w:pPr>
      <m:oMath>
        <m:r>
          <m:rPr>
            <m:nor/>
            <m:sty m:val="p"/>
          </m:rPr>
          <m:t>ZnS</m:t>
        </m:r>
        <m:d>
          <m:dPr>
            <m:begChr m:val="("/>
            <m:endChr m:val=")"/>
            <m:sepChr m:val=""/>
            <m:grow/>
          </m:dPr>
          <m:e>
            <m:r>
              <m:t>s</m:t>
            </m:r>
          </m:e>
        </m:d>
        <m:r>
          <m:rPr>
            <m:sty m:val="p"/>
          </m:rPr>
          <m:t>→</m:t>
        </m:r>
        <m:r>
          <m:rPr>
            <m:nor/>
            <m:sty m:val="p"/>
          </m:rPr>
          <m:t>Zn</m:t>
        </m:r>
        <m:d>
          <m:dPr>
            <m:begChr m:val="("/>
            <m:endChr m:val=")"/>
            <m:sepChr m:val=""/>
            <m:grow/>
          </m:dPr>
          <m:e>
            <m:r>
              <m:t>s</m:t>
            </m:r>
          </m:e>
        </m:d>
        <m:r>
          <m:rPr>
            <m:sty m:val="p"/>
          </m:rPr>
          <m:t>+</m:t>
        </m:r>
        <m:r>
          <m:rPr>
            <m:nor/>
            <m:sty m:val="p"/>
          </m:rPr>
          <m:t>S</m:t>
        </m:r>
        <m:d>
          <m:dPr>
            <m:begChr m:val="("/>
            <m:endChr m:val=")"/>
            <m:sepChr m:val=""/>
            <m:grow/>
          </m:dPr>
          <m:e>
            <m:r>
              <m:t>s</m:t>
            </m:r>
          </m:e>
        </m:d>
        <m:r>
          <m:t>  </m:t>
        </m:r>
        <m:r>
          <m:rPr>
            <m:nor/>
            <m:sty m:val="p"/>
          </m:rPr>
          <m:t>Δ</m:t>
        </m:r>
        <m:sSubSup>
          <m:e>
            <m:r>
              <m:t>G</m:t>
            </m:r>
          </m:e>
          <m:sub>
            <m:r>
              <m:t>1</m:t>
            </m:r>
          </m:sub>
          <m:sup>
            <m:sSup>
              <m:e>
                <m:r>
                  <m:t>​</m:t>
                </m:r>
              </m:e>
              <m:sup>
                <m:r>
                  <m:rPr>
                    <m:sty m:val="p"/>
                  </m:rPr>
                  <m:t>∘</m:t>
                </m:r>
              </m:sup>
            </m:sSup>
          </m:sup>
        </m:sSubSup>
        <m:r>
          <m:rPr>
            <m:sty m:val="p"/>
          </m:rPr>
          <m:t>=</m:t>
        </m:r>
        <m:r>
          <m:t>201.3</m:t>
        </m:r>
        <m:r>
          <m:t> </m:t>
        </m:r>
        <m:r>
          <m:rPr>
            <m:nor/>
            <m:sty m:val="p"/>
          </m:rPr>
          <m:t>kJ</m:t>
        </m:r>
      </m:oMath>
    </w:p>
    <w:bookmarkEnd w:id="87"/>
    <w:p>
      <w:pPr>
        <w:pStyle w:val="TextBody"/>
      </w:pPr>
      <w:r>
        <w:t xml:space="preserve">The industrial process for production of zinc from sulfidic ores involves coupling this decomposition reaction to the thermodynamically favorable oxidation of sulfur:</w:t>
      </w:r>
    </w:p>
    <w:bookmarkStart w:id="88" w:name="fs-idm356637216"/>
    <w:p>
      <w:pPr>
        <w:pStyle w:val="TextBody"/>
      </w:pPr>
      <m:oMath>
        <m:r>
          <m:rPr>
            <m:nor/>
            <m:sty m:val="p"/>
          </m:rPr>
          <m:t>S</m:t>
        </m:r>
        <m:d>
          <m:dPr>
            <m:begChr m:val="("/>
            <m:endChr m:val=")"/>
            <m:sepChr m:val=""/>
            <m:grow/>
          </m:dPr>
          <m:e>
            <m:r>
              <m:t>s</m:t>
            </m:r>
          </m:e>
        </m:d>
        <m:r>
          <m:rPr>
            <m:sty m:val="p"/>
          </m:rPr>
          <m:t>+</m:t>
        </m:r>
        <m:sSub>
          <m:e>
            <m:r>
              <m:rPr>
                <m:nor/>
                <m:sty m:val="p"/>
              </m:rPr>
              <m:t>O</m:t>
            </m:r>
          </m:e>
          <m:sub>
            <m:r>
              <m:rPr>
                <m:nor/>
                <m:sty m:val="p"/>
              </m:rPr>
              <m:t>2</m:t>
            </m:r>
          </m:sub>
        </m:sSub>
        <m:d>
          <m:dPr>
            <m:begChr m:val="("/>
            <m:endChr m:val=")"/>
            <m:sepChr m:val=""/>
            <m:grow/>
          </m:dPr>
          <m:e>
            <m:r>
              <m:t>g</m:t>
            </m:r>
          </m:e>
        </m:d>
        <m:r>
          <m:rPr>
            <m:sty m:val="p"/>
          </m:rPr>
          <m:t>→</m:t>
        </m:r>
        <m:sSub>
          <m:e>
            <m:r>
              <m:rPr>
                <m:nor/>
                <m:sty m:val="p"/>
              </m:rPr>
              <m:t>SO</m:t>
            </m:r>
          </m:e>
          <m:sub>
            <m:r>
              <m:rPr>
                <m:nor/>
                <m:sty m:val="p"/>
              </m:rPr>
              <m:t>2</m:t>
            </m:r>
          </m:sub>
        </m:sSub>
        <m:d>
          <m:dPr>
            <m:begChr m:val="("/>
            <m:endChr m:val=")"/>
            <m:sepChr m:val=""/>
            <m:grow/>
          </m:dPr>
          <m:e>
            <m:r>
              <m:t>g</m:t>
            </m:r>
          </m:e>
        </m:d>
        <m:r>
          <m:t>  </m:t>
        </m:r>
        <m:r>
          <m:rPr>
            <m:nor/>
            <m:sty m:val="p"/>
          </m:rPr>
          <m:t>Δ</m:t>
        </m:r>
        <m:sSubSup>
          <m:e>
            <m:r>
              <m:t>G</m:t>
            </m:r>
          </m:e>
          <m:sub>
            <m:r>
              <m:t>2</m:t>
            </m:r>
          </m:sub>
          <m:sup>
            <m:sSup>
              <m:e>
                <m:r>
                  <m:t>​</m:t>
                </m:r>
              </m:e>
              <m:sup>
                <m:r>
                  <m:rPr>
                    <m:sty m:val="p"/>
                  </m:rPr>
                  <m:t>∘</m:t>
                </m:r>
              </m:sup>
            </m:sSup>
          </m:sup>
        </m:sSubSup>
        <m:r>
          <m:rPr>
            <m:sty m:val="p"/>
          </m:rPr>
          <m:t>=</m:t>
        </m:r>
        <m:r>
          <m:rPr>
            <m:nor/>
            <m:sty m:val="p"/>
          </m:rPr>
          <m:t>−</m:t>
        </m:r>
        <m:r>
          <m:t>300.1</m:t>
        </m:r>
        <m:r>
          <m:t> </m:t>
        </m:r>
        <m:r>
          <m:rPr>
            <m:nor/>
            <m:sty m:val="p"/>
          </m:rPr>
          <m:t>kJ</m:t>
        </m:r>
      </m:oMath>
    </w:p>
    <w:bookmarkEnd w:id="88"/>
    <w:p>
      <w:pPr>
        <w:pStyle w:val="TextBody"/>
      </w:pPr>
      <w:r>
        <w:t xml:space="preserve">The coupled reaction exhibits a negative free energy change and is spontaneous:</w:t>
      </w:r>
    </w:p>
    <w:bookmarkStart w:id="89" w:name="fs-idm343614160"/>
    <w:p>
      <w:pPr>
        <w:pStyle w:val="TextBody"/>
      </w:pPr>
      <m:oMath>
        <m:r>
          <m:rPr>
            <m:nor/>
            <m:sty m:val="p"/>
          </m:rPr>
          <m:t>ZnS</m:t>
        </m:r>
        <m:d>
          <m:dPr>
            <m:begChr m:val="("/>
            <m:endChr m:val=")"/>
            <m:sepChr m:val=""/>
            <m:grow/>
          </m:dPr>
          <m:e>
            <m:r>
              <m:t>s</m:t>
            </m:r>
          </m:e>
        </m:d>
        <m:r>
          <m:rPr>
            <m:sty m:val="p"/>
          </m:rPr>
          <m:t>+</m:t>
        </m:r>
        <m:sSub>
          <m:e>
            <m:r>
              <m:rPr>
                <m:nor/>
                <m:sty m:val="p"/>
              </m:rPr>
              <m:t>O</m:t>
            </m:r>
          </m:e>
          <m:sub>
            <m:r>
              <m:t>2</m:t>
            </m:r>
          </m:sub>
        </m:sSub>
        <m:d>
          <m:dPr>
            <m:begChr m:val="("/>
            <m:endChr m:val=")"/>
            <m:sepChr m:val=""/>
            <m:grow/>
          </m:dPr>
          <m:e>
            <m:r>
              <m:t>g</m:t>
            </m:r>
          </m:e>
        </m:d>
        <m:r>
          <m:rPr>
            <m:sty m:val="p"/>
          </m:rPr>
          <m:t>→</m:t>
        </m:r>
        <m:r>
          <m:rPr>
            <m:nor/>
            <m:sty m:val="p"/>
          </m:rPr>
          <m:t>Zn</m:t>
        </m:r>
        <m:d>
          <m:dPr>
            <m:begChr m:val="("/>
            <m:endChr m:val=")"/>
            <m:sepChr m:val=""/>
            <m:grow/>
          </m:dPr>
          <m:e>
            <m:r>
              <m:t>s</m:t>
            </m:r>
          </m:e>
        </m:d>
        <m:r>
          <m:rPr>
            <m:sty m:val="p"/>
          </m:rPr>
          <m:t>+</m:t>
        </m:r>
        <m:r>
          <m:rPr>
            <m:nor/>
            <m:sty m:val="p"/>
          </m:rPr>
          <m:t>S</m:t>
        </m:r>
        <m:sSub>
          <m:e>
            <m:r>
              <m:rPr>
                <m:nor/>
                <m:sty m:val="p"/>
              </m:rPr>
              <m:t>O</m:t>
            </m:r>
          </m:e>
          <m:sub>
            <m:r>
              <m:t>2</m:t>
            </m:r>
          </m:sub>
        </m:sSub>
        <m:d>
          <m:dPr>
            <m:begChr m:val="("/>
            <m:endChr m:val=")"/>
            <m:sepChr m:val=""/>
            <m:grow/>
          </m:dPr>
          <m:e>
            <m:r>
              <m:t>g</m:t>
            </m:r>
          </m:e>
        </m:d>
        <m:r>
          <m:t>  </m:t>
        </m:r>
        <m:r>
          <m:rPr>
            <m:nor/>
            <m:sty m:val="p"/>
          </m:rPr>
          <m:t>Δ</m:t>
        </m:r>
        <m:r>
          <m:t>G</m:t>
        </m:r>
        <m:sSup>
          <m:e>
            <m:r>
              <m:t>​</m:t>
            </m:r>
          </m:e>
          <m:sup>
            <m:r>
              <m:rPr>
                <m:sty m:val="p"/>
              </m:rPr>
              <m:t>∘</m:t>
            </m:r>
          </m:sup>
        </m:sSup>
        <m:r>
          <m:rPr>
            <m:sty m:val="p"/>
          </m:rPr>
          <m:t>=</m:t>
        </m:r>
        <m:r>
          <m:t>201.3</m:t>
        </m:r>
        <m:r>
          <m:t> </m:t>
        </m:r>
        <m:r>
          <m:rPr>
            <m:nor/>
            <m:sty m:val="p"/>
          </m:rPr>
          <m:t>kJ</m:t>
        </m:r>
        <m:r>
          <m:rPr>
            <m:sty m:val="p"/>
          </m:rPr>
          <m:t>+</m:t>
        </m:r>
        <m:r>
          <m:rPr>
            <m:sty m:val="p"/>
          </m:rPr>
          <m:t>−</m:t>
        </m:r>
        <m:r>
          <m:t>300.1</m:t>
        </m:r>
        <m:r>
          <m:t> </m:t>
        </m:r>
        <m:r>
          <m:rPr>
            <m:nor/>
            <m:sty m:val="p"/>
          </m:rPr>
          <m:t>kJ</m:t>
        </m:r>
        <m:r>
          <m:rPr>
            <m:sty m:val="p"/>
          </m:rPr>
          <m:t>=</m:t>
        </m:r>
        <m:r>
          <m:rPr>
            <m:sty m:val="p"/>
          </m:rPr>
          <m:t>–</m:t>
        </m:r>
        <m:r>
          <m:t>98.8</m:t>
        </m:r>
        <m:r>
          <m:t> </m:t>
        </m:r>
        <m:r>
          <m:rPr>
            <m:nor/>
            <m:sty m:val="p"/>
          </m:rPr>
          <m:t>kJ</m:t>
        </m:r>
      </m:oMath>
    </w:p>
    <w:bookmarkEnd w:id="89"/>
    <w:p>
      <w:pPr>
        <w:pStyle w:val="TextBody"/>
      </w:pPr>
      <w:r>
        <w:t xml:space="preserve">This process is typically carried out at elevated temperatures, so this result obtained using standard free energy values is just an estimate. The gist of the calculation, however, holds true.</w:t>
      </w:r>
    </w:p>
    <w:bookmarkStart w:id="96" w:name="fs-idm348331936"/>
    <w:p>
      <w:pPr>
        <w:pStyle w:val="Heading3Grey"/>
      </w:pPr>
      <w:r>
        <w:t xml:space="preserve">Example</w:t>
      </w:r>
      <w:r>
        <w:t xml:space="preserve"> </w:t>
      </w:r>
      <w:r>
        <w:t xml:space="preserve"> </w:t>
      </w:r>
      <w:r>
        <w:t xml:space="preserve">16.9</w:t>
      </w:r>
      <w:r>
        <w:t xml:space="preserve"> </w:t>
      </w:r>
      <w:r>
        <w:t xml:space="preserve"> </w:t>
      </w:r>
    </w:p>
    <w:p>
      <w:pPr>
        <w:pStyle w:val="Heading4Grey"/>
      </w:pPr>
      <w:r>
        <w:t xml:space="preserve">Calculating Free Energy Change for a Coupled Reaction</w:t>
      </w:r>
    </w:p>
    <w:p>
      <w:pPr>
        <w:pStyle w:val="NoteExampleGrey"/>
      </w:pPr>
      <w:r>
        <w:t xml:space="preserve">Is a reaction coupling the decomposition of ZnS to the formation of H2S expected to be spontaneous under standard conditions?</w:t>
      </w:r>
    </w:p>
    <w:p>
      <w:pPr>
        <w:pStyle w:val="Heading4Grey"/>
      </w:pPr>
      <w:r>
        <w:t xml:space="preserve">Solution</w:t>
      </w:r>
    </w:p>
    <w:p>
      <w:pPr>
        <w:pStyle w:val="NoteExampleGrey"/>
      </w:pPr>
      <w:r>
        <w:t xml:space="preserve">Following the approach outlined above and using free energy values from</w:t>
      </w:r>
      <w:r>
        <w:t xml:space="preserve"> </w:t>
      </w:r>
      <w:hyperlink r:id="rId37">
        <w:r>
          <w:rPr>
            <w:rStyle w:val="InternetLink"/>
          </w:rPr>
          <w:t xml:space="preserve">Appendix G</w:t>
        </w:r>
      </w:hyperlink>
      <w:r>
        <w:t xml:space="preserve">:</w:t>
      </w:r>
    </w:p>
    <w:bookmarkStart w:id="93" w:name="fs-idm343484288"/>
    <w:p>
      <w:pPr>
        <w:pStyle w:val="NoteExampleGrey"/>
      </w:pPr>
      <w:r>
        <w:drawing>
          <wp:inline>
            <wp:extent cx="5943600" cy="544192"/>
            <wp:effectExtent b="0" l="0" r="0" t="0"/>
            <wp:docPr descr="None" title="" id="91" name="Picture"/>
            <a:graphic>
              <a:graphicData uri="http://schemas.openxmlformats.org/drawingml/2006/picture">
                <pic:pic>
                  <pic:nvPicPr>
                    <pic:cNvPr descr="../resources/db79939ec66ab3066dce946fe717fbf463a21694" id="92" name="Picture"/>
                    <pic:cNvPicPr>
                      <a:picLocks noChangeArrowheads="1" noChangeAspect="1"/>
                    </pic:cNvPicPr>
                  </pic:nvPicPr>
                  <pic:blipFill>
                    <a:blip r:embed="rId90"/>
                    <a:stretch>
                      <a:fillRect/>
                    </a:stretch>
                  </pic:blipFill>
                  <pic:spPr bwMode="auto">
                    <a:xfrm>
                      <a:off x="0" y="0"/>
                      <a:ext cx="5943600" cy="544192"/>
                    </a:xfrm>
                    <a:prstGeom prst="rect">
                      <a:avLst/>
                    </a:prstGeom>
                    <a:noFill/>
                    <a:ln w="9525">
                      <a:noFill/>
                      <a:headEnd/>
                      <a:tailEnd/>
                    </a:ln>
                  </pic:spPr>
                </pic:pic>
              </a:graphicData>
            </a:graphic>
          </wp:inline>
        </w:drawing>
      </w:r>
    </w:p>
    <w:bookmarkEnd w:id="93"/>
    <w:p>
      <w:pPr>
        <w:pStyle w:val="NoteExampleGrey"/>
      </w:pPr>
      <w:r>
        <w:t xml:space="preserve">The coupled reaction exhibits a positive free energy change and is thus nonspontaneous.</w:t>
      </w:r>
    </w:p>
    <w:p>
      <w:pPr>
        <w:pStyle w:val="Heading4Grey"/>
      </w:pPr>
      <w:r>
        <w:t xml:space="preserve">Check Your Learning</w:t>
      </w:r>
    </w:p>
    <w:p>
      <w:pPr>
        <w:pStyle w:val="NoteExampleGrey"/>
      </w:pPr>
      <w:r>
        <w:t xml:space="preserve">What is the standard free energy change for the reaction below? Is the reaction expected to be spontaneous under standard conditions?</w:t>
      </w:r>
    </w:p>
    <w:bookmarkStart w:id="94" w:name="fs-idm360883312"/>
    <w:p>
      <w:pPr>
        <w:pStyle w:val="NoteExampleGrey"/>
      </w:pPr>
      <m:oMath>
        <m:r>
          <m:rPr>
            <m:nor/>
            <m:sty m:val="p"/>
          </m:rPr>
          <m:t>FeS</m:t>
        </m:r>
        <m:d>
          <m:dPr>
            <m:begChr m:val="("/>
            <m:endChr m:val=")"/>
            <m:sepChr m:val=""/>
            <m:grow/>
          </m:dPr>
          <m:e>
            <m:r>
              <m:t>s</m:t>
            </m:r>
          </m:e>
        </m:d>
        <m:r>
          <m:rPr>
            <m:sty m:val="p"/>
          </m:rPr>
          <m:t>+</m:t>
        </m:r>
        <m:sSub>
          <m:e>
            <m:r>
              <m:rPr>
                <m:nor/>
                <m:sty m:val="p"/>
              </m:rPr>
              <m:t>O</m:t>
            </m:r>
          </m:e>
          <m:sub>
            <m:r>
              <m:t>2</m:t>
            </m:r>
          </m:sub>
        </m:sSub>
        <m:d>
          <m:dPr>
            <m:begChr m:val="("/>
            <m:endChr m:val=")"/>
            <m:sepChr m:val=""/>
            <m:grow/>
          </m:dPr>
          <m:e>
            <m:r>
              <m:t>g</m:t>
            </m:r>
          </m:e>
        </m:d>
        <m:r>
          <m:rPr>
            <m:sty m:val="p"/>
          </m:rPr>
          <m:t>→</m:t>
        </m:r>
        <m:r>
          <m:rPr>
            <m:nor/>
            <m:sty m:val="p"/>
          </m:rPr>
          <m:t>Fe</m:t>
        </m:r>
        <m:d>
          <m:dPr>
            <m:begChr m:val="("/>
            <m:endChr m:val=")"/>
            <m:sepChr m:val=""/>
            <m:grow/>
          </m:dPr>
          <m:e>
            <m:r>
              <m:t>s</m:t>
            </m:r>
          </m:e>
        </m:d>
        <m:r>
          <m:rPr>
            <m:sty m:val="p"/>
          </m:rPr>
          <m:t>+</m:t>
        </m:r>
        <m:sSub>
          <m:e>
            <m:r>
              <m:rPr>
                <m:nor/>
                <m:sty m:val="p"/>
              </m:rPr>
              <m:t>SO</m:t>
            </m:r>
          </m:e>
          <m:sub>
            <m:r>
              <m:rPr>
                <m:nor/>
                <m:sty m:val="p"/>
              </m:rPr>
              <m:t>2</m:t>
            </m:r>
          </m:sub>
        </m:sSub>
        <m:d>
          <m:dPr>
            <m:begChr m:val="("/>
            <m:endChr m:val=")"/>
            <m:sepChr m:val=""/>
            <m:grow/>
          </m:dPr>
          <m:e>
            <m:r>
              <m:t>g</m:t>
            </m:r>
          </m:e>
        </m:d>
      </m:oMath>
    </w:p>
    <w:bookmarkEnd w:id="94"/>
    <w:bookmarkStart w:id="95" w:name="fs-idm254989456"/>
    <w:p>
      <w:pPr>
        <w:pStyle w:val="Heading3Grey"/>
      </w:pPr>
      <w:r>
        <w:t xml:space="preserve">Answer:</w:t>
      </w:r>
    </w:p>
    <w:p>
      <w:pPr>
        <w:pStyle w:val="NoteExampleGrey"/>
      </w:pPr>
      <w:r>
        <w:t xml:space="preserve">−199.7 kJ; spontaneous</w:t>
      </w:r>
    </w:p>
    <w:bookmarkEnd w:id="95"/>
    <w:bookmarkEnd w:id="96"/>
    <w:bookmarkEnd w:id="97"/>
    <w:bookmarkEnd w:id="98"/>
    <w:bookmarkStart w:id="130" w:name="fs-idm157251776"/>
    <w:bookmarkStart w:id="129" w:name="temperature-dependence-of-spontaneity"/>
    <w:p>
      <w:pPr>
        <w:pStyle w:val="Heading3"/>
      </w:pPr>
      <w:r>
        <w:t xml:space="preserve">Temperature Dependence of Spontaneity</w:t>
      </w:r>
    </w:p>
    <w:p>
      <w:pPr>
        <w:pStyle w:val="FirstParagraph"/>
      </w:pPr>
      <w:r>
        <w:t xml:space="preserve">As was previously demonstrated in this chapter’s section on entropy, the spontaneity of a process may depend upon the temperature of the system. Phase transitions, for example, will proceed spontaneously in one direction or the other depending upon the temperature of the substance in question. Likewise, some chemical reactions can also exhibit temperature dependent spontaneities. To illustrate this concept, the equation relating free energy change to the enthalpy and entropy changes for the process is considered:</w:t>
      </w:r>
    </w:p>
    <w:bookmarkStart w:id="99" w:name="fs-idm182396560"/>
    <w:p>
      <w:pPr>
        <w:pStyle w:val="TextBody"/>
      </w:pPr>
      <m:oMath>
        <m:r>
          <m:rPr>
            <m:nor/>
            <m:sty m:val="p"/>
          </m:rPr>
          <m:t>Δ</m:t>
        </m:r>
        <m:r>
          <m:t>G</m:t>
        </m:r>
        <m:r>
          <m:rPr>
            <m:sty m:val="p"/>
          </m:rPr>
          <m:t>=</m:t>
        </m:r>
        <m:r>
          <m:rPr>
            <m:nor/>
            <m:sty m:val="p"/>
          </m:rPr>
          <m:t>Δ</m:t>
        </m:r>
        <m:r>
          <m:t>H</m:t>
        </m:r>
        <m:r>
          <m:rPr>
            <m:sty m:val="p"/>
          </m:rPr>
          <m:t>−</m:t>
        </m:r>
        <m:r>
          <m:t>T</m:t>
        </m:r>
        <m:r>
          <m:rPr>
            <m:nor/>
            <m:sty m:val="p"/>
          </m:rPr>
          <m:t>Δ</m:t>
        </m:r>
        <m:r>
          <m:t>S</m:t>
        </m:r>
      </m:oMath>
    </w:p>
    <w:bookmarkEnd w:id="99"/>
    <w:p>
      <w:pPr>
        <w:pStyle w:val="TextBody"/>
      </w:pPr>
      <w:r>
        <w:t xml:space="preserve">The spontaneity of a process, as reflected in the arithmetic sign of its free energy change, is then determined by the signs of the enthalpy and entropy changes and, in some cases, the absolute temperature. Since</w:t>
      </w:r>
      <w:r>
        <w:t xml:space="preserve"> </w:t>
      </w:r>
      <w:r>
        <w:rPr>
          <w:iCs/>
          <w:i/>
        </w:rPr>
        <w:t xml:space="preserve">T</w:t>
      </w:r>
      <w:r>
        <w:t xml:space="preserve"> </w:t>
      </w:r>
      <w:r>
        <w:t xml:space="preserve">is the absolute (kelvin) temperature, it can only have positive values. Four possibilities therefore exist with regard to the signs of the enthalpy and entropy changes:</w:t>
      </w:r>
    </w:p>
    <w:p>
      <w:pPr>
        <w:numPr>
          <w:ilvl w:val="0"/>
          <w:numId w:val="1002"/>
        </w:numPr>
        <w:pStyle w:val="Compact"/>
      </w:pPr>
      <w:r>
        <w:rPr>
          <w:bCs/>
          <w:b/>
        </w:rPr>
        <w:t xml:space="preserve">Both Δ</w:t>
      </w:r>
      <w:r>
        <w:rPr>
          <w:iCs/>
          <w:i/>
          <w:bCs/>
          <w:b/>
        </w:rPr>
        <w:t xml:space="preserve">H</w:t>
      </w:r>
      <w:r>
        <w:rPr>
          <w:bCs/>
          <w:b/>
        </w:rPr>
        <w:t xml:space="preserve"> </w:t>
      </w:r>
      <w:r>
        <w:rPr>
          <w:bCs/>
          <w:b/>
        </w:rPr>
        <w:t xml:space="preserve">and Δ</w:t>
      </w:r>
      <w:r>
        <w:rPr>
          <w:iCs/>
          <w:i/>
          <w:bCs/>
          <w:b/>
        </w:rPr>
        <w:t xml:space="preserve">S</w:t>
      </w:r>
      <w:r>
        <w:rPr>
          <w:bCs/>
          <w:b/>
        </w:rPr>
        <w:t xml:space="preserve"> </w:t>
      </w:r>
      <w:r>
        <w:rPr>
          <w:bCs/>
          <w:b/>
        </w:rPr>
        <w:t xml:space="preserve">are positive.</w:t>
      </w:r>
      <w:r>
        <w:t xml:space="preserve"> </w:t>
      </w:r>
      <w:r>
        <w:t xml:space="preserve">This condition describes an endothermic process that involves an increase in system entropy. In this case, Δ</w:t>
      </w:r>
      <w:r>
        <w:rPr>
          <w:iCs/>
          <w:i/>
        </w:rPr>
        <w:t xml:space="preserve">G</w:t>
      </w:r>
      <w:r>
        <w:t xml:space="preserve"> </w:t>
      </w:r>
      <w:r>
        <w:t xml:space="preserve">will be negative if the magnitude of the</w:t>
      </w:r>
      <w:r>
        <w:t xml:space="preserve"> </w:t>
      </w:r>
      <w:r>
        <w:rPr>
          <w:iCs/>
          <w:i/>
        </w:rPr>
        <w:t xml:space="preserve">T</w:t>
      </w:r>
      <w:r>
        <w:t xml:space="preserve">Δ</w:t>
      </w:r>
      <w:r>
        <w:rPr>
          <w:iCs/>
          <w:i/>
        </w:rPr>
        <w:t xml:space="preserve">S</w:t>
      </w:r>
      <w:r>
        <w:t xml:space="preserve"> </w:t>
      </w:r>
      <w:r>
        <w:t xml:space="preserve">term is greater than Δ</w:t>
      </w:r>
      <w:r>
        <w:rPr>
          <w:iCs/>
          <w:i/>
        </w:rPr>
        <w:t xml:space="preserve">H</w:t>
      </w:r>
      <w:r>
        <w:t xml:space="preserve">. If the</w:t>
      </w:r>
      <w:r>
        <w:t xml:space="preserve"> </w:t>
      </w:r>
      <w:r>
        <w:rPr>
          <w:iCs/>
          <w:i/>
        </w:rPr>
        <w:t xml:space="preserve">T</w:t>
      </w:r>
      <w:r>
        <w:t xml:space="preserve">Δ</w:t>
      </w:r>
      <w:r>
        <w:rPr>
          <w:iCs/>
          <w:i/>
        </w:rPr>
        <w:t xml:space="preserve">S</w:t>
      </w:r>
      <w:r>
        <w:t xml:space="preserve"> </w:t>
      </w:r>
      <w:r>
        <w:t xml:space="preserve">term is less than Δ</w:t>
      </w:r>
      <w:r>
        <w:rPr>
          <w:iCs/>
          <w:i/>
        </w:rPr>
        <w:t xml:space="preserve">H</w:t>
      </w:r>
      <w:r>
        <w:t xml:space="preserve">, the free energy change will be positive. Such a process is</w:t>
      </w:r>
      <w:r>
        <w:t xml:space="preserve"> </w:t>
      </w:r>
      <w:r>
        <w:rPr>
          <w:iCs/>
          <w:i/>
        </w:rPr>
        <w:t xml:space="preserve">spontaneous at high temperatures and nonspontaneous at low temperatures.</w:t>
      </w:r>
    </w:p>
    <w:p>
      <w:pPr>
        <w:numPr>
          <w:ilvl w:val="0"/>
          <w:numId w:val="1002"/>
        </w:numPr>
        <w:pStyle w:val="Compact"/>
      </w:pPr>
      <w:r>
        <w:rPr>
          <w:bCs/>
          <w:b/>
        </w:rPr>
        <w:t xml:space="preserve">Both Δ</w:t>
      </w:r>
      <w:r>
        <w:rPr>
          <w:iCs/>
          <w:i/>
          <w:bCs/>
          <w:b/>
        </w:rPr>
        <w:t xml:space="preserve">H</w:t>
      </w:r>
      <w:r>
        <w:rPr>
          <w:bCs/>
          <w:b/>
        </w:rPr>
        <w:t xml:space="preserve"> </w:t>
      </w:r>
      <w:r>
        <w:rPr>
          <w:bCs/>
          <w:b/>
        </w:rPr>
        <w:t xml:space="preserve">and Δ</w:t>
      </w:r>
      <w:r>
        <w:rPr>
          <w:iCs/>
          <w:i/>
          <w:bCs/>
          <w:b/>
        </w:rPr>
        <w:t xml:space="preserve">S</w:t>
      </w:r>
      <w:r>
        <w:rPr>
          <w:bCs/>
          <w:b/>
        </w:rPr>
        <w:t xml:space="preserve"> </w:t>
      </w:r>
      <w:r>
        <w:rPr>
          <w:bCs/>
          <w:b/>
        </w:rPr>
        <w:t xml:space="preserve">are negative.</w:t>
      </w:r>
      <w:r>
        <w:t xml:space="preserve"> </w:t>
      </w:r>
      <w:r>
        <w:t xml:space="preserve">This condition describes an exothermic process that involves a decrease in system entropy. In this case, Δ</w:t>
      </w:r>
      <w:r>
        <w:rPr>
          <w:iCs/>
          <w:i/>
        </w:rPr>
        <w:t xml:space="preserve">G</w:t>
      </w:r>
      <w:r>
        <w:t xml:space="preserve"> </w:t>
      </w:r>
      <w:r>
        <w:t xml:space="preserve">will be negative if the magnitude of the</w:t>
      </w:r>
      <w:r>
        <w:t xml:space="preserve"> </w:t>
      </w:r>
      <w:r>
        <w:rPr>
          <w:iCs/>
          <w:i/>
        </w:rPr>
        <w:t xml:space="preserve">T</w:t>
      </w:r>
      <w:r>
        <w:t xml:space="preserve">Δ</w:t>
      </w:r>
      <w:r>
        <w:rPr>
          <w:iCs/>
          <w:i/>
        </w:rPr>
        <w:t xml:space="preserve">S</w:t>
      </w:r>
      <w:r>
        <w:t xml:space="preserve"> </w:t>
      </w:r>
      <w:r>
        <w:t xml:space="preserve">term is less than Δ</w:t>
      </w:r>
      <w:r>
        <w:rPr>
          <w:iCs/>
          <w:i/>
        </w:rPr>
        <w:t xml:space="preserve">H</w:t>
      </w:r>
      <w:r>
        <w:t xml:space="preserve">. If the</w:t>
      </w:r>
      <w:r>
        <w:t xml:space="preserve"> </w:t>
      </w:r>
      <w:r>
        <w:rPr>
          <w:iCs/>
          <w:i/>
        </w:rPr>
        <w:t xml:space="preserve">T</w:t>
      </w:r>
      <w:r>
        <w:t xml:space="preserve">Δ</w:t>
      </w:r>
      <w:r>
        <w:rPr>
          <w:iCs/>
          <w:i/>
        </w:rPr>
        <w:t xml:space="preserve">S</w:t>
      </w:r>
      <w:r>
        <w:t xml:space="preserve"> </w:t>
      </w:r>
      <w:r>
        <w:t xml:space="preserve">term’s magnitude is greater than Δ</w:t>
      </w:r>
      <w:r>
        <w:rPr>
          <w:iCs/>
          <w:i/>
        </w:rPr>
        <w:t xml:space="preserve">H</w:t>
      </w:r>
      <w:r>
        <w:t xml:space="preserve">, the free energy change will be positive. Such a process is</w:t>
      </w:r>
      <w:r>
        <w:t xml:space="preserve"> </w:t>
      </w:r>
      <w:r>
        <w:rPr>
          <w:iCs/>
          <w:i/>
        </w:rPr>
        <w:t xml:space="preserve">spontaneous at low temperatures and nonspontaneous at high temperatures.</w:t>
      </w:r>
    </w:p>
    <w:p>
      <w:pPr>
        <w:numPr>
          <w:ilvl w:val="0"/>
          <w:numId w:val="1002"/>
        </w:numPr>
        <w:pStyle w:val="Compact"/>
      </w:pPr>
      <w:r>
        <w:rPr>
          <w:bCs/>
          <w:b/>
        </w:rPr>
        <w:t xml:space="preserve">Δ</w:t>
      </w:r>
      <w:r>
        <w:rPr>
          <w:iCs/>
          <w:i/>
          <w:bCs/>
          <w:b/>
        </w:rPr>
        <w:t xml:space="preserve">H</w:t>
      </w:r>
      <w:r>
        <w:rPr>
          <w:bCs/>
          <w:b/>
        </w:rPr>
        <w:t xml:space="preserve"> </w:t>
      </w:r>
      <w:r>
        <w:rPr>
          <w:bCs/>
          <w:b/>
        </w:rPr>
        <w:t xml:space="preserve">is positive and Δ</w:t>
      </w:r>
      <w:r>
        <w:rPr>
          <w:iCs/>
          <w:i/>
          <w:bCs/>
          <w:b/>
        </w:rPr>
        <w:t xml:space="preserve">S</w:t>
      </w:r>
      <w:r>
        <w:rPr>
          <w:bCs/>
          <w:b/>
        </w:rPr>
        <w:t xml:space="preserve"> </w:t>
      </w:r>
      <w:r>
        <w:rPr>
          <w:bCs/>
          <w:b/>
        </w:rPr>
        <w:t xml:space="preserve">is negative.</w:t>
      </w:r>
      <w:r>
        <w:t xml:space="preserve"> </w:t>
      </w:r>
      <w:r>
        <w:t xml:space="preserve">This condition describes an endothermic process that involves a decrease in system entropy. In this case, Δ</w:t>
      </w:r>
      <w:r>
        <w:rPr>
          <w:iCs/>
          <w:i/>
        </w:rPr>
        <w:t xml:space="preserve">G</w:t>
      </w:r>
      <w:r>
        <w:t xml:space="preserve"> </w:t>
      </w:r>
      <w:r>
        <w:t xml:space="preserve">will be positive regardless of the temperature. Such a process is</w:t>
      </w:r>
      <w:r>
        <w:t xml:space="preserve"> </w:t>
      </w:r>
      <w:r>
        <w:rPr>
          <w:iCs/>
          <w:i/>
        </w:rPr>
        <w:t xml:space="preserve">nonspontaneous at all temperatures.</w:t>
      </w:r>
    </w:p>
    <w:p>
      <w:pPr>
        <w:numPr>
          <w:ilvl w:val="0"/>
          <w:numId w:val="1002"/>
        </w:numPr>
        <w:pStyle w:val="Compact"/>
      </w:pPr>
      <w:r>
        <w:rPr>
          <w:bCs/>
          <w:b/>
        </w:rPr>
        <w:t xml:space="preserve">Δ</w:t>
      </w:r>
      <w:r>
        <w:rPr>
          <w:iCs/>
          <w:i/>
          <w:bCs/>
          <w:b/>
        </w:rPr>
        <w:t xml:space="preserve">H</w:t>
      </w:r>
      <w:r>
        <w:rPr>
          <w:bCs/>
          <w:b/>
        </w:rPr>
        <w:t xml:space="preserve"> </w:t>
      </w:r>
      <w:r>
        <w:rPr>
          <w:bCs/>
          <w:b/>
        </w:rPr>
        <w:t xml:space="preserve">is negative and Δ</w:t>
      </w:r>
      <w:r>
        <w:rPr>
          <w:iCs/>
          <w:i/>
          <w:bCs/>
          <w:b/>
        </w:rPr>
        <w:t xml:space="preserve">S</w:t>
      </w:r>
      <w:r>
        <w:rPr>
          <w:bCs/>
          <w:b/>
        </w:rPr>
        <w:t xml:space="preserve"> </w:t>
      </w:r>
      <w:r>
        <w:rPr>
          <w:bCs/>
          <w:b/>
        </w:rPr>
        <w:t xml:space="preserve">is positive.</w:t>
      </w:r>
      <w:r>
        <w:t xml:space="preserve"> </w:t>
      </w:r>
      <w:r>
        <w:t xml:space="preserve">This condition describes an exothermic process that involves an increase in system entropy. In this case, Δ</w:t>
      </w:r>
      <w:r>
        <w:rPr>
          <w:iCs/>
          <w:i/>
        </w:rPr>
        <w:t xml:space="preserve">G</w:t>
      </w:r>
      <w:r>
        <w:t xml:space="preserve"> </w:t>
      </w:r>
      <w:r>
        <w:t xml:space="preserve">will be negative regardless of the temperature. Such a process is</w:t>
      </w:r>
      <w:r>
        <w:t xml:space="preserve"> </w:t>
      </w:r>
      <w:r>
        <w:rPr>
          <w:iCs/>
          <w:i/>
        </w:rPr>
        <w:t xml:space="preserve">spontaneous at all temperatures.</w:t>
      </w:r>
    </w:p>
    <w:p>
      <w:pPr>
        <w:pStyle w:val="FirstParagraph"/>
      </w:pPr>
      <w:r>
        <w:t xml:space="preserve">These four scenarios are summarized in</w:t>
      </w:r>
      <w:r>
        <w:t xml:space="preserve"> </w:t>
      </w:r>
      <w:hyperlink w:anchor="CNX_Chem_16_04_Scenarios">
        <w:r>
          <w:rPr>
            <w:rStyle w:val="InternetLink"/>
          </w:rPr>
          <w:t xml:space="preserve">Figure 16.12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3" w:name="fs-idm123583264"/>
            <w:r>
              <w:t xml:space="preserve"> </w:t>
            </w:r>
            <w:r>
              <w:drawing>
                <wp:inline>
                  <wp:extent cx="5943600" cy="2167128"/>
                  <wp:effectExtent b="0" l="0" r="0" t="0"/>
                  <wp:docPr descr="A table with three columns and four rows is shown. The first column has the phrase, “Delta S greater than zero ( increase in entropy ),” in the third row and the phrase, “Delta S less than zero ( decrease in entropy),” in the fourth row. The second and third columns have the phrase, “Summary of the Four Scenarios for Enthalpy and Entropy Changes,” written above them. The second column has, “delta H greater than zero ( endothermic ),” in the second row, “delta G less than zero at high temperature, delta G greater than zero at low temperature, Process is spontaneous at high temperature,” in the third row, and “delta G greater than zero at any temperature, Process is nonspontaneous at any temperature,” in the fourth row. The third column has, “delta H less than zero ( exothermic ),” in the second row, “delta G less than zero at any temperature, Process is spontaneous at any temperature,” in the third row, and “delta G less than zero at low temperature, delta G greater than zero at high temperature, Process is spontaneous at low temperature.”" title="" id="101" name="Picture"/>
                  <a:graphic>
                    <a:graphicData uri="http://schemas.openxmlformats.org/drawingml/2006/picture">
                      <pic:pic>
                        <pic:nvPicPr>
                          <pic:cNvPr descr="../resources/5f742b3a483fec6c49439639c5e006d5feb08723" id="102" name="Picture"/>
                          <pic:cNvPicPr>
                            <a:picLocks noChangeArrowheads="1" noChangeAspect="1"/>
                          </pic:cNvPicPr>
                        </pic:nvPicPr>
                        <pic:blipFill>
                          <a:blip r:embed="rId100"/>
                          <a:stretch>
                            <a:fillRect/>
                          </a:stretch>
                        </pic:blipFill>
                        <pic:spPr bwMode="auto">
                          <a:xfrm>
                            <a:off x="0" y="0"/>
                            <a:ext cx="5943600" cy="2167128"/>
                          </a:xfrm>
                          <a:prstGeom prst="rect">
                            <a:avLst/>
                          </a:prstGeom>
                          <a:noFill/>
                          <a:ln w="9525">
                            <a:noFill/>
                            <a:headEnd/>
                            <a:tailEnd/>
                          </a:ln>
                        </pic:spPr>
                      </pic:pic>
                    </a:graphicData>
                  </a:graphic>
                </wp:inline>
              </w:drawing>
            </w:r>
            <w:r>
              <w:t xml:space="preserve"> </w:t>
            </w:r>
            <w:bookmarkEnd w:id="103"/>
          </w:p>
        </w:tc>
      </w:tr>
    </w:tbl>
    <w:p>
      <w:pPr>
        <w:pStyle w:val="TextBody"/>
      </w:pPr>
      <w:r>
        <w:t xml:space="preserve">Figure</w:t>
      </w:r>
      <w:r>
        <w:t xml:space="preserve"> </w:t>
      </w:r>
      <w:r>
        <w:t xml:space="preserve"> </w:t>
      </w:r>
      <w:r>
        <w:t xml:space="preserve">16.12</w:t>
      </w:r>
      <w:r>
        <w:t xml:space="preserve"> </w:t>
      </w:r>
      <w:r>
        <w:t xml:space="preserve"> </w:t>
      </w:r>
      <w:r>
        <w:t xml:space="preserve"> </w:t>
      </w:r>
      <w:r>
        <w:t xml:space="preserve">There are four possibilities regarding the signs of enthalpy and entropy changes.</w:t>
      </w:r>
    </w:p>
    <w:bookmarkStart w:id="107" w:name="fs-idm299243200"/>
    <w:p>
      <w:pPr>
        <w:pStyle w:val="Heading3Grey"/>
      </w:pPr>
      <w:r>
        <w:t xml:space="preserve">Example</w:t>
      </w:r>
      <w:r>
        <w:t xml:space="preserve"> </w:t>
      </w:r>
      <w:r>
        <w:t xml:space="preserve"> </w:t>
      </w:r>
      <w:r>
        <w:t xml:space="preserve">16.10</w:t>
      </w:r>
      <w:r>
        <w:t xml:space="preserve"> </w:t>
      </w:r>
      <w:r>
        <w:t xml:space="preserve"> </w:t>
      </w:r>
    </w:p>
    <w:p>
      <w:pPr>
        <w:pStyle w:val="Heading4Grey"/>
      </w:pPr>
      <w:r>
        <w:t xml:space="preserve">Predicting the Temperature Dependence of Spontaneity</w:t>
      </w:r>
    </w:p>
    <w:p>
      <w:pPr>
        <w:pStyle w:val="NoteExampleGrey"/>
      </w:pPr>
      <w:r>
        <w:t xml:space="preserve">The incomplete combustion of carbon is described by the following equation:</w:t>
      </w:r>
    </w:p>
    <w:bookmarkStart w:id="104" w:name="fs-idm124549040"/>
    <w:p>
      <w:pPr>
        <w:pStyle w:val="NoteExampleGrey"/>
      </w:pPr>
      <m:oMath>
        <m:r>
          <m:rPr>
            <m:nor/>
            <m:sty m:val="p"/>
          </m:rPr>
          <m:t>2C</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2CO</m:t>
        </m:r>
        <m:d>
          <m:dPr>
            <m:begChr m:val="("/>
            <m:endChr m:val=")"/>
            <m:sepChr m:val=""/>
            <m:grow/>
          </m:dPr>
          <m:e>
            <m:r>
              <m:t>g</m:t>
            </m:r>
          </m:e>
        </m:d>
      </m:oMath>
    </w:p>
    <w:bookmarkEnd w:id="104"/>
    <w:p>
      <w:pPr>
        <w:pStyle w:val="NoteExampleGrey"/>
      </w:pPr>
      <w:r>
        <w:t xml:space="preserve">How does the spontaneity of this process depend upon temperature?</w:t>
      </w:r>
    </w:p>
    <w:p>
      <w:pPr>
        <w:pStyle w:val="Heading4Grey"/>
      </w:pPr>
      <w:r>
        <w:t xml:space="preserve">Solution</w:t>
      </w:r>
    </w:p>
    <w:p>
      <w:pPr>
        <w:pStyle w:val="NoteExampleGrey"/>
      </w:pPr>
      <w:r>
        <w:t xml:space="preserve">Combustion processes are exothermic (Δ</w:t>
      </w:r>
      <w:r>
        <w:rPr>
          <w:iCs/>
          <w:i/>
        </w:rPr>
        <w:t xml:space="preserve">H</w:t>
      </w:r>
      <w:r>
        <w:t xml:space="preserve"> </w:t>
      </w:r>
      <w:r>
        <w:t xml:space="preserve">&lt; 0). This particular reaction involves an increase in entropy due to the accompanying increase in the amount of gaseous species (net gain of one mole of gas, Δ</w:t>
      </w:r>
      <w:r>
        <w:rPr>
          <w:iCs/>
          <w:i/>
        </w:rPr>
        <w:t xml:space="preserve">S</w:t>
      </w:r>
      <w:r>
        <w:t xml:space="preserve"> </w:t>
      </w:r>
      <w:r>
        <w:t xml:space="preserve">&gt; 0). The reaction is therefore spontaneous (Δ</w:t>
      </w:r>
      <w:r>
        <w:rPr>
          <w:iCs/>
          <w:i/>
        </w:rPr>
        <w:t xml:space="preserve">G</w:t>
      </w:r>
      <w:r>
        <w:t xml:space="preserve"> </w:t>
      </w:r>
      <w:r>
        <w:t xml:space="preserve">&lt; 0) at all temperatures.</w:t>
      </w:r>
    </w:p>
    <w:p>
      <w:pPr>
        <w:pStyle w:val="Heading4Grey"/>
      </w:pPr>
      <w:r>
        <w:t xml:space="preserve">Check Your Learning</w:t>
      </w:r>
    </w:p>
    <w:p>
      <w:pPr>
        <w:pStyle w:val="NoteExampleGrey"/>
      </w:pPr>
      <w:r>
        <w:t xml:space="preserve">Popular chemical hand warmers generate heat by the air-oxidation of iron:</w:t>
      </w:r>
    </w:p>
    <w:bookmarkStart w:id="105" w:name="fs-idm247358864"/>
    <w:p>
      <w:pPr>
        <w:pStyle w:val="NoteExampleGrey"/>
      </w:pPr>
      <m:oMath>
        <m:r>
          <m:rPr>
            <m:nor/>
            <m:sty m:val="p"/>
          </m:rPr>
          <m:t>4Fe</m:t>
        </m:r>
        <m:d>
          <m:dPr>
            <m:begChr m:val="("/>
            <m:endChr m:val=")"/>
            <m:sepChr m:val=""/>
            <m:grow/>
          </m:dPr>
          <m:e>
            <m:r>
              <m:t>s</m:t>
            </m:r>
          </m:e>
        </m:d>
        <m:r>
          <m:rPr>
            <m:sty m:val="p"/>
          </m:rPr>
          <m:t>+</m:t>
        </m:r>
        <m:sSub>
          <m:e>
            <m:r>
              <m:rPr>
                <m:nor/>
                <m:sty m:val="p"/>
              </m:rPr>
              <m:t>3O</m:t>
            </m:r>
          </m:e>
          <m:sub>
            <m:r>
              <m:t>2</m:t>
            </m:r>
          </m:sub>
        </m:sSub>
        <m:d>
          <m:dPr>
            <m:begChr m:val="("/>
            <m:endChr m:val=")"/>
            <m:sepChr m:val=""/>
            <m:grow/>
          </m:dPr>
          <m:e>
            <m:r>
              <m:t>g</m:t>
            </m:r>
          </m:e>
        </m:d>
        <m:r>
          <m:t> </m:t>
        </m:r>
        <m:r>
          <m:rPr>
            <m:sty m:val="p"/>
          </m:rPr>
          <m:t>→</m:t>
        </m:r>
        <m:r>
          <m:t> </m:t>
        </m:r>
        <m:sSub>
          <m:e>
            <m:r>
              <m:rPr>
                <m:nor/>
                <m:sty m:val="p"/>
              </m:rPr>
              <m:t>2Fe</m:t>
            </m:r>
          </m:e>
          <m:sub>
            <m:r>
              <m:t>2</m:t>
            </m:r>
          </m:sub>
        </m:sSub>
        <m:r>
          <m:t>​</m:t>
        </m:r>
        <m:sSub>
          <m:e>
            <m:r>
              <m:rPr>
                <m:nor/>
                <m:sty m:val="p"/>
              </m:rPr>
              <m:t>O</m:t>
            </m:r>
          </m:e>
          <m:sub>
            <m:r>
              <m:t>3</m:t>
            </m:r>
          </m:sub>
        </m:sSub>
        <m:d>
          <m:dPr>
            <m:begChr m:val="("/>
            <m:endChr m:val=")"/>
            <m:sepChr m:val=""/>
            <m:grow/>
          </m:dPr>
          <m:e>
            <m:r>
              <m:t>s</m:t>
            </m:r>
          </m:e>
        </m:d>
      </m:oMath>
    </w:p>
    <w:bookmarkEnd w:id="105"/>
    <w:p>
      <w:pPr>
        <w:pStyle w:val="NoteExampleGrey"/>
      </w:pPr>
      <w:r>
        <w:t xml:space="preserve">How does the spontaneity of this process depend upon temperature?</w:t>
      </w:r>
    </w:p>
    <w:bookmarkStart w:id="106" w:name="fs-idm137038288"/>
    <w:p>
      <w:pPr>
        <w:pStyle w:val="Heading3Grey"/>
      </w:pPr>
      <w:r>
        <w:t xml:space="preserve">Answer:</w:t>
      </w:r>
    </w:p>
    <w:p>
      <w:pPr>
        <w:pStyle w:val="NoteExampleGrey"/>
      </w:pPr>
      <w:r>
        <w:t xml:space="preserve">Δ</w:t>
      </w:r>
      <w:r>
        <w:rPr>
          <w:iCs/>
          <w:i/>
        </w:rPr>
        <w:t xml:space="preserve">H</w:t>
      </w:r>
      <w:r>
        <w:t xml:space="preserve"> </w:t>
      </w:r>
      <w:r>
        <w:t xml:space="preserve">and Δ</w:t>
      </w:r>
      <w:r>
        <w:rPr>
          <w:iCs/>
          <w:i/>
        </w:rPr>
        <w:t xml:space="preserve">S</w:t>
      </w:r>
      <w:r>
        <w:t xml:space="preserve"> </w:t>
      </w:r>
      <w:r>
        <w:t xml:space="preserve">are negative; the reaction is spontaneous at low temperatures.</w:t>
      </w:r>
    </w:p>
    <w:bookmarkEnd w:id="106"/>
    <w:bookmarkEnd w:id="107"/>
    <w:p>
      <w:pPr>
        <w:pStyle w:val="TextBody"/>
      </w:pPr>
      <w:r>
        <w:t xml:space="preserve">When considering the conclusions drawn regarding the temperature dependence of spontaneity, it is important to keep in mind what the terms “high” and “low” mean. Since these terms are adjectives, the temperatures in question are deemed high or low relative to some reference temperature. A process that is nonspontaneous at one temperature but spontaneous at another will necessarily undergo a change in “spontaneity” (as reflected by its Δ</w:t>
      </w:r>
      <w:r>
        <w:rPr>
          <w:iCs/>
          <w:i/>
        </w:rPr>
        <w:t xml:space="preserve">G</w:t>
      </w:r>
      <w:r>
        <w:t xml:space="preserve">) as temperature varies. This is clearly illustrated by a graphical presentation of the free energy change equation, in which Δ</w:t>
      </w:r>
      <w:r>
        <w:rPr>
          <w:iCs/>
          <w:i/>
        </w:rPr>
        <w:t xml:space="preserve">G</w:t>
      </w:r>
      <w:r>
        <w:t xml:space="preserve"> </w:t>
      </w:r>
      <w:r>
        <w:t xml:space="preserve">is plotted on the</w:t>
      </w:r>
      <w:r>
        <w:t xml:space="preserve"> </w:t>
      </w:r>
      <w:r>
        <w:rPr>
          <w:iCs/>
          <w:i/>
        </w:rPr>
        <w:t xml:space="preserve">y</w:t>
      </w:r>
      <w:r>
        <w:t xml:space="preserve"> </w:t>
      </w:r>
      <w:r>
        <w:t xml:space="preserve">axis versus</w:t>
      </w:r>
      <w:r>
        <w:t xml:space="preserve"> </w:t>
      </w:r>
      <w:r>
        <w:rPr>
          <w:iCs/>
          <w:i/>
        </w:rPr>
        <w:t xml:space="preserve">T</w:t>
      </w:r>
      <w:r>
        <w:t xml:space="preserve"> </w:t>
      </w:r>
      <w:r>
        <w:t xml:space="preserve">on the</w:t>
      </w:r>
      <w:r>
        <w:t xml:space="preserve"> </w:t>
      </w:r>
      <w:r>
        <w:rPr>
          <w:iCs/>
          <w:i/>
        </w:rPr>
        <w:t xml:space="preserve">x</w:t>
      </w:r>
      <w:r>
        <w:t xml:space="preserve"> </w:t>
      </w:r>
      <w:r>
        <w:t xml:space="preserve">axis:</w:t>
      </w:r>
    </w:p>
    <w:bookmarkStart w:id="108" w:name="fs-idm161001120"/>
    <w:p>
      <w:pPr>
        <w:pStyle w:val="TextBody"/>
      </w:pPr>
      <m:oMath>
        <m:r>
          <m:rPr>
            <m:nor/>
            <m:sty m:val="p"/>
          </m:rPr>
          <m:t>Δ</m:t>
        </m:r>
        <m:r>
          <m:t>G</m:t>
        </m:r>
        <m:r>
          <m:rPr>
            <m:sty m:val="p"/>
          </m:rPr>
          <m:t>=</m:t>
        </m:r>
        <m:r>
          <m:rPr>
            <m:nor/>
            <m:sty m:val="p"/>
          </m:rPr>
          <m:t>Δ</m:t>
        </m:r>
        <m:r>
          <m:t>H</m:t>
        </m:r>
        <m:r>
          <m:rPr>
            <m:sty m:val="p"/>
          </m:rPr>
          <m:t>−</m:t>
        </m:r>
        <m:r>
          <m:t>T</m:t>
        </m:r>
        <m:r>
          <m:rPr>
            <m:nor/>
            <m:sty m:val="p"/>
          </m:rPr>
          <m:t>Δ</m:t>
        </m:r>
        <m:r>
          <m:t>S</m:t>
        </m:r>
      </m:oMath>
    </w:p>
    <w:bookmarkEnd w:id="108"/>
    <w:bookmarkStart w:id="109" w:name="fs-idm285695760"/>
    <w:p>
      <w:pPr>
        <w:pStyle w:val="TextBody"/>
      </w:pPr>
      <m:oMath>
        <m:r>
          <m:t>y</m:t>
        </m:r>
        <m:r>
          <m:rPr>
            <m:sty m:val="p"/>
          </m:rPr>
          <m:t>=</m:t>
        </m:r>
        <m:r>
          <m:t>b</m:t>
        </m:r>
        <m:r>
          <m:rPr>
            <m:sty m:val="p"/>
          </m:rPr>
          <m:t>+</m:t>
        </m:r>
        <m:r>
          <m:t>m</m:t>
        </m:r>
        <m:r>
          <m:t>x</m:t>
        </m:r>
      </m:oMath>
    </w:p>
    <w:bookmarkEnd w:id="109"/>
    <w:p>
      <w:pPr>
        <w:pStyle w:val="TextBody"/>
      </w:pPr>
      <w:r>
        <w:t xml:space="preserve">Such a plot is shown in</w:t>
      </w:r>
      <w:r>
        <w:t xml:space="preserve"> </w:t>
      </w:r>
      <w:hyperlink w:anchor="CNX_Chem_16_05_TempSpont">
        <w:r>
          <w:rPr>
            <w:rStyle w:val="InternetLink"/>
          </w:rPr>
          <w:t xml:space="preserve">Figure 16.13</w:t>
        </w:r>
      </w:hyperlink>
      <w:r>
        <w:t xml:space="preserve">. A process whose enthalpy and entropy changes are of the same arithmetic sign will exhibit a temperature-dependent spontaneity as depicted by the two yellow lines in the plot. Each line crosses from one spontaneity domain (positive or negative Δ</w:t>
      </w:r>
      <w:r>
        <w:rPr>
          <w:iCs/>
          <w:i/>
        </w:rPr>
        <w:t xml:space="preserve">G</w:t>
      </w:r>
      <w:r>
        <w:t xml:space="preserve">) to the other at a temperature that is characteristic of the process in question. This temperature is represented by the</w:t>
      </w:r>
      <w:r>
        <w:t xml:space="preserve"> </w:t>
      </w:r>
      <w:r>
        <w:rPr>
          <w:iCs/>
          <w:i/>
        </w:rPr>
        <w:t xml:space="preserve">x</w:t>
      </w:r>
      <w:r>
        <w:t xml:space="preserve">-intercept of the line, that is, the value of</w:t>
      </w:r>
      <w:r>
        <w:t xml:space="preserve"> </w:t>
      </w:r>
      <w:r>
        <w:rPr>
          <w:iCs/>
          <w:i/>
        </w:rPr>
        <w:t xml:space="preserve">T</w:t>
      </w:r>
      <w:r>
        <w:t xml:space="preserve"> </w:t>
      </w:r>
      <w:r>
        <w:t xml:space="preserve">for which Δ</w:t>
      </w:r>
      <w:r>
        <w:rPr>
          <w:iCs/>
          <w:i/>
        </w:rPr>
        <w:t xml:space="preserve">G</w:t>
      </w:r>
      <w:r>
        <w:t xml:space="preserve"> </w:t>
      </w:r>
      <w:r>
        <w:t xml:space="preserve">is zero:</w:t>
      </w:r>
    </w:p>
    <w:bookmarkStart w:id="110" w:name="fs-idm187292464"/>
    <w:p>
      <w:pPr>
        <w:pStyle w:val="TextBody"/>
      </w:pPr>
      <m:oMath>
        <m:r>
          <m:rPr>
            <m:nor/>
            <m:sty m:val="p"/>
          </m:rPr>
          <m:t>Δ</m:t>
        </m:r>
        <m:r>
          <m:t>G</m:t>
        </m:r>
        <m:r>
          <m:rPr>
            <m:sty m:val="p"/>
          </m:rPr>
          <m:t>=</m:t>
        </m:r>
        <m:r>
          <m:t>0</m:t>
        </m:r>
        <m:r>
          <m:rPr>
            <m:sty m:val="p"/>
          </m:rPr>
          <m:t>=</m:t>
        </m:r>
        <m:r>
          <m:rPr>
            <m:nor/>
            <m:sty m:val="p"/>
          </m:rPr>
          <m:t>Δ</m:t>
        </m:r>
        <m:r>
          <m:t>H</m:t>
        </m:r>
        <m:r>
          <m:rPr>
            <m:sty m:val="p"/>
          </m:rPr>
          <m:t>−</m:t>
        </m:r>
        <m:r>
          <m:t>T</m:t>
        </m:r>
        <m:r>
          <m:rPr>
            <m:nor/>
            <m:sty m:val="p"/>
          </m:rPr>
          <m:t>Δ</m:t>
        </m:r>
        <m:r>
          <m:t>S</m:t>
        </m:r>
      </m:oMath>
    </w:p>
    <w:bookmarkEnd w:id="110"/>
    <w:bookmarkStart w:id="111" w:name="fs-idm280698832"/>
    <w:p>
      <w:pPr>
        <w:pStyle w:val="TextBody"/>
      </w:pPr>
      <m:oMath>
        <m:r>
          <m:t>T</m:t>
        </m:r>
        <m:r>
          <m:rPr>
            <m:sty m:val="p"/>
          </m:rPr>
          <m:t>=</m:t>
        </m:r>
        <m:r>
          <m:t> </m:t>
        </m:r>
        <m:f>
          <m:fPr>
            <m:type m:val="bar"/>
          </m:fPr>
          <m:num>
            <m:r>
              <m:rPr>
                <m:nor/>
                <m:sty m:val="p"/>
              </m:rPr>
              <m:t>Δ</m:t>
            </m:r>
            <m:r>
              <m:t>H</m:t>
            </m:r>
          </m:num>
          <m:den>
            <m:r>
              <m:rPr>
                <m:nor/>
                <m:sty m:val="p"/>
              </m:rPr>
              <m:t>Δ</m:t>
            </m:r>
            <m:r>
              <m:t>S</m:t>
            </m:r>
          </m:den>
        </m:f>
      </m:oMath>
    </w:p>
    <w:bookmarkEnd w:id="111"/>
    <w:p>
      <w:pPr>
        <w:pStyle w:val="TextBody"/>
      </w:pPr>
      <w:r>
        <w:t xml:space="preserve">So, saying a process is spontaneous at “high” or “low” temperatures means the temperature is above or below, respectively, that temperature at which Δ</w:t>
      </w:r>
      <w:r>
        <w:rPr>
          <w:iCs/>
          <w:i/>
        </w:rPr>
        <w:t xml:space="preserve">G</w:t>
      </w:r>
      <w:r>
        <w:t xml:space="preserve"> </w:t>
      </w:r>
      <w:r>
        <w:t xml:space="preserve">for the process is zero. As noted earlier, the condition of ΔG = 0 describes a system at equilibrium.</w:t>
      </w:r>
    </w:p>
    <w:tbl>
      <w:tblPr>
        <w:tblStyle w:val="FigureTable"/>
        <w:tblW w:type="auto" w:w="0"/>
        <w:tblLook w:firstRow="0" w:lastRow="0" w:firstColumn="0" w:lastColumn="0"/>
        <w:jc w:val="center"/>
      </w:tblPr>
      <w:tblGrid>
        <w:gridCol w:w="7920"/>
      </w:tblGrid>
      <w:tr>
        <w:tc>
          <w:tcPr/>
          <w:p>
            <w:pPr>
              <w:pStyle w:val="Compact"/>
              <w:jc w:val="center"/>
            </w:pPr>
            <w:bookmarkStart w:id="115" w:name="fs-idm275434144"/>
            <w:r>
              <w:t xml:space="preserve"> </w:t>
            </w:r>
            <w:r>
              <w:drawing>
                <wp:inline>
                  <wp:extent cx="2971800" cy="3886200"/>
                  <wp:effectExtent b="0" l="0" r="0" t="0"/>
                  <wp:docPr descr="A graph is shown where the y-axis is labeled, “Free energy,” and the x-axis is labeled, “Increasing temperature ( K ).” The value of zero is written midway up the y-axis with the label, “delta G greater than 0,” written above this line and, “delta G less than 0,” written below it. The bottom half of the graph is labeled on the right as, “Spontaneous,” and the top half is labeled on the right as, “Nonspontaneous.” A green line labeled, “delta H less than 0, delta S greater than 0,” extends from a quarter of the way up the y-axis to the bottom right of the graph. A yellow line labeled, “delta H less than 0, delta S less than 0,” extends from a quarter of the way up the y-axis to the middle right of the graph. A second yellow line labeled, “delta H greater than 0, delta S greater than 0,” extends from three quarters of the way up the y-axis to the middle right of the graph. A red line labeled, “delta H greater than 0, delta S less than 0,” extends from three quarters of the way up the y-axis to the top right of the graph." title="" id="113" name="Picture"/>
                  <a:graphic>
                    <a:graphicData uri="http://schemas.openxmlformats.org/drawingml/2006/picture">
                      <pic:pic>
                        <pic:nvPicPr>
                          <pic:cNvPr descr="../resources/d7b98daa099ec10dbbd976340c8420e933c13ef5" id="114" name="Picture"/>
                          <pic:cNvPicPr>
                            <a:picLocks noChangeArrowheads="1" noChangeAspect="1"/>
                          </pic:cNvPicPr>
                        </pic:nvPicPr>
                        <pic:blipFill>
                          <a:blip r:embed="rId112"/>
                          <a:stretch>
                            <a:fillRect/>
                          </a:stretch>
                        </pic:blipFill>
                        <pic:spPr bwMode="auto">
                          <a:xfrm>
                            <a:off x="0" y="0"/>
                            <a:ext cx="2971800" cy="3886200"/>
                          </a:xfrm>
                          <a:prstGeom prst="rect">
                            <a:avLst/>
                          </a:prstGeom>
                          <a:noFill/>
                          <a:ln w="9525">
                            <a:noFill/>
                            <a:headEnd/>
                            <a:tailEnd/>
                          </a:ln>
                        </pic:spPr>
                      </pic:pic>
                    </a:graphicData>
                  </a:graphic>
                </wp:inline>
              </w:drawing>
            </w:r>
            <w:r>
              <w:t xml:space="preserve"> </w:t>
            </w:r>
            <w:bookmarkEnd w:id="115"/>
          </w:p>
        </w:tc>
      </w:tr>
    </w:tbl>
    <w:p>
      <w:pPr>
        <w:pStyle w:val="TextBody"/>
      </w:pPr>
      <w:r>
        <w:t xml:space="preserve">Figure</w:t>
      </w:r>
      <w:r>
        <w:t xml:space="preserve"> </w:t>
      </w:r>
      <w:r>
        <w:t xml:space="preserve"> </w:t>
      </w:r>
      <w:r>
        <w:t xml:space="preserve">16.13</w:t>
      </w:r>
      <w:r>
        <w:t xml:space="preserve"> </w:t>
      </w:r>
      <w:r>
        <w:t xml:space="preserve"> </w:t>
      </w:r>
      <w:r>
        <w:t xml:space="preserve"> </w:t>
      </w:r>
      <w:r>
        <w:t xml:space="preserve">These plots show the variation in Δ</w:t>
      </w:r>
      <w:r>
        <w:rPr>
          <w:iCs/>
          <w:i/>
        </w:rPr>
        <w:t xml:space="preserve">G</w:t>
      </w:r>
      <w:r>
        <w:t xml:space="preserve"> </w:t>
      </w:r>
      <w:r>
        <w:t xml:space="preserve">with temperature for the four possible combinations of arithmetic sign for Δ</w:t>
      </w:r>
      <w:r>
        <w:rPr>
          <w:iCs/>
          <w:i/>
        </w:rPr>
        <w:t xml:space="preserve">H</w:t>
      </w:r>
      <w:r>
        <w:t xml:space="preserve"> </w:t>
      </w:r>
      <w:r>
        <w:t xml:space="preserve">and Δ</w:t>
      </w:r>
      <w:r>
        <w:rPr>
          <w:iCs/>
          <w:i/>
        </w:rPr>
        <w:t xml:space="preserve">S</w:t>
      </w:r>
      <w:r>
        <w:t xml:space="preserve">.</w:t>
      </w:r>
    </w:p>
    <w:bookmarkStart w:id="128" w:name="fs-idm232248480"/>
    <w:p>
      <w:pPr>
        <w:pStyle w:val="Heading3Grey"/>
      </w:pPr>
      <w:r>
        <w:t xml:space="preserve">Example</w:t>
      </w:r>
      <w:r>
        <w:t xml:space="preserve"> </w:t>
      </w:r>
      <w:r>
        <w:t xml:space="preserve"> </w:t>
      </w:r>
      <w:r>
        <w:t xml:space="preserve">16.11</w:t>
      </w:r>
      <w:r>
        <w:t xml:space="preserve"> </w:t>
      </w:r>
      <w:r>
        <w:t xml:space="preserve"> </w:t>
      </w:r>
    </w:p>
    <w:p>
      <w:pPr>
        <w:pStyle w:val="Heading4Grey"/>
      </w:pPr>
      <w:r>
        <w:t xml:space="preserve">Equilibrium Temperature for a Phase Transition</w:t>
      </w:r>
    </w:p>
    <w:p>
      <w:pPr>
        <w:pStyle w:val="NoteExampleGrey"/>
      </w:pPr>
      <w:r>
        <w:t xml:space="preserve">As defined in the chapter on liquids and solids, the boiling point of a liquid is the temperature at which its liquid and gaseous phases are in equilibrium (that is, when vaporization and condensation occur at equal rates). Use the information in</w:t>
      </w:r>
      <w:r>
        <w:t xml:space="preserve"> </w:t>
      </w:r>
      <w:hyperlink r:id="rId37">
        <w:r>
          <w:rPr>
            <w:rStyle w:val="InternetLink"/>
          </w:rPr>
          <w:t xml:space="preserve">Appendix G</w:t>
        </w:r>
      </w:hyperlink>
      <w:r>
        <w:t xml:space="preserve"> </w:t>
      </w:r>
      <w:r>
        <w:t xml:space="preserve">to estimate the boiling point of water.</w:t>
      </w:r>
    </w:p>
    <w:p>
      <w:pPr>
        <w:pStyle w:val="Heading4Grey"/>
      </w:pPr>
      <w:r>
        <w:t xml:space="preserve">Solution</w:t>
      </w:r>
    </w:p>
    <w:p>
      <w:pPr>
        <w:pStyle w:val="NoteExampleGrey"/>
      </w:pPr>
      <w:r>
        <w:t xml:space="preserve">The process of interest is the following phase change:</w:t>
      </w:r>
    </w:p>
    <w:bookmarkStart w:id="116" w:name="fs-idm181862672"/>
    <w:p>
      <w:pPr>
        <w:pStyle w:val="NoteExampleGrey"/>
      </w:pPr>
      <m:oMath>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2</m:t>
            </m:r>
          </m:sub>
        </m:sSub>
        <m:r>
          <m:rPr>
            <m:nor/>
            <m:sty m:val="p"/>
          </m:rPr>
          <m:t>O</m:t>
        </m:r>
        <m:d>
          <m:dPr>
            <m:begChr m:val="("/>
            <m:endChr m:val=")"/>
            <m:sepChr m:val=""/>
            <m:grow/>
          </m:dPr>
          <m:e>
            <m:r>
              <m:t>g</m:t>
            </m:r>
          </m:e>
        </m:d>
      </m:oMath>
    </w:p>
    <w:bookmarkEnd w:id="116"/>
    <w:p>
      <w:pPr>
        <w:pStyle w:val="NoteExampleGrey"/>
      </w:pPr>
      <w:r>
        <w:t xml:space="preserve">When this process is at equilibrium, Δ</w:t>
      </w:r>
      <w:r>
        <w:rPr>
          <w:iCs/>
          <w:i/>
        </w:rPr>
        <w:t xml:space="preserve">G</w:t>
      </w:r>
      <w:r>
        <w:t xml:space="preserve"> </w:t>
      </w:r>
      <w:r>
        <w:t xml:space="preserve">= 0, so the following is true:</w:t>
      </w:r>
    </w:p>
    <w:bookmarkStart w:id="117" w:name="fs-idm275207392"/>
    <w:p>
      <w:pPr>
        <w:pStyle w:val="NoteExampleGrey"/>
      </w:pPr>
      <m:oMath>
        <m:r>
          <m:t>0</m:t>
        </m:r>
        <m:r>
          <m:rPr>
            <m:sty m:val="p"/>
          </m:rPr>
          <m:t>=</m:t>
        </m:r>
        <m:r>
          <m:rPr>
            <m:nor/>
            <m:sty m:val="p"/>
          </m:rPr>
          <m:t>Δ</m:t>
        </m:r>
        <m:r>
          <m:t>H</m:t>
        </m:r>
        <m:r>
          <m:rPr>
            <m:nor/>
            <m:sty m:val="p"/>
          </m:rPr>
          <m:t>°</m:t>
        </m:r>
        <m:r>
          <m:rPr>
            <m:sty m:val="p"/>
          </m:rPr>
          <m:t>−</m:t>
        </m:r>
        <m:r>
          <m:t>T</m:t>
        </m:r>
        <m:r>
          <m:rPr>
            <m:nor/>
            <m:sty m:val="p"/>
          </m:rPr>
          <m:t>Δ</m:t>
        </m:r>
        <m:r>
          <m:t>S</m:t>
        </m:r>
        <m:r>
          <m:rPr>
            <m:nor/>
            <m:sty m:val="p"/>
          </m:rPr>
          <m:t>°</m:t>
        </m:r>
        <m:r>
          <m:t>  </m:t>
        </m:r>
        <m:r>
          <m:rPr>
            <m:nor/>
            <m:sty m:val="p"/>
          </m:rPr>
          <m:t>or</m:t>
        </m:r>
        <m:r>
          <m:t>  </m:t>
        </m:r>
        <m:r>
          <m:t>T</m:t>
        </m:r>
        <m:r>
          <m:rPr>
            <m:sty m:val="p"/>
          </m:rPr>
          <m:t>=</m:t>
        </m:r>
        <m:r>
          <m:t> </m:t>
        </m:r>
        <m:f>
          <m:fPr>
            <m:type m:val="bar"/>
          </m:fPr>
          <m:num>
            <m:r>
              <m:rPr>
                <m:nor/>
                <m:sty m:val="p"/>
              </m:rPr>
              <m:t>Δ</m:t>
            </m:r>
            <m:r>
              <m:t>H</m:t>
            </m:r>
            <m:r>
              <m:rPr>
                <m:nor/>
                <m:sty m:val="p"/>
              </m:rPr>
              <m:t>°</m:t>
            </m:r>
          </m:num>
          <m:den>
            <m:r>
              <m:rPr>
                <m:nor/>
                <m:sty m:val="p"/>
              </m:rPr>
              <m:t>Δ</m:t>
            </m:r>
            <m:r>
              <m:t>S</m:t>
            </m:r>
            <m:r>
              <m:rPr>
                <m:nor/>
                <m:sty m:val="p"/>
              </m:rPr>
              <m:t>°</m:t>
            </m:r>
          </m:den>
        </m:f>
      </m:oMath>
    </w:p>
    <w:bookmarkEnd w:id="117"/>
    <w:p>
      <w:pPr>
        <w:pStyle w:val="NoteExampleGrey"/>
      </w:pPr>
      <w:r>
        <w:t xml:space="preserve">Using the standard thermodynamic data from</w:t>
      </w:r>
      <w:r>
        <w:t xml:space="preserve"> </w:t>
      </w:r>
      <w:hyperlink r:id="rId37">
        <w:r>
          <w:rPr>
            <w:rStyle w:val="InternetLink"/>
          </w:rPr>
          <w:t xml:space="preserve">Appendix G</w:t>
        </w:r>
      </w:hyperlink>
      <w:r>
        <w:t xml:space="preserve">,</w:t>
      </w:r>
    </w:p>
    <w:bookmarkStart w:id="121" w:name="fs-idm159129872"/>
    <w:p>
      <w:pPr>
        <w:pStyle w:val="NoteExampleGrey"/>
      </w:pPr>
      <w:r>
        <w:drawing>
          <wp:inline>
            <wp:extent cx="4752975" cy="381000"/>
            <wp:effectExtent b="0" l="0" r="0" t="0"/>
            <wp:docPr descr="None" title="" id="119" name="Picture"/>
            <a:graphic>
              <a:graphicData uri="http://schemas.openxmlformats.org/drawingml/2006/picture">
                <pic:pic>
                  <pic:nvPicPr>
                    <pic:cNvPr descr="../resources/3b0378fda618265ddc33e31720fe87a7b5429890" id="120" name="Picture"/>
                    <pic:cNvPicPr>
                      <a:picLocks noChangeArrowheads="1" noChangeAspect="1"/>
                    </pic:cNvPicPr>
                  </pic:nvPicPr>
                  <pic:blipFill>
                    <a:blip r:embed="rId118"/>
                    <a:stretch>
                      <a:fillRect/>
                    </a:stretch>
                  </pic:blipFill>
                  <pic:spPr bwMode="auto">
                    <a:xfrm>
                      <a:off x="0" y="0"/>
                      <a:ext cx="4752975" cy="381000"/>
                    </a:xfrm>
                    <a:prstGeom prst="rect">
                      <a:avLst/>
                    </a:prstGeom>
                    <a:noFill/>
                    <a:ln w="9525">
                      <a:noFill/>
                      <a:headEnd/>
                      <a:tailEnd/>
                    </a:ln>
                  </pic:spPr>
                </pic:pic>
              </a:graphicData>
            </a:graphic>
          </wp:inline>
        </w:drawing>
      </w:r>
    </w:p>
    <w:bookmarkEnd w:id="121"/>
    <w:bookmarkStart w:id="125" w:name="fs-idp163630608"/>
    <w:p>
      <w:pPr>
        <w:pStyle w:val="NoteExampleGrey"/>
      </w:pPr>
      <w:r>
        <w:drawing>
          <wp:inline>
            <wp:extent cx="4381500" cy="361950"/>
            <wp:effectExtent b="0" l="0" r="0" t="0"/>
            <wp:docPr descr="None" title="" id="123" name="Picture"/>
            <a:graphic>
              <a:graphicData uri="http://schemas.openxmlformats.org/drawingml/2006/picture">
                <pic:pic>
                  <pic:nvPicPr>
                    <pic:cNvPr descr="../resources/d25369248f8722035bc0565abf2566b86cb6dc6e" id="124" name="Picture"/>
                    <pic:cNvPicPr>
                      <a:picLocks noChangeArrowheads="1" noChangeAspect="1"/>
                    </pic:cNvPicPr>
                  </pic:nvPicPr>
                  <pic:blipFill>
                    <a:blip r:embed="rId122"/>
                    <a:stretch>
                      <a:fillRect/>
                    </a:stretch>
                  </pic:blipFill>
                  <pic:spPr bwMode="auto">
                    <a:xfrm>
                      <a:off x="0" y="0"/>
                      <a:ext cx="4381500" cy="361950"/>
                    </a:xfrm>
                    <a:prstGeom prst="rect">
                      <a:avLst/>
                    </a:prstGeom>
                    <a:noFill/>
                    <a:ln w="9525">
                      <a:noFill/>
                      <a:headEnd/>
                      <a:tailEnd/>
                    </a:ln>
                  </pic:spPr>
                </pic:pic>
              </a:graphicData>
            </a:graphic>
          </wp:inline>
        </w:drawing>
      </w:r>
    </w:p>
    <w:bookmarkEnd w:id="125"/>
    <w:bookmarkStart w:id="126" w:name="fs-idm250608432"/>
    <w:p>
      <w:pPr>
        <w:pStyle w:val="NoteExampleGrey"/>
      </w:pPr>
      <m:oMath>
        <m:r>
          <m:t>T</m:t>
        </m:r>
        <m:r>
          <m:rPr>
            <m:sty m:val="p"/>
          </m:rPr>
          <m:t>=</m:t>
        </m:r>
        <m:r>
          <m:t> </m:t>
        </m:r>
        <m:f>
          <m:fPr>
            <m:type m:val="bar"/>
          </m:fPr>
          <m:num>
            <m:r>
              <m:rPr>
                <m:nor/>
                <m:sty m:val="p"/>
              </m:rPr>
              <m:t>Δ</m:t>
            </m:r>
            <m:r>
              <m:t>H</m:t>
            </m:r>
            <m:r>
              <m:rPr>
                <m:nor/>
                <m:sty m:val="p"/>
              </m:rPr>
              <m:t>°</m:t>
            </m:r>
          </m:num>
          <m:den>
            <m:r>
              <m:rPr>
                <m:nor/>
                <m:sty m:val="p"/>
              </m:rPr>
              <m:t>Δ</m:t>
            </m:r>
            <m:r>
              <m:t>S</m:t>
            </m:r>
            <m:r>
              <m:rPr>
                <m:nor/>
                <m:sty m:val="p"/>
              </m:rPr>
              <m:t>°</m:t>
            </m:r>
          </m:den>
        </m:f>
        <m:r>
          <m:t> </m:t>
        </m:r>
        <m:r>
          <m:rPr>
            <m:sty m:val="p"/>
          </m:rPr>
          <m:t>=</m:t>
        </m:r>
        <m:r>
          <m:t> </m:t>
        </m:r>
        <m:f>
          <m:fPr>
            <m:type m:val="bar"/>
          </m:fPr>
          <m:num>
            <m:r>
              <m:t>44.01</m:t>
            </m:r>
            <m:r>
              <m:t> </m:t>
            </m:r>
            <m:r>
              <m:rPr>
                <m:sty m:val="p"/>
              </m:rPr>
              <m:t>×</m:t>
            </m:r>
            <m:r>
              <m:t> </m:t>
            </m:r>
            <m:sSup>
              <m:e>
                <m:r>
                  <m:t>10</m:t>
                </m:r>
              </m:e>
              <m:sup>
                <m:r>
                  <m:t>3</m:t>
                </m:r>
              </m:sup>
            </m:sSup>
            <m:r>
              <m:t> </m:t>
            </m:r>
            <m:r>
              <m:rPr>
                <m:nor/>
                <m:sty m:val="p"/>
              </m:rPr>
              <m:t>J</m:t>
            </m:r>
          </m:num>
          <m:den>
            <m:r>
              <m:t>118.8</m:t>
            </m:r>
            <m:r>
              <m:t> </m:t>
            </m:r>
            <m:r>
              <m:rPr>
                <m:nor/>
                <m:sty m:val="p"/>
              </m:rPr>
              <m:t>J/K</m:t>
            </m:r>
          </m:den>
        </m:f>
        <m:r>
          <m:t> </m:t>
        </m:r>
        <m:r>
          <m:rPr>
            <m:sty m:val="p"/>
          </m:rPr>
          <m:t>=</m:t>
        </m:r>
        <m:r>
          <m:t>370.5</m:t>
        </m:r>
        <m:r>
          <m:t> </m:t>
        </m:r>
        <m:r>
          <m:rPr>
            <m:nor/>
            <m:sty m:val="p"/>
          </m:rPr>
          <m:t>K</m:t>
        </m:r>
        <m:r>
          <m:rPr>
            <m:sty m:val="p"/>
          </m:rPr>
          <m:t>=</m:t>
        </m:r>
        <m:r>
          <m:t>97.3</m:t>
        </m:r>
        <m:r>
          <m:t> </m:t>
        </m:r>
        <m:r>
          <m:rPr>
            <m:nor/>
            <m:sty m:val="p"/>
          </m:rPr>
          <m:t>°C</m:t>
        </m:r>
      </m:oMath>
    </w:p>
    <w:bookmarkEnd w:id="126"/>
    <w:p>
      <w:pPr>
        <w:pStyle w:val="NoteExampleGrey"/>
      </w:pPr>
      <w:r>
        <w:t xml:space="preserve">The accepted value for water’s normal boiling point is 373.2 K (100.0 °C), and so this calculation is in reasonable agreement. Note that the values for enthalpy and entropy changes data used were derived from standard data at 298 K (</w:t>
      </w:r>
      <w:hyperlink r:id="rId37">
        <w:r>
          <w:rPr>
            <w:rStyle w:val="InternetLink"/>
          </w:rPr>
          <w:t xml:space="preserve">Appendix G</w:t>
        </w:r>
      </w:hyperlink>
      <w:r>
        <w:t xml:space="preserve">). If desired, you could obtain more accurate results by using enthalpy and entropy changes determined at (or at least closer to) the actual boiling point.</w:t>
      </w:r>
    </w:p>
    <w:p>
      <w:pPr>
        <w:pStyle w:val="Heading4Grey"/>
      </w:pPr>
      <w:r>
        <w:t xml:space="preserve">Check Your Learning</w:t>
      </w:r>
    </w:p>
    <w:p>
      <w:pPr>
        <w:pStyle w:val="NoteExampleGrey"/>
      </w:pPr>
      <w:r>
        <w:t xml:space="preserve">Use the information in</w:t>
      </w:r>
      <w:r>
        <w:t xml:space="preserve"> </w:t>
      </w:r>
      <w:hyperlink r:id="rId37">
        <w:r>
          <w:rPr>
            <w:rStyle w:val="InternetLink"/>
          </w:rPr>
          <w:t xml:space="preserve">Appendix G</w:t>
        </w:r>
      </w:hyperlink>
      <w:r>
        <w:t xml:space="preserve"> </w:t>
      </w:r>
      <w:r>
        <w:t xml:space="preserve">to estimate the boiling point of CS</w:t>
      </w:r>
      <w:r>
        <w:rPr>
          <w:vertAlign w:val="subscript"/>
        </w:rPr>
        <w:t xml:space="preserve">2</w:t>
      </w:r>
      <w:r>
        <w:t xml:space="preserve">.</w:t>
      </w:r>
    </w:p>
    <w:bookmarkStart w:id="127" w:name="fs-idm230494144"/>
    <w:p>
      <w:pPr>
        <w:pStyle w:val="Heading3Grey"/>
      </w:pPr>
      <w:r>
        <w:t xml:space="preserve">Answer:</w:t>
      </w:r>
    </w:p>
    <w:p>
      <w:pPr>
        <w:pStyle w:val="NoteExampleGrey"/>
      </w:pPr>
      <w:r>
        <w:t xml:space="preserve">313 K (accepted value 319 K)</w:t>
      </w:r>
    </w:p>
    <w:bookmarkEnd w:id="127"/>
    <w:bookmarkEnd w:id="128"/>
    <w:bookmarkEnd w:id="129"/>
    <w:bookmarkEnd w:id="130"/>
    <w:bookmarkStart w:id="157" w:name="fs-idm159117504"/>
    <w:bookmarkStart w:id="156" w:name="free-energy-and-equilibrium"/>
    <w:p>
      <w:pPr>
        <w:pStyle w:val="Heading3"/>
      </w:pPr>
      <w:r>
        <w:t xml:space="preserve">Free Energy and Equilibrium</w:t>
      </w:r>
    </w:p>
    <w:p>
      <w:pPr>
        <w:pStyle w:val="FirstParagraph"/>
      </w:pPr>
      <w:r>
        <w:t xml:space="preserve">The free energy change for a process may be viewed as a measure of its driving force. A negative value for Δ</w:t>
      </w:r>
      <w:r>
        <w:rPr>
          <w:iCs/>
          <w:i/>
        </w:rPr>
        <w:t xml:space="preserve">G</w:t>
      </w:r>
      <w:r>
        <w:t xml:space="preserve"> </w:t>
      </w:r>
      <w:r>
        <w:t xml:space="preserve">represents a driving force for the process in the forward direction, while a positive value represents a driving force for the process in the reverse direction. When Δ</w:t>
      </w:r>
      <w:r>
        <w:rPr>
          <w:iCs/>
          <w:i/>
        </w:rPr>
        <w:t xml:space="preserve">G</w:t>
      </w:r>
      <w:r>
        <w:t xml:space="preserve"> </w:t>
      </w:r>
      <w:r>
        <w:t xml:space="preserve">is zero, the forward and reverse driving forces are equal, and the process occurs in both directions at the same rate (the system is at equilibrium).</w:t>
      </w:r>
    </w:p>
    <w:p>
      <w:pPr>
        <w:pStyle w:val="TextBody"/>
      </w:pPr>
      <w:r>
        <w:t xml:space="preserve">In the chapter on equilibrium the</w:t>
      </w:r>
      <w:r>
        <w:t xml:space="preserve"> </w:t>
      </w:r>
      <w:r>
        <w:rPr>
          <w:iCs/>
          <w:i/>
        </w:rPr>
        <w:t xml:space="preserve">reaction quotient</w:t>
      </w:r>
      <w:r>
        <w:t xml:space="preserve">,</w:t>
      </w:r>
      <w:r>
        <w:t xml:space="preserve"> </w:t>
      </w:r>
      <w:r>
        <w:rPr>
          <w:iCs/>
          <w:i/>
        </w:rPr>
        <w:t xml:space="preserve">Q</w:t>
      </w:r>
      <w:r>
        <w:t xml:space="preserve">, was introduced as a convenient measure of the status of an equilibrium system. Recall that</w:t>
      </w:r>
      <w:r>
        <w:t xml:space="preserve"> </w:t>
      </w:r>
      <w:r>
        <w:rPr>
          <w:iCs/>
          <w:i/>
        </w:rPr>
        <w:t xml:space="preserve">Q</w:t>
      </w:r>
      <w:r>
        <w:t xml:space="preserve"> </w:t>
      </w:r>
      <w:r>
        <w:t xml:space="preserve">is the numerical value of the mass action expression for the system, and that you may use its value to identify the direction in which a reaction will proceed in order to achieve equilibrium. When</w:t>
      </w:r>
      <w:r>
        <w:t xml:space="preserve"> </w:t>
      </w:r>
      <w:r>
        <w:rPr>
          <w:iCs/>
          <w:i/>
        </w:rPr>
        <w:t xml:space="preserve">Q</w:t>
      </w:r>
      <w:r>
        <w:t xml:space="preserve"> </w:t>
      </w:r>
      <w:r>
        <w:t xml:space="preserve">is lesser than the equilibrium constant,</w:t>
      </w:r>
      <w:r>
        <w:t xml:space="preserve"> </w:t>
      </w:r>
      <w:r>
        <w:rPr>
          <w:iCs/>
          <w:i/>
        </w:rPr>
        <w:t xml:space="preserve">K</w:t>
      </w:r>
      <w:r>
        <w:t xml:space="preserve">, the reaction will proceed in the forward direction until equilibrium is reached and</w:t>
      </w:r>
      <w:r>
        <w:t xml:space="preserve"> </w:t>
      </w:r>
      <w:r>
        <w:rPr>
          <w:iCs/>
          <w:i/>
        </w:rPr>
        <w:t xml:space="preserve">Q</w:t>
      </w:r>
      <w:r>
        <w:t xml:space="preserve"> </w:t>
      </w:r>
      <w:r>
        <w:t xml:space="preserve">=</w:t>
      </w:r>
      <w:r>
        <w:t xml:space="preserve"> </w:t>
      </w:r>
      <w:r>
        <w:rPr>
          <w:iCs/>
          <w:i/>
        </w:rPr>
        <w:t xml:space="preserve">K</w:t>
      </w:r>
      <w:r>
        <w:t xml:space="preserve">. Conversely, if</w:t>
      </w:r>
      <w:r>
        <w:t xml:space="preserve"> </w:t>
      </w:r>
      <w:r>
        <w:rPr>
          <w:iCs/>
          <w:i/>
        </w:rPr>
        <w:t xml:space="preserve">Q</w:t>
      </w:r>
      <w:r>
        <w:t xml:space="preserve"> </w:t>
      </w:r>
      <w:r>
        <w:t xml:space="preserve">&gt;</w:t>
      </w:r>
      <w:r>
        <w:t xml:space="preserve"> </w:t>
      </w:r>
      <w:r>
        <w:rPr>
          <w:iCs/>
          <w:i/>
        </w:rPr>
        <w:t xml:space="preserve">K</w:t>
      </w:r>
      <w:r>
        <w:t xml:space="preserve">, the process will proceed in the reverse direction until equilibrium is achieved.</w:t>
      </w:r>
    </w:p>
    <w:p>
      <w:pPr>
        <w:pStyle w:val="TextBody"/>
      </w:pPr>
      <w:r>
        <w:t xml:space="preserve">The free energy change for a process taking place with reactants and products present under</w:t>
      </w:r>
      <w:r>
        <w:t xml:space="preserve"> </w:t>
      </w:r>
      <w:r>
        <w:rPr>
          <w:iCs/>
          <w:i/>
        </w:rPr>
        <w:t xml:space="preserve">nonstandard conditions</w:t>
      </w:r>
      <w:r>
        <w:t xml:space="preserve"> </w:t>
      </w:r>
      <w:r>
        <w:t xml:space="preserve">(pressures other than 1 bar; concentrations other than 1 M) is related to the standard free energy change according to this equation:</w:t>
      </w:r>
    </w:p>
    <w:bookmarkStart w:id="131" w:name="fs-idm55093920"/>
    <w:p>
      <w:pPr>
        <w:pStyle w:val="TextBody"/>
      </w:pPr>
      <m:oMath>
        <m:r>
          <m:rPr>
            <m:nor/>
            <m:sty m:val="p"/>
          </m:rPr>
          <m:t>Δ</m:t>
        </m:r>
        <m:r>
          <m:t>G</m:t>
        </m:r>
        <m:r>
          <m:rPr>
            <m:sty m:val="p"/>
          </m:rPr>
          <m:t>=</m:t>
        </m:r>
        <m:r>
          <m:rPr>
            <m:nor/>
            <m:sty m:val="p"/>
          </m:rPr>
          <m:t>Δ</m:t>
        </m:r>
        <m:r>
          <m:t>G</m:t>
        </m:r>
        <m:r>
          <m:rPr>
            <m:nor/>
            <m:sty m:val="p"/>
          </m:rPr>
          <m:t>°</m:t>
        </m:r>
        <m:r>
          <m:rPr>
            <m:sty m:val="p"/>
          </m:rPr>
          <m:t>+</m:t>
        </m:r>
        <m:r>
          <m:t>R</m:t>
        </m:r>
        <m:r>
          <m:t>T</m:t>
        </m:r>
        <m:r>
          <m:t> </m:t>
        </m:r>
        <m:r>
          <m:rPr>
            <m:nor/>
            <m:sty m:val="p"/>
          </m:rPr>
          <m:t>ln</m:t>
        </m:r>
        <m:r>
          <m:t> </m:t>
        </m:r>
        <m:r>
          <m:t>Q</m:t>
        </m:r>
      </m:oMath>
    </w:p>
    <w:bookmarkEnd w:id="131"/>
    <w:p>
      <w:pPr>
        <w:pStyle w:val="TextBody"/>
      </w:pPr>
      <w:r>
        <w:rPr>
          <w:iCs/>
          <w:i/>
        </w:rPr>
        <w:t xml:space="preserve">R</w:t>
      </w:r>
      <w:r>
        <w:t xml:space="preserve"> </w:t>
      </w:r>
      <w:r>
        <w:t xml:space="preserve">is the gas constant (8.314 J/K mol),</w:t>
      </w:r>
      <w:r>
        <w:t xml:space="preserve"> </w:t>
      </w:r>
      <w:r>
        <w:rPr>
          <w:iCs/>
          <w:i/>
        </w:rPr>
        <w:t xml:space="preserve">T</w:t>
      </w:r>
      <w:r>
        <w:t xml:space="preserve"> </w:t>
      </w:r>
      <w:r>
        <w:t xml:space="preserve">is the kelvin or absolute temperature, and</w:t>
      </w:r>
      <w:r>
        <w:t xml:space="preserve"> </w:t>
      </w:r>
      <w:r>
        <w:rPr>
          <w:iCs/>
          <w:i/>
        </w:rPr>
        <w:t xml:space="preserve">Q</w:t>
      </w:r>
      <w:r>
        <w:t xml:space="preserve"> </w:t>
      </w:r>
      <w:r>
        <w:t xml:space="preserve">is the reaction quotient. For gas phase equilibria, the pressure-based reaction quotient,</w:t>
      </w:r>
      <w:r>
        <w:t xml:space="preserve"> </w:t>
      </w:r>
      <w:r>
        <w:rPr>
          <w:iCs/>
          <w:i/>
        </w:rPr>
        <w:t xml:space="preserve">Q</w:t>
      </w:r>
      <w:r>
        <w:rPr>
          <w:vertAlign w:val="subscript"/>
          <w:iCs/>
          <w:i/>
        </w:rPr>
        <w:t xml:space="preserve">P</w:t>
      </w:r>
      <w:r>
        <w:t xml:space="preserve">, is used. The concentration-based reaction quotient,</w:t>
      </w:r>
      <w:r>
        <w:t xml:space="preserve"> </w:t>
      </w:r>
      <w:r>
        <w:rPr>
          <w:iCs/>
          <w:i/>
        </w:rPr>
        <w:t xml:space="preserve">Q</w:t>
      </w:r>
      <w:r>
        <w:rPr>
          <w:vertAlign w:val="subscript"/>
          <w:iCs/>
          <w:i/>
        </w:rPr>
        <w:t xml:space="preserve">C</w:t>
      </w:r>
      <w:r>
        <w:t xml:space="preserve">, is used for condensed phase equilibria. This equation may be used to predict the spontaneity for a process under any given set of conditions as illustrated in</w:t>
      </w:r>
      <w:r>
        <w:t xml:space="preserve"> </w:t>
      </w:r>
      <w:hyperlink w:anchor="fs-idm192477856">
        <w:r>
          <w:rPr>
            <w:rStyle w:val="InternetLink"/>
          </w:rPr>
          <w:t xml:space="preserve">Example 16.12</w:t>
        </w:r>
      </w:hyperlink>
      <w:r>
        <w:t xml:space="preserve">.</w:t>
      </w:r>
    </w:p>
    <w:bookmarkStart w:id="138" w:name="fs-idm192477856"/>
    <w:p>
      <w:pPr>
        <w:pStyle w:val="Heading3Grey"/>
      </w:pPr>
      <w:r>
        <w:t xml:space="preserve">Example</w:t>
      </w:r>
      <w:r>
        <w:t xml:space="preserve"> </w:t>
      </w:r>
      <w:r>
        <w:t xml:space="preserve"> </w:t>
      </w:r>
      <w:r>
        <w:t xml:space="preserve">16.12</w:t>
      </w:r>
      <w:r>
        <w:t xml:space="preserve"> </w:t>
      </w:r>
      <w:r>
        <w:t xml:space="preserve"> </w:t>
      </w:r>
    </w:p>
    <w:p>
      <w:pPr>
        <w:pStyle w:val="Heading4Grey"/>
      </w:pPr>
      <w:r>
        <w:t xml:space="preserve">Calculating Δ</w:t>
      </w:r>
      <w:r>
        <w:rPr>
          <w:iCs/>
          <w:i/>
        </w:rPr>
        <w:t xml:space="preserve">G</w:t>
      </w:r>
      <w:r>
        <w:t xml:space="preserve"> </w:t>
      </w:r>
      <w:r>
        <w:t xml:space="preserve">under Nonstandard Conditions</w:t>
      </w:r>
    </w:p>
    <w:p>
      <w:pPr>
        <w:pStyle w:val="NoteExampleGrey"/>
      </w:pPr>
      <w:r>
        <w:t xml:space="preserve">What is the free energy change for the process shown here under the specified conditions?</w:t>
      </w:r>
    </w:p>
    <w:p>
      <w:pPr>
        <w:pStyle w:val="NoteExampleGrey"/>
      </w:pPr>
      <w:r>
        <w:rPr>
          <w:iCs/>
          <w:i/>
        </w:rPr>
        <w:t xml:space="preserve">T</w:t>
      </w:r>
      <w:r>
        <w:t xml:space="preserve"> </w:t>
      </w:r>
      <w:r>
        <w:t xml:space="preserve">= 25 °C,</w:t>
      </w:r>
      <w:r>
        <w:t xml:space="preserve"> </w:t>
      </w:r>
      <m:oMath>
        <m:sSub>
          <m:e>
            <m:r>
              <m:t>P</m:t>
            </m:r>
          </m:e>
          <m:sub>
            <m:sSub>
              <m:e>
                <m:r>
                  <m:rPr>
                    <m:nor/>
                    <m:sty m:val="p"/>
                  </m:rPr>
                  <m:t>N</m:t>
                </m:r>
              </m:e>
              <m:sub>
                <m:r>
                  <m:t>2</m:t>
                </m:r>
              </m:sub>
            </m:sSub>
          </m:sub>
        </m:sSub>
        <m:r>
          <m:rPr>
            <m:sty m:val="p"/>
          </m:rPr>
          <m:t>=</m:t>
        </m:r>
        <m:r>
          <m:rPr>
            <m:nor/>
            <m:sty m:val="p"/>
          </m:rPr>
          <m:t>0.870 atm</m:t>
        </m:r>
        <m:r>
          <m:rPr>
            <m:sty m:val="p"/>
          </m:rPr>
          <m:t>,</m:t>
        </m:r>
      </m:oMath>
      <w:r>
        <w:t xml:space="preserve"> </w:t>
      </w:r>
      <m:oMath>
        <m:sSub>
          <m:e>
            <m:r>
              <m:t>P</m:t>
            </m:r>
          </m:e>
          <m:sub>
            <m:sSub>
              <m:e>
                <m:r>
                  <m:rPr>
                    <m:nor/>
                    <m:sty m:val="p"/>
                  </m:rPr>
                  <m:t>H</m:t>
                </m:r>
              </m:e>
              <m:sub>
                <m:r>
                  <m:t>2</m:t>
                </m:r>
              </m:sub>
            </m:sSub>
          </m:sub>
        </m:sSub>
        <m:r>
          <m:rPr>
            <m:sty m:val="p"/>
          </m:rPr>
          <m:t>=</m:t>
        </m:r>
        <m:r>
          <m:rPr>
            <m:nor/>
            <m:sty m:val="p"/>
          </m:rPr>
          <m:t>0.250 atm</m:t>
        </m:r>
        <m:r>
          <m:rPr>
            <m:sty m:val="p"/>
          </m:rPr>
          <m:t>,</m:t>
        </m:r>
      </m:oMath>
      <w:r>
        <w:t xml:space="preserve"> </w:t>
      </w:r>
      <w:r>
        <w:t xml:space="preserve">and</w:t>
      </w:r>
      <w:r>
        <w:t xml:space="preserve"> </w:t>
      </w:r>
      <m:oMath>
        <m:sSub>
          <m:e>
            <m:r>
              <m:t>P</m:t>
            </m:r>
          </m:e>
          <m:sub>
            <m:sSub>
              <m:e>
                <m:r>
                  <m:rPr>
                    <m:nor/>
                    <m:sty m:val="p"/>
                  </m:rPr>
                  <m:t>NH</m:t>
                </m:r>
              </m:e>
              <m:sub>
                <m:r>
                  <m:t>3</m:t>
                </m:r>
              </m:sub>
            </m:sSub>
          </m:sub>
        </m:sSub>
        <m:r>
          <m:rPr>
            <m:sty m:val="p"/>
          </m:rPr>
          <m:t>=</m:t>
        </m:r>
        <m:r>
          <m:rPr>
            <m:nor/>
            <m:sty m:val="p"/>
          </m:rPr>
          <m:t>12.9 atm</m:t>
        </m:r>
      </m:oMath>
    </w:p>
    <w:bookmarkStart w:id="132" w:name="fs-idm8287616"/>
    <w:p>
      <w:pPr>
        <w:pStyle w:val="NoteExampleGrey"/>
      </w:pPr>
      <m:oMath>
        <m:sSub>
          <m:e>
            <m:r>
              <m:rPr>
                <m:nor/>
                <m:sty m:val="p"/>
              </m:rPr>
              <m:t>2NH</m:t>
            </m:r>
          </m:e>
          <m:sub>
            <m:r>
              <m:t>3</m:t>
            </m:r>
          </m:sub>
        </m:sSub>
        <m:d>
          <m:dPr>
            <m:begChr m:val="("/>
            <m:endChr m:val=")"/>
            <m:sepChr m:val=""/>
            <m:grow/>
          </m:dPr>
          <m:e>
            <m:r>
              <m:t>g</m:t>
            </m:r>
          </m:e>
        </m:d>
        <m:r>
          <m:t> </m:t>
        </m:r>
        <m:r>
          <m:rPr>
            <m:sty m:val="p"/>
          </m:rPr>
          <m:t>→</m:t>
        </m:r>
        <m:r>
          <m:t> </m:t>
        </m:r>
        <m:sSub>
          <m:e>
            <m:r>
              <m:rPr>
                <m:nor/>
                <m:sty m:val="p"/>
              </m:rPr>
              <m:t>3H</m:t>
            </m:r>
          </m:e>
          <m:sub>
            <m:r>
              <m:t>2</m:t>
            </m:r>
          </m:sub>
        </m:sSub>
        <m:d>
          <m:dPr>
            <m:begChr m:val="("/>
            <m:endChr m:val=")"/>
            <m:sepChr m:val=""/>
            <m:grow/>
          </m:dPr>
          <m:e>
            <m:r>
              <m:t>g</m:t>
            </m:r>
          </m:e>
        </m:d>
        <m:r>
          <m:rPr>
            <m:sty m:val="p"/>
          </m:rPr>
          <m:t>+</m:t>
        </m:r>
        <m:sSub>
          <m:e>
            <m:r>
              <m:rPr>
                <m:nor/>
                <m:sty m:val="p"/>
              </m:rPr>
              <m:t>N</m:t>
            </m:r>
          </m:e>
          <m:sub>
            <m:r>
              <m:t>2</m:t>
            </m:r>
          </m:sub>
        </m:sSub>
        <m:d>
          <m:dPr>
            <m:begChr m:val="("/>
            <m:endChr m:val=")"/>
            <m:sepChr m:val=""/>
            <m:grow/>
          </m:dPr>
          <m:e>
            <m:r>
              <m:t>g</m:t>
            </m:r>
          </m:e>
        </m:d>
        <m:r>
          <m:t>  </m:t>
        </m:r>
        <m:r>
          <m:rPr>
            <m:nor/>
            <m:sty m:val="p"/>
          </m:rPr>
          <m:t>Δ</m:t>
        </m:r>
        <m:r>
          <m:t>G</m:t>
        </m:r>
        <m:r>
          <m:rPr>
            <m:nor/>
            <m:sty m:val="p"/>
          </m:rPr>
          <m:t>°</m:t>
        </m:r>
        <m:r>
          <m:rPr>
            <m:sty m:val="p"/>
          </m:rPr>
          <m:t>=</m:t>
        </m:r>
        <m:r>
          <m:rPr>
            <m:nor/>
            <m:sty m:val="p"/>
          </m:rPr>
          <m:t>33.0 kJ/mol</m:t>
        </m:r>
      </m:oMath>
    </w:p>
    <w:bookmarkEnd w:id="132"/>
    <w:p>
      <w:pPr>
        <w:pStyle w:val="Heading4Grey"/>
      </w:pPr>
      <w:r>
        <w:t xml:space="preserve">Solution</w:t>
      </w:r>
    </w:p>
    <w:p>
      <w:pPr>
        <w:pStyle w:val="NoteExampleGrey"/>
      </w:pPr>
      <w:r>
        <w:t xml:space="preserve">The equation relating free energy change to standard free energy change and reaction quotient may be used directly:</w:t>
      </w:r>
    </w:p>
    <w:bookmarkStart w:id="136" w:name="fs-idm150025600"/>
    <w:p>
      <w:pPr>
        <w:pStyle w:val="NoteExampleGrey"/>
      </w:pPr>
      <w:r>
        <w:drawing>
          <wp:inline>
            <wp:extent cx="5057775" cy="571500"/>
            <wp:effectExtent b="0" l="0" r="0" t="0"/>
            <wp:docPr descr="None" title="" id="134" name="Picture"/>
            <a:graphic>
              <a:graphicData uri="http://schemas.openxmlformats.org/drawingml/2006/picture">
                <pic:pic>
                  <pic:nvPicPr>
                    <pic:cNvPr descr="../resources/73b5a230624c72fcdef0d72b67cae3a470c8b7ef" id="135" name="Picture"/>
                    <pic:cNvPicPr>
                      <a:picLocks noChangeArrowheads="1" noChangeAspect="1"/>
                    </pic:cNvPicPr>
                  </pic:nvPicPr>
                  <pic:blipFill>
                    <a:blip r:embed="rId133"/>
                    <a:stretch>
                      <a:fillRect/>
                    </a:stretch>
                  </pic:blipFill>
                  <pic:spPr bwMode="auto">
                    <a:xfrm>
                      <a:off x="0" y="0"/>
                      <a:ext cx="5057775" cy="571500"/>
                    </a:xfrm>
                    <a:prstGeom prst="rect">
                      <a:avLst/>
                    </a:prstGeom>
                    <a:noFill/>
                    <a:ln w="9525">
                      <a:noFill/>
                      <a:headEnd/>
                      <a:tailEnd/>
                    </a:ln>
                  </pic:spPr>
                </pic:pic>
              </a:graphicData>
            </a:graphic>
          </wp:inline>
        </w:drawing>
      </w:r>
    </w:p>
    <w:bookmarkEnd w:id="136"/>
    <w:p>
      <w:pPr>
        <w:pStyle w:val="NoteExampleGrey"/>
      </w:pPr>
      <w:r>
        <w:t xml:space="preserve">Since the computed value for Δ</w:t>
      </w:r>
      <w:r>
        <w:rPr>
          <w:iCs/>
          <w:i/>
        </w:rPr>
        <w:t xml:space="preserve">G</w:t>
      </w:r>
      <w:r>
        <w:t xml:space="preserve"> </w:t>
      </w:r>
      <w:r>
        <w:t xml:space="preserve">is positive, the reaction is nonspontaneous under these conditions.</w:t>
      </w:r>
    </w:p>
    <w:p>
      <w:pPr>
        <w:pStyle w:val="Heading4Grey"/>
      </w:pPr>
      <w:r>
        <w:t xml:space="preserve">Check Your Learning</w:t>
      </w:r>
    </w:p>
    <w:p>
      <w:pPr>
        <w:pStyle w:val="NoteExampleGrey"/>
      </w:pPr>
      <w:r>
        <w:t xml:space="preserve">Calculate the free energy change for this same reaction at 875 °C for a mixture containing each gas at a partial pressure of 1.88 atm. Is the reaction spontaneous under these conditions?</w:t>
      </w:r>
    </w:p>
    <w:bookmarkStart w:id="137" w:name="fs-idm329579920"/>
    <w:p>
      <w:pPr>
        <w:pStyle w:val="Heading3Grey"/>
      </w:pPr>
      <w:r>
        <w:t xml:space="preserve">Answer:</w:t>
      </w:r>
    </w:p>
    <w:p>
      <w:pPr>
        <w:pStyle w:val="NoteExampleGrey"/>
      </w:pPr>
      <w:r>
        <w:t xml:space="preserve">Δ</w:t>
      </w:r>
      <w:r>
        <w:rPr>
          <w:iCs/>
          <w:i/>
        </w:rPr>
        <w:t xml:space="preserve">G</w:t>
      </w:r>
      <w:r>
        <w:t xml:space="preserve"> </w:t>
      </w:r>
      <w:r>
        <w:t xml:space="preserve">= 45.1 kJ/mol; no</w:t>
      </w:r>
    </w:p>
    <w:bookmarkEnd w:id="137"/>
    <w:bookmarkEnd w:id="138"/>
    <w:p>
      <w:pPr>
        <w:pStyle w:val="TextBody"/>
      </w:pPr>
      <w:r>
        <w:t xml:space="preserve">For a system at equilibrium,</w:t>
      </w:r>
      <w:r>
        <w:t xml:space="preserve"> </w:t>
      </w:r>
      <w:r>
        <w:rPr>
          <w:iCs/>
          <w:i/>
        </w:rPr>
        <w:t xml:space="preserve">Q</w:t>
      </w:r>
      <w:r>
        <w:t xml:space="preserve"> </w:t>
      </w:r>
      <w:r>
        <w:t xml:space="preserve">=</w:t>
      </w:r>
      <w:r>
        <w:t xml:space="preserve"> </w:t>
      </w:r>
      <w:r>
        <w:rPr>
          <w:iCs/>
          <w:i/>
        </w:rPr>
        <w:t xml:space="preserve">K</w:t>
      </w:r>
      <w:r>
        <w:t xml:space="preserve"> </w:t>
      </w:r>
      <w:r>
        <w:t xml:space="preserve">and Δ</w:t>
      </w:r>
      <w:r>
        <w:rPr>
          <w:iCs/>
          <w:i/>
        </w:rPr>
        <w:t xml:space="preserve">G</w:t>
      </w:r>
      <w:r>
        <w:t xml:space="preserve"> </w:t>
      </w:r>
      <w:r>
        <w:t xml:space="preserve">= 0, and the previous equation may be written as</w:t>
      </w:r>
    </w:p>
    <w:bookmarkStart w:id="139" w:name="fs-idm228614064"/>
    <w:p>
      <w:pPr>
        <w:pStyle w:val="TextBody"/>
      </w:pPr>
      <m:oMath>
        <m:r>
          <m:t>0</m:t>
        </m:r>
        <m:r>
          <m:rPr>
            <m:sty m:val="p"/>
          </m:rPr>
          <m:t>=</m:t>
        </m:r>
        <m:r>
          <m:rPr>
            <m:nor/>
            <m:sty m:val="p"/>
          </m:rPr>
          <m:t>Δ</m:t>
        </m:r>
        <m:r>
          <m:t>G</m:t>
        </m:r>
        <m:r>
          <m:rPr>
            <m:nor/>
            <m:sty m:val="p"/>
          </m:rPr>
          <m:t>°</m:t>
        </m:r>
        <m:r>
          <m:rPr>
            <m:sty m:val="p"/>
          </m:rPr>
          <m:t>+</m:t>
        </m:r>
        <m:r>
          <m:t>R</m:t>
        </m:r>
        <m:r>
          <m:t>T</m:t>
        </m:r>
        <m:r>
          <m:t> </m:t>
        </m:r>
        <m:r>
          <m:rPr>
            <m:nor/>
            <m:sty m:val="p"/>
          </m:rPr>
          <m:t>ln</m:t>
        </m:r>
        <m:r>
          <m:t> </m:t>
        </m:r>
        <m:r>
          <m:t>K</m:t>
        </m:r>
        <m:r>
          <m:t>  </m:t>
        </m:r>
        <m:d>
          <m:dPr>
            <m:begChr m:val="("/>
            <m:endChr m:val=")"/>
            <m:sepChr m:val=""/>
            <m:grow/>
          </m:dPr>
          <m:e>
            <m:r>
              <m:rPr>
                <m:nor/>
                <m:sty m:val="p"/>
              </m:rPr>
              <m:t>at equilibrium</m:t>
            </m:r>
          </m:e>
        </m:d>
      </m:oMath>
    </w:p>
    <w:bookmarkEnd w:id="139"/>
    <w:bookmarkStart w:id="140" w:name="fs-idm55951760"/>
    <w:p>
      <w:pPr>
        <w:pStyle w:val="TextBody"/>
      </w:pPr>
      <m:oMath>
        <m:r>
          <m:rPr>
            <m:nor/>
            <m:sty m:val="p"/>
          </m:rPr>
          <m:t>Δ</m:t>
        </m:r>
        <m:r>
          <m:t>G</m:t>
        </m:r>
        <m:r>
          <m:rPr>
            <m:nor/>
            <m:sty m:val="p"/>
          </m:rPr>
          <m:t>°</m:t>
        </m:r>
        <m:r>
          <m:rPr>
            <m:sty m:val="p"/>
          </m:rPr>
          <m:t>=</m:t>
        </m:r>
        <m:r>
          <m:rPr>
            <m:nor/>
            <m:sty m:val="p"/>
          </m:rPr>
          <m:t>−</m:t>
        </m:r>
        <m:r>
          <m:t>R</m:t>
        </m:r>
        <m:r>
          <m:t>T</m:t>
        </m:r>
        <m:r>
          <m:t> </m:t>
        </m:r>
        <m:r>
          <m:rPr>
            <m:nor/>
            <m:sty m:val="p"/>
          </m:rPr>
          <m:t>ln</m:t>
        </m:r>
        <m:r>
          <m:t> </m:t>
        </m:r>
        <m:r>
          <m:t>K</m:t>
        </m:r>
        <m:r>
          <m:t>  </m:t>
        </m:r>
        <m:r>
          <m:rPr>
            <m:nor/>
            <m:sty m:val="p"/>
          </m:rPr>
          <m:t>or</m:t>
        </m:r>
        <m:r>
          <m:t>  </m:t>
        </m:r>
        <m:r>
          <m:t>K</m:t>
        </m:r>
        <m:r>
          <m:rPr>
            <m:sty m:val="p"/>
          </m:rPr>
          <m:t>=</m:t>
        </m:r>
        <m:sSup>
          <m:e>
            <m:r>
              <m:t>e</m:t>
            </m:r>
          </m:e>
          <m:sup>
            <m:r>
              <m:rPr>
                <m:sty m:val="p"/>
              </m:rPr>
              <m:t>−</m:t>
            </m:r>
            <m:r>
              <m:t> </m:t>
            </m:r>
            <m:f>
              <m:fPr>
                <m:type m:val="bar"/>
              </m:fPr>
              <m:num>
                <m:r>
                  <m:rPr>
                    <m:nor/>
                    <m:sty m:val="p"/>
                  </m:rPr>
                  <m:t>Δ</m:t>
                </m:r>
                <m:r>
                  <m:t>G</m:t>
                </m:r>
                <m:r>
                  <m:rPr>
                    <m:nor/>
                    <m:sty m:val="p"/>
                  </m:rPr>
                  <m:t>°</m:t>
                </m:r>
              </m:num>
              <m:den>
                <m:r>
                  <m:t>R</m:t>
                </m:r>
                <m:r>
                  <m:t>T</m:t>
                </m:r>
              </m:den>
            </m:f>
          </m:sup>
        </m:sSup>
      </m:oMath>
    </w:p>
    <w:bookmarkEnd w:id="140"/>
    <w:p>
      <w:pPr>
        <w:pStyle w:val="TextBody"/>
      </w:pPr>
      <w:r>
        <w:t xml:space="preserve">This form of the equation provides a useful link between these two essential thermodynamic properties, and it can be used to derive equilibrium constants from standard free energy changes and vice versa. The relations between standard free energy changes and equilibrium constants are summarized in</w:t>
      </w:r>
      <w:r>
        <w:t xml:space="preserve"> </w:t>
      </w:r>
      <w:hyperlink w:anchor="fs-idm159425040">
        <w:r>
          <w:rPr>
            <w:rStyle w:val="InternetLink"/>
          </w:rPr>
          <w:t xml:space="preserve">Table 16.4</w:t>
        </w:r>
      </w:hyperlink>
      <w:r>
        <w:t xml:space="preserve">.</w:t>
      </w:r>
    </w:p>
    <w:p>
      <w:pPr>
        <w:pStyle w:val="TextBody"/>
      </w:pPr>
      <w:r>
        <w:t xml:space="preserve">Relations between Standard Free Energy Changes and Equilibrium Constants</w:t>
      </w:r>
    </w:p>
    <w:bookmarkStart w:id="141" w:name="fs-idm15942504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iCs/>
                <w:i/>
              </w:rPr>
              <w:t xml:space="preserve">K</w:t>
            </w:r>
          </w:p>
        </w:tc>
        <w:tc>
          <w:tcPr/>
          <w:p>
            <w:pPr>
              <w:pStyle w:val="Compact"/>
              <w:jc w:val="left"/>
            </w:pPr>
            <w:r>
              <w:t xml:space="preserve">Δ</w:t>
            </w:r>
            <w:r>
              <w:rPr>
                <w:iCs/>
                <w:i/>
              </w:rPr>
              <w:t xml:space="preserve">G</w:t>
            </w:r>
            <w:r>
              <w:t xml:space="preserve">°</w:t>
            </w:r>
          </w:p>
        </w:tc>
        <w:tc>
          <w:tcPr/>
          <w:p>
            <w:pPr>
              <w:pStyle w:val="Compact"/>
              <w:jc w:val="left"/>
            </w:pPr>
            <w:r>
              <w:t xml:space="preserve">Composition of an Equilibrium Mixture</w:t>
            </w:r>
          </w:p>
        </w:tc>
      </w:tr>
      <w:tr>
        <w:tc>
          <w:tcPr/>
          <w:p>
            <w:pPr>
              <w:pStyle w:val="Compact"/>
              <w:jc w:val="left"/>
            </w:pPr>
            <w:r>
              <w:t xml:space="preserve">&gt; 1</w:t>
            </w:r>
          </w:p>
        </w:tc>
        <w:tc>
          <w:tcPr/>
          <w:p>
            <w:pPr>
              <w:pStyle w:val="Compact"/>
              <w:jc w:val="left"/>
            </w:pPr>
            <w:r>
              <w:t xml:space="preserve">&lt; 0</w:t>
            </w:r>
          </w:p>
        </w:tc>
        <w:tc>
          <w:tcPr/>
          <w:p>
            <w:pPr>
              <w:pStyle w:val="Compact"/>
              <w:jc w:val="left"/>
            </w:pPr>
            <w:r>
              <w:t xml:space="preserve">Products are more abundant</w:t>
            </w:r>
          </w:p>
        </w:tc>
      </w:tr>
      <w:tr>
        <w:tc>
          <w:tcPr/>
          <w:p>
            <w:pPr>
              <w:pStyle w:val="Compact"/>
              <w:jc w:val="left"/>
            </w:pPr>
            <w:r>
              <w:t xml:space="preserve">&lt; 1</w:t>
            </w:r>
          </w:p>
        </w:tc>
        <w:tc>
          <w:tcPr/>
          <w:p>
            <w:pPr>
              <w:pStyle w:val="Compact"/>
              <w:jc w:val="left"/>
            </w:pPr>
            <w:r>
              <w:t xml:space="preserve">&gt; 0</w:t>
            </w:r>
          </w:p>
        </w:tc>
        <w:tc>
          <w:tcPr/>
          <w:p>
            <w:pPr>
              <w:pStyle w:val="Compact"/>
              <w:jc w:val="left"/>
            </w:pPr>
            <w:r>
              <w:t xml:space="preserve">Reactants are more abundant</w:t>
            </w:r>
          </w:p>
        </w:tc>
      </w:tr>
      <w:tr>
        <w:tc>
          <w:tcPr/>
          <w:p>
            <w:pPr>
              <w:pStyle w:val="Compact"/>
              <w:jc w:val="left"/>
            </w:pPr>
            <w:r>
              <w:t xml:space="preserve">= 1</w:t>
            </w:r>
          </w:p>
        </w:tc>
        <w:tc>
          <w:tcPr/>
          <w:p>
            <w:pPr>
              <w:pStyle w:val="Compact"/>
              <w:jc w:val="left"/>
            </w:pPr>
            <w:r>
              <w:t xml:space="preserve">= 0</w:t>
            </w:r>
          </w:p>
        </w:tc>
        <w:tc>
          <w:tcPr/>
          <w:p>
            <w:pPr>
              <w:pStyle w:val="Compact"/>
              <w:jc w:val="left"/>
            </w:pPr>
            <w:r>
              <w:t xml:space="preserve">Reactants and products are comparably abundant</w:t>
            </w:r>
          </w:p>
        </w:tc>
      </w:tr>
    </w:tbl>
    <w:bookmarkEnd w:id="141"/>
    <w:p>
      <w:pPr>
        <w:pStyle w:val="TextBody"/>
      </w:pPr>
      <w:r>
        <w:t xml:space="preserve">Table</w:t>
      </w:r>
      <w:r>
        <w:t xml:space="preserve"> </w:t>
      </w:r>
      <w:r>
        <w:t xml:space="preserve"> </w:t>
      </w:r>
      <w:r>
        <w:t xml:space="preserve">16.4</w:t>
      </w:r>
      <w:r>
        <w:t xml:space="preserve"> </w:t>
      </w:r>
      <w:r>
        <w:t xml:space="preserve"> </w:t>
      </w:r>
      <w:r>
        <w:t xml:space="preserve"> </w:t>
      </w:r>
      <w:r>
        <w:t xml:space="preserve"> </w:t>
      </w:r>
    </w:p>
    <w:bookmarkStart w:id="151" w:name="fs-idm300346368"/>
    <w:p>
      <w:pPr>
        <w:pStyle w:val="Heading3Grey"/>
      </w:pPr>
      <w:r>
        <w:t xml:space="preserve">Example</w:t>
      </w:r>
      <w:r>
        <w:t xml:space="preserve"> </w:t>
      </w:r>
      <w:r>
        <w:t xml:space="preserve"> </w:t>
      </w:r>
      <w:r>
        <w:t xml:space="preserve">16.13</w:t>
      </w:r>
      <w:r>
        <w:t xml:space="preserve"> </w:t>
      </w:r>
      <w:r>
        <w:t xml:space="preserve"> </w:t>
      </w:r>
    </w:p>
    <w:p>
      <w:pPr>
        <w:pStyle w:val="Heading4Grey"/>
      </w:pPr>
      <w:r>
        <w:t xml:space="preserve">Calculating an Equilibrium Constant using Standard Free Energy Change</w:t>
      </w:r>
    </w:p>
    <w:p>
      <w:pPr>
        <w:pStyle w:val="NoteExampleGrey"/>
      </w:pPr>
      <w:r>
        <w:t xml:space="preserve">Given that the standard free energies of formation of Ag</w:t>
      </w:r>
      <w:r>
        <w:rPr>
          <w:vertAlign w:val="superscript"/>
        </w:rPr>
        <w:t xml:space="preserve">+</w:t>
      </w:r>
      <w:r>
        <w:t xml:space="preserve">(</w:t>
      </w:r>
      <w:r>
        <w:rPr>
          <w:iCs/>
          <w:i/>
        </w:rPr>
        <w:t xml:space="preserve">aq</w:t>
      </w:r>
      <w:r>
        <w:t xml:space="preserve">), Cl</w:t>
      </w:r>
      <w:r>
        <w:rPr>
          <w:vertAlign w:val="superscript"/>
        </w:rPr>
        <w:t xml:space="preserve">−</w:t>
      </w:r>
      <w:r>
        <w:t xml:space="preserve">(</w:t>
      </w:r>
      <w:r>
        <w:rPr>
          <w:iCs/>
          <w:i/>
        </w:rPr>
        <w:t xml:space="preserve">aq</w:t>
      </w:r>
      <w:r>
        <w:t xml:space="preserve">), and AgCl(</w:t>
      </w:r>
      <w:r>
        <w:rPr>
          <w:iCs/>
          <w:i/>
        </w:rPr>
        <w:t xml:space="preserve">s</w:t>
      </w:r>
      <w:r>
        <w:t xml:space="preserve">) are 77.1 kJ/mol, −131.2 kJ/mol, and −109.8 kJ/mol, respectively, calculate the solubility product,</w:t>
      </w:r>
      <w:r>
        <w:t xml:space="preserve"> </w:t>
      </w:r>
      <w:r>
        <w:rPr>
          <w:iCs/>
          <w:i/>
        </w:rPr>
        <w:t xml:space="preserve">K</w:t>
      </w:r>
      <w:r>
        <w:rPr>
          <w:vertAlign w:val="subscript"/>
        </w:rPr>
        <w:t xml:space="preserve">sp</w:t>
      </w:r>
      <w:r>
        <w:t xml:space="preserve">, for AgCl.</w:t>
      </w:r>
    </w:p>
    <w:p>
      <w:pPr>
        <w:pStyle w:val="Heading4Grey"/>
      </w:pPr>
      <w:r>
        <w:t xml:space="preserve">Solution</w:t>
      </w:r>
    </w:p>
    <w:p>
      <w:pPr>
        <w:pStyle w:val="NoteExampleGrey"/>
      </w:pPr>
      <w:r>
        <w:t xml:space="preserve">The reaction of interest is the following:</w:t>
      </w:r>
    </w:p>
    <w:bookmarkStart w:id="142" w:name="fs-idm266185728"/>
    <w:p>
      <w:pPr>
        <w:pStyle w:val="NoteExampleGrey"/>
      </w:pPr>
      <m:oMath>
        <m:r>
          <m:rPr>
            <m:nor/>
            <m:sty m:val="p"/>
          </m:rPr>
          <m:t>AgCl</m:t>
        </m:r>
        <m:d>
          <m:dPr>
            <m:begChr m:val="("/>
            <m:endChr m:val=")"/>
            <m:sepChr m:val=""/>
            <m:grow/>
          </m:dPr>
          <m:e>
            <m:r>
              <m:t>s</m:t>
            </m:r>
          </m:e>
        </m:d>
        <m:r>
          <m:t> </m:t>
        </m:r>
        <m:r>
          <m:rPr>
            <m:sty m:val="p"/>
          </m:rPr>
          <m:t>⇌</m:t>
        </m:r>
        <m:r>
          <m:t> </m:t>
        </m:r>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sSub>
          <m:e>
            <m:r>
              <m:t>K</m:t>
            </m:r>
          </m:e>
          <m:sub>
            <m:r>
              <m:rPr>
                <m:nor/>
                <m:sty m:val="p"/>
              </m:rPr>
              <m:t>sp</m:t>
            </m:r>
          </m:sub>
        </m:sSub>
        <m:r>
          <m:rPr>
            <m:sty m:val="p"/>
          </m:rPr>
          <m:t>=</m:t>
        </m:r>
        <m:r>
          <m:rPr>
            <m:sty m:val="p"/>
          </m:rPr>
          <m:t>[</m:t>
        </m:r>
        <m:sSup>
          <m:e>
            <m:r>
              <m:rPr>
                <m:nor/>
                <m:sty m:val="p"/>
              </m:rPr>
              <m:t>Ag</m:t>
            </m:r>
          </m:e>
          <m:sup>
            <m:r>
              <m:rPr>
                <m:nor/>
                <m:sty m:val="p"/>
              </m:rPr>
              <m:t>+</m:t>
            </m:r>
          </m:sup>
        </m:sSup>
        <m:r>
          <m:rPr>
            <m:sty m:val="p"/>
          </m:rPr>
          <m:t>]</m:t>
        </m:r>
        <m:r>
          <m:rPr>
            <m:sty m:val="p"/>
          </m:rPr>
          <m:t>[</m:t>
        </m:r>
        <m:sSup>
          <m:e>
            <m:r>
              <m:rPr>
                <m:nor/>
                <m:sty m:val="p"/>
              </m:rPr>
              <m:t>Cl</m:t>
            </m:r>
          </m:e>
          <m:sup>
            <m:r>
              <m:rPr>
                <m:nor/>
                <m:sty m:val="p"/>
              </m:rPr>
              <m:t>−</m:t>
            </m:r>
          </m:sup>
        </m:sSup>
        <m:r>
          <m:rPr>
            <m:sty m:val="p"/>
          </m:rPr>
          <m:t>]</m:t>
        </m:r>
      </m:oMath>
    </w:p>
    <w:bookmarkEnd w:id="142"/>
    <w:p>
      <w:pPr>
        <w:pStyle w:val="NoteExampleGrey"/>
      </w:pPr>
      <w:r>
        <w:t xml:space="preserve">The standard free energy change for this reaction is first computed using standard free energies of formation for its reactants and products:</w:t>
      </w:r>
    </w:p>
    <w:bookmarkStart w:id="146" w:name="fs-idm111103296"/>
    <w:p>
      <w:pPr>
        <w:pStyle w:val="NoteExampleGrey"/>
      </w:pPr>
      <w:r>
        <w:drawing>
          <wp:inline>
            <wp:extent cx="4181475" cy="457200"/>
            <wp:effectExtent b="0" l="0" r="0" t="0"/>
            <wp:docPr descr="None" title="" id="144" name="Picture"/>
            <a:graphic>
              <a:graphicData uri="http://schemas.openxmlformats.org/drawingml/2006/picture">
                <pic:pic>
                  <pic:nvPicPr>
                    <pic:cNvPr descr="../resources/2fdc30a041adffc2fd68fc0c25c213a87da1675c" id="145" name="Picture"/>
                    <pic:cNvPicPr>
                      <a:picLocks noChangeArrowheads="1" noChangeAspect="1"/>
                    </pic:cNvPicPr>
                  </pic:nvPicPr>
                  <pic:blipFill>
                    <a:blip r:embed="rId143"/>
                    <a:stretch>
                      <a:fillRect/>
                    </a:stretch>
                  </pic:blipFill>
                  <pic:spPr bwMode="auto">
                    <a:xfrm>
                      <a:off x="0" y="0"/>
                      <a:ext cx="4181475" cy="457200"/>
                    </a:xfrm>
                    <a:prstGeom prst="rect">
                      <a:avLst/>
                    </a:prstGeom>
                    <a:noFill/>
                    <a:ln w="9525">
                      <a:noFill/>
                      <a:headEnd/>
                      <a:tailEnd/>
                    </a:ln>
                  </pic:spPr>
                </pic:pic>
              </a:graphicData>
            </a:graphic>
          </wp:inline>
        </w:drawing>
      </w:r>
    </w:p>
    <w:bookmarkEnd w:id="146"/>
    <w:p>
      <w:pPr>
        <w:pStyle w:val="NoteExampleGrey"/>
      </w:pPr>
      <w:r>
        <w:t xml:space="preserve">The equilibrium constant for the reaction may then be derived from its standard free energy change:</w:t>
      </w:r>
    </w:p>
    <w:bookmarkStart w:id="147" w:name="fs-idm267274240"/>
    <w:p>
      <w:pPr>
        <w:pStyle w:val="NoteExampleGrey"/>
      </w:pPr>
      <m:oMath>
        <m:sSub>
          <m:e>
            <m:r>
              <m:t>K</m:t>
            </m:r>
          </m:e>
          <m:sub>
            <m:r>
              <m:rPr>
                <m:nor/>
                <m:sty m:val="p"/>
              </m:rPr>
              <m:t>sp</m:t>
            </m:r>
          </m:sub>
        </m:sSub>
        <m:r>
          <m:rPr>
            <m:sty m:val="p"/>
          </m:rPr>
          <m:t>=</m:t>
        </m:r>
        <m:sSup>
          <m:e>
            <m:r>
              <m:t>e</m:t>
            </m:r>
          </m:e>
          <m:sup>
            <m:r>
              <m:rPr>
                <m:sty m:val="p"/>
              </m:rPr>
              <m:t>−</m:t>
            </m:r>
            <m:f>
              <m:fPr>
                <m:type m:val="bar"/>
              </m:fPr>
              <m:num>
                <m:r>
                  <m:rPr>
                    <m:nor/>
                    <m:sty m:val="p"/>
                  </m:rPr>
                  <m:t>Δ</m:t>
                </m:r>
                <m:r>
                  <m:t>G</m:t>
                </m:r>
                <m:r>
                  <m:rPr>
                    <m:nor/>
                    <m:sty m:val="p"/>
                  </m:rPr>
                  <m:t>°</m:t>
                </m:r>
              </m:num>
              <m:den>
                <m:r>
                  <m:t>R</m:t>
                </m:r>
                <m:r>
                  <m:t>T</m:t>
                </m:r>
              </m:den>
            </m:f>
          </m:sup>
        </m:sSup>
        <m:r>
          <m:rPr>
            <m:sty m:val="p"/>
          </m:rPr>
          <m:t>=</m:t>
        </m:r>
        <m:r>
          <m:rPr>
            <m:nor/>
            <m:sty m:val="p"/>
          </m:rPr>
          <m:t>exp</m:t>
        </m:r>
        <m:d>
          <m:dPr>
            <m:begChr m:val="("/>
            <m:endChr m:val=")"/>
            <m:sepChr m:val=""/>
            <m:grow/>
          </m:dPr>
          <m:e>
            <m:r>
              <m:rPr>
                <m:sty m:val="p"/>
              </m:rPr>
              <m:t>−</m:t>
            </m:r>
            <m:r>
              <m:t> </m:t>
            </m:r>
            <m:f>
              <m:fPr>
                <m:type m:val="bar"/>
              </m:fPr>
              <m:num>
                <m:r>
                  <m:rPr>
                    <m:nor/>
                    <m:sty m:val="p"/>
                  </m:rPr>
                  <m:t>Δ</m:t>
                </m:r>
                <m:r>
                  <m:t>G</m:t>
                </m:r>
                <m:r>
                  <m:rPr>
                    <m:nor/>
                    <m:sty m:val="p"/>
                  </m:rPr>
                  <m:t>°</m:t>
                </m:r>
              </m:num>
              <m:den>
                <m:r>
                  <m:t>R</m:t>
                </m:r>
                <m:r>
                  <m:t>T</m:t>
                </m:r>
              </m:den>
            </m:f>
          </m:e>
        </m:d>
        <m:r>
          <m:t> </m:t>
        </m:r>
        <m:r>
          <m:rPr>
            <m:sty m:val="p"/>
          </m:rPr>
          <m:t>=</m:t>
        </m:r>
        <m:r>
          <m:rPr>
            <m:nor/>
            <m:sty m:val="p"/>
          </m:rPr>
          <m:t>exp</m:t>
        </m:r>
        <m:d>
          <m:dPr>
            <m:begChr m:val="("/>
            <m:endChr m:val=")"/>
            <m:sepChr m:val=""/>
            <m:grow/>
          </m:dPr>
          <m:e>
            <m:r>
              <m:rPr>
                <m:sty m:val="p"/>
              </m:rPr>
              <m:t>−</m:t>
            </m:r>
            <m:r>
              <m:t> </m:t>
            </m:r>
            <m:f>
              <m:fPr>
                <m:type m:val="bar"/>
              </m:fPr>
              <m:num>
                <m:r>
                  <m:t>55.7</m:t>
                </m:r>
                <m:r>
                  <m:t> </m:t>
                </m:r>
                <m:r>
                  <m:rPr>
                    <m:sty m:val="p"/>
                  </m:rPr>
                  <m:t>×</m:t>
                </m:r>
                <m:r>
                  <m:t> </m:t>
                </m:r>
                <m:sSup>
                  <m:e>
                    <m:r>
                      <m:t>10</m:t>
                    </m:r>
                  </m:e>
                  <m:sup>
                    <m:r>
                      <m:t>3</m:t>
                    </m:r>
                  </m:sup>
                </m:sSup>
                <m:r>
                  <m:t> </m:t>
                </m:r>
                <m:r>
                  <m:rPr>
                    <m:nor/>
                    <m:sty m:val="p"/>
                  </m:rPr>
                  <m:t>J/mol</m:t>
                </m:r>
              </m:num>
              <m:den>
                <m:r>
                  <m:t>8.314</m:t>
                </m:r>
                <m:r>
                  <m:t> </m:t>
                </m:r>
                <m:r>
                  <m:rPr>
                    <m:nor/>
                    <m:sty m:val="p"/>
                  </m:rPr>
                  <m:t>J/mol·K</m:t>
                </m:r>
                <m:r>
                  <m:t> </m:t>
                </m:r>
                <m:r>
                  <m:rPr>
                    <m:sty m:val="p"/>
                  </m:rPr>
                  <m:t>×</m:t>
                </m:r>
                <m:r>
                  <m:t> </m:t>
                </m:r>
                <m:r>
                  <m:t>298.15</m:t>
                </m:r>
                <m:r>
                  <m:t> </m:t>
                </m:r>
                <m:r>
                  <m:rPr>
                    <m:nor/>
                    <m:sty m:val="p"/>
                  </m:rPr>
                  <m:t>K</m:t>
                </m:r>
              </m:den>
            </m:f>
          </m:e>
        </m:d>
        <m:r>
          <m:rPr>
            <m:sty m:val="p"/>
          </m:rPr>
          <m:t>=</m:t>
        </m:r>
        <m:r>
          <m:rPr>
            <m:nor/>
            <m:sty m:val="p"/>
          </m:rPr>
          <m:t>exp</m:t>
        </m:r>
        <m:d>
          <m:dPr>
            <m:begChr m:val="("/>
            <m:endChr m:val=")"/>
            <m:sepChr m:val=""/>
            <m:grow/>
          </m:dPr>
          <m:e>
            <m:r>
              <m:rPr>
                <m:sty m:val="p"/>
              </m:rPr>
              <m:t>−</m:t>
            </m:r>
            <m:r>
              <m:t>22.470</m:t>
            </m:r>
          </m:e>
        </m:d>
        <m:r>
          <m:rPr>
            <m:sty m:val="p"/>
          </m:rPr>
          <m:t>=</m:t>
        </m:r>
        <m:sSup>
          <m:e>
            <m:r>
              <m:t>e</m:t>
            </m:r>
          </m:e>
          <m:sup>
            <m:r>
              <m:rPr>
                <m:sty m:val="p"/>
              </m:rPr>
              <m:t>−</m:t>
            </m:r>
            <m:r>
              <m:t>22.470</m:t>
            </m:r>
          </m:sup>
        </m:sSup>
        <m:r>
          <m:rPr>
            <m:sty m:val="p"/>
          </m:rPr>
          <m:t>=</m:t>
        </m:r>
        <m:r>
          <m:t>1.74</m:t>
        </m:r>
        <m:r>
          <m:t> </m:t>
        </m:r>
        <m:r>
          <m:rPr>
            <m:sty m:val="p"/>
          </m:rPr>
          <m:t>×</m:t>
        </m:r>
        <m:r>
          <m:t> </m:t>
        </m:r>
        <m:sSup>
          <m:e>
            <m:r>
              <m:t>10</m:t>
            </m:r>
          </m:e>
          <m:sup>
            <m:r>
              <m:rPr>
                <m:nor/>
                <m:sty m:val="p"/>
              </m:rPr>
              <m:t>−10</m:t>
            </m:r>
          </m:sup>
        </m:sSup>
      </m:oMath>
    </w:p>
    <w:bookmarkEnd w:id="147"/>
    <w:p>
      <w:pPr>
        <w:pStyle w:val="NoteExampleGrey"/>
      </w:pPr>
      <w:r>
        <w:t xml:space="preserve">This result is in reasonable agreement with the value provided in</w:t>
      </w:r>
      <w:r>
        <w:t xml:space="preserve"> </w:t>
      </w:r>
      <w:hyperlink r:id="rId148">
        <w:r>
          <w:rPr>
            <w:rStyle w:val="InternetLink"/>
          </w:rPr>
          <w:t xml:space="preserve">Appendix J</w:t>
        </w:r>
      </w:hyperlink>
      <w:r>
        <w:t xml:space="preserve">.</w:t>
      </w:r>
    </w:p>
    <w:p>
      <w:pPr>
        <w:pStyle w:val="Heading4Grey"/>
      </w:pPr>
      <w:r>
        <w:t xml:space="preserve">Check Your Learning</w:t>
      </w:r>
    </w:p>
    <w:p>
      <w:pPr>
        <w:pStyle w:val="NoteExampleGrey"/>
      </w:pPr>
      <w:r>
        <w:t xml:space="preserve">Use the thermodynamic data provided in</w:t>
      </w:r>
      <w:r>
        <w:t xml:space="preserve"> </w:t>
      </w:r>
      <w:hyperlink r:id="rId37">
        <w:r>
          <w:rPr>
            <w:rStyle w:val="InternetLink"/>
          </w:rPr>
          <w:t xml:space="preserve">Appendix G</w:t>
        </w:r>
      </w:hyperlink>
      <w:r>
        <w:t xml:space="preserve"> </w:t>
      </w:r>
      <w:r>
        <w:t xml:space="preserve">to calculate the equilibrium constant for the dissociation of dinitrogen tetroxide at 25 °C.</w:t>
      </w:r>
    </w:p>
    <w:bookmarkStart w:id="149" w:name="fs-idm193826960"/>
    <w:p>
      <w:pPr>
        <w:pStyle w:val="NoteExampleGrey"/>
      </w:pPr>
      <m:oMath>
        <m:sSub>
          <m:e>
            <m:r>
              <m:rPr>
                <m:nor/>
                <m:sty m:val="p"/>
              </m:rPr>
              <m:t>2NO</m:t>
            </m:r>
          </m:e>
          <m:sub>
            <m:r>
              <m:t>2</m:t>
            </m:r>
          </m:sub>
        </m:sSub>
        <m:d>
          <m:dPr>
            <m:begChr m:val="("/>
            <m:endChr m:val=")"/>
            <m:sepChr m:val=""/>
            <m:grow/>
          </m:dPr>
          <m:e>
            <m:r>
              <m:t>g</m:t>
            </m:r>
          </m:e>
        </m:d>
        <m:r>
          <m:t> </m:t>
        </m:r>
        <m:r>
          <m:rPr>
            <m:sty m:val="p"/>
          </m:rPr>
          <m:t>⇌</m:t>
        </m:r>
        <m:r>
          <m:t> </m:t>
        </m:r>
        <m:sSub>
          <m:e>
            <m:r>
              <m:rPr>
                <m:nor/>
                <m:sty m:val="p"/>
              </m:rPr>
              <m:t>N</m:t>
            </m:r>
          </m:e>
          <m:sub>
            <m:r>
              <m:t>2</m:t>
            </m:r>
          </m:sub>
        </m:sSub>
        <m:r>
          <m:t>​</m:t>
        </m:r>
        <m:sSub>
          <m:e>
            <m:r>
              <m:rPr>
                <m:nor/>
                <m:sty m:val="p"/>
              </m:rPr>
              <m:t>O</m:t>
            </m:r>
          </m:e>
          <m:sub>
            <m:r>
              <m:t>4</m:t>
            </m:r>
          </m:sub>
        </m:sSub>
        <m:d>
          <m:dPr>
            <m:begChr m:val="("/>
            <m:endChr m:val=")"/>
            <m:sepChr m:val=""/>
            <m:grow/>
          </m:dPr>
          <m:e>
            <m:r>
              <m:t>g</m:t>
            </m:r>
          </m:e>
        </m:d>
      </m:oMath>
    </w:p>
    <w:bookmarkEnd w:id="149"/>
    <w:bookmarkStart w:id="150" w:name="fs-idm197604384"/>
    <w:p>
      <w:pPr>
        <w:pStyle w:val="Heading3Grey"/>
      </w:pPr>
      <w:r>
        <w:t xml:space="preserve">Answer:</w:t>
      </w:r>
    </w:p>
    <w:p>
      <w:pPr>
        <w:pStyle w:val="NoteExampleGrey"/>
      </w:pPr>
      <w:r>
        <w:rPr>
          <w:iCs/>
          <w:i/>
        </w:rPr>
        <w:t xml:space="preserve">K</w:t>
      </w:r>
      <w:r>
        <w:t xml:space="preserve"> </w:t>
      </w:r>
      <w:r>
        <w:t xml:space="preserve">= 0.32</w:t>
      </w:r>
    </w:p>
    <w:bookmarkEnd w:id="150"/>
    <w:bookmarkEnd w:id="151"/>
    <w:p>
      <w:pPr>
        <w:pStyle w:val="TextBody"/>
      </w:pPr>
      <w:r>
        <w:t xml:space="preserve">To further illustrate the relation between these two essential thermodynamic concepts, consider the observation that reactions spontaneously proceed in a direction that ultimately establishes equilibrium. As may be shown by plotting the free energy versus the extent of the reaction (for example, as reflected in the value of</w:t>
      </w:r>
      <w:r>
        <w:t xml:space="preserve"> </w:t>
      </w:r>
      <w:r>
        <w:rPr>
          <w:iCs/>
          <w:i/>
        </w:rPr>
        <w:t xml:space="preserve">Q</w:t>
      </w:r>
      <w:r>
        <w:t xml:space="preserve">), equilibrium is established when the system’s free energy is minimized (</w:t>
      </w:r>
      <w:hyperlink w:anchor="CNX_Chem_16_04_Gibbs">
        <w:r>
          <w:rPr>
            <w:rStyle w:val="InternetLink"/>
          </w:rPr>
          <w:t xml:space="preserve">Figure 16.14</w:t>
        </w:r>
      </w:hyperlink>
      <w:r>
        <w:t xml:space="preserve">). If a system consists of reactants and products in nonequilibrium amounts (</w:t>
      </w:r>
      <w:r>
        <w:rPr>
          <w:iCs/>
          <w:i/>
        </w:rPr>
        <w:t xml:space="preserve">Q</w:t>
      </w:r>
      <w:r>
        <w:t xml:space="preserve"> </w:t>
      </w:r>
      <w:r>
        <w:t xml:space="preserve">≠</w:t>
      </w:r>
      <w:r>
        <w:t xml:space="preserve"> </w:t>
      </w:r>
      <w:r>
        <w:rPr>
          <w:iCs/>
          <w:i/>
        </w:rPr>
        <w:t xml:space="preserve">K</w:t>
      </w:r>
      <w:r>
        <w:t xml:space="preserve">), the reaction will proceed spontaneously in the direction necessary to establish equilibrium.</w:t>
      </w:r>
    </w:p>
    <w:tbl>
      <w:tblPr>
        <w:tblStyle w:val="FigureTable"/>
        <w:tblW w:type="auto" w:w="0"/>
        <w:tblLook w:firstRow="0" w:lastRow="0" w:firstColumn="0" w:lastColumn="0"/>
        <w:jc w:val="center"/>
      </w:tblPr>
      <w:tblGrid>
        <w:gridCol w:w="7920"/>
      </w:tblGrid>
      <w:tr>
        <w:tc>
          <w:tcPr/>
          <w:p>
            <w:pPr>
              <w:pStyle w:val="Compact"/>
              <w:jc w:val="center"/>
            </w:pPr>
            <w:bookmarkStart w:id="155" w:name="fs-idm247894944"/>
            <w:r>
              <w:t xml:space="preserve"> </w:t>
            </w:r>
            <w:r>
              <w:drawing>
                <wp:inline>
                  <wp:extent cx="5943600" cy="5952744"/>
                  <wp:effectExtent b="0" l="0" r="0" t="0"/>
                  <wp:docPr descr="Three graphs, labeled, “a,” “b,” and “c” are shown where the y-axis is labeled, “Gibbs free energy ( G ),” and, “G superscript degree sign ( reactants ),” while the x-axis is labeled, “Reaction progress,” and “Reactants,” on the left and, “Products,” on the right. In graph a, a line begins at the upper left side and goes steadily down to a point about halfway up the y-axis and two thirds of the way on the x-axis, then rises again to a point labeled, “G superscript degree sign ( products ),” that is slightly higher than halfway up the y-axis. The distance between the beginning and ending points of the graph is labeled as, “delta G less than 0,” while the lowest point on the graph is labeled, “Q equals K greater than 1.” In graph b, a line begins at the middle left side and goes steadily down to a point about two fifths up the y-axis and one third of the way on the x-axis, then rises again to a point labeled, “G superscript degree sign ( products ),” that is near the top of the y-axis. The distance between the beginning and ending points of the graph is labeled as, “delta G greater than 0,” while the lowest point on the graph is labeled, “Q equals K less than 1.” In graph c, a line begins at the upper left side and goes steadily down to a point near the bottom of the y-axis and half way on the x-axis, then rises again to a point labeled, “G superscript degree sign ( products ),” that is equal to the starting point on the y-axis which is labeled, “G superscript degree sign ( reactants ).” The lowest point on the graph is labeled, “Q equals K equals 1.” At the top of the graph is the label, “Delta G superscript degree sign equals 0.”" title="" id="153" name="Picture"/>
                  <a:graphic>
                    <a:graphicData uri="http://schemas.openxmlformats.org/drawingml/2006/picture">
                      <pic:pic>
                        <pic:nvPicPr>
                          <pic:cNvPr descr="../resources/1aa8948590267d9c96009f45ee3fab948ad89f87" id="154" name="Picture"/>
                          <pic:cNvPicPr>
                            <a:picLocks noChangeArrowheads="1" noChangeAspect="1"/>
                          </pic:cNvPicPr>
                        </pic:nvPicPr>
                        <pic:blipFill>
                          <a:blip r:embed="rId152"/>
                          <a:stretch>
                            <a:fillRect/>
                          </a:stretch>
                        </pic:blipFill>
                        <pic:spPr bwMode="auto">
                          <a:xfrm>
                            <a:off x="0" y="0"/>
                            <a:ext cx="5943600" cy="5952744"/>
                          </a:xfrm>
                          <a:prstGeom prst="rect">
                            <a:avLst/>
                          </a:prstGeom>
                          <a:noFill/>
                          <a:ln w="9525">
                            <a:noFill/>
                            <a:headEnd/>
                            <a:tailEnd/>
                          </a:ln>
                        </pic:spPr>
                      </pic:pic>
                    </a:graphicData>
                  </a:graphic>
                </wp:inline>
              </w:drawing>
            </w:r>
            <w:r>
              <w:t xml:space="preserve"> </w:t>
            </w:r>
            <w:bookmarkEnd w:id="155"/>
          </w:p>
        </w:tc>
      </w:tr>
    </w:tbl>
    <w:p>
      <w:pPr>
        <w:pStyle w:val="TextBody"/>
      </w:pPr>
      <w:r>
        <w:t xml:space="preserve">Figure</w:t>
      </w:r>
      <w:r>
        <w:t xml:space="preserve"> </w:t>
      </w:r>
      <w:r>
        <w:t xml:space="preserve"> </w:t>
      </w:r>
      <w:r>
        <w:t xml:space="preserve">16.14</w:t>
      </w:r>
      <w:r>
        <w:t xml:space="preserve"> </w:t>
      </w:r>
      <w:r>
        <w:t xml:space="preserve"> </w:t>
      </w:r>
      <w:r>
        <w:t xml:space="preserve"> </w:t>
      </w:r>
      <w:r>
        <w:t xml:space="preserve">These plots show the free energy versus reaction progress for systems whose standard free energy changes are (a) negative, (b) positive, and (c) zero. Nonequilibrium systems will proceed spontaneously in whatever direction is necessary to minimize free energy and establish equilibrium.</w:t>
      </w:r>
    </w:p>
    <w:bookmarkEnd w:id="156"/>
    <w:bookmarkEnd w:id="157"/>
    <w:bookmarkEnd w:id="158"/>
    <w:bookmarkEnd w:id="15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0" Target="media/rId60.so" /><Relationship Type="http://schemas.openxmlformats.org/officeDocument/2006/relationships/image" Id="rId152" Target="media/rId152.so" /><Relationship Type="http://schemas.openxmlformats.org/officeDocument/2006/relationships/image" Id="rId143" Target="media/rId143.so" /><Relationship Type="http://schemas.openxmlformats.org/officeDocument/2006/relationships/image" Id="rId41" Target="media/rId41.so" /><Relationship Type="http://schemas.openxmlformats.org/officeDocument/2006/relationships/image" Id="rId118" Target="media/rId118.so" /><Relationship Type="http://schemas.openxmlformats.org/officeDocument/2006/relationships/image" Id="rId100" Target="media/rId100.so" /><Relationship Type="http://schemas.openxmlformats.org/officeDocument/2006/relationships/image" Id="rId45" Target="media/rId45.so" /><Relationship Type="http://schemas.openxmlformats.org/officeDocument/2006/relationships/image" Id="rId133" Target="media/rId133.so" /><Relationship Type="http://schemas.openxmlformats.org/officeDocument/2006/relationships/image" Id="rId83" Target="media/rId83.so" /><Relationship Type="http://schemas.openxmlformats.org/officeDocument/2006/relationships/image" Id="rId122" Target="media/rId122.so" /><Relationship Type="http://schemas.openxmlformats.org/officeDocument/2006/relationships/image" Id="rId112" Target="media/rId112.so" /><Relationship Type="http://schemas.openxmlformats.org/officeDocument/2006/relationships/image" Id="rId90" Target="media/rId90.so" /><Relationship Type="http://schemas.openxmlformats.org/officeDocument/2006/relationships/image" Id="rId50" Target="media/rId50.so" /><Relationship Type="http://schemas.openxmlformats.org/officeDocument/2006/relationships/hyperlink" Id="rId37" Target="http://openstax.org/books/chemistry-2e/pages/g-standard-thermodynamic-properties-for-selected-substances" TargetMode="External" /><Relationship Type="http://schemas.openxmlformats.org/officeDocument/2006/relationships/hyperlink" Id="rId148" Target="http://openstax.org/books/chemistry-2e/pages/j-solubility-produc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7" Target="http://openstax.org/books/chemistry-2e/pages/g-standard-thermodynamic-properties-for-selected-substances" TargetMode="External" /><Relationship Type="http://schemas.openxmlformats.org/officeDocument/2006/relationships/hyperlink" Id="rId148" Target="http://openstax.org/books/chemistry-2e/pages/j-solubility-produ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2025-01-24T22:27:58Z</dcterms:created>
  <dcterms:modified xsi:type="dcterms:W3CDTF">2025-01-24T22:27:58Z</dcterms:modified>
</cp:coreProperties>
</file>

<file path=docProps/custom.xml><?xml version="1.0" encoding="utf-8"?>
<Properties xmlns="http://schemas.openxmlformats.org/officeDocument/2006/custom-properties" xmlns:vt="http://schemas.openxmlformats.org/officeDocument/2006/docPropsVTypes"/>
</file>