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9BCF" w14:textId="77777777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51EA4CA5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TN-FMÞ-VH1-4</w:t>
      </w:r>
      <w:r w:rsidR="00D37CCB">
        <w:rPr>
          <w:b/>
          <w:color w:val="000000" w:themeColor="text1"/>
        </w:rPr>
        <w:t>5</w:t>
      </w:r>
    </w:p>
    <w:p w14:paraId="3209B653" w14:textId="51A1816D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D37CCB">
        <w:rPr>
          <w:color w:val="000000" w:themeColor="text1"/>
          <w:sz w:val="20"/>
          <w:szCs w:val="20"/>
        </w:rPr>
        <w:t>16</w:t>
      </w:r>
      <w:r>
        <w:rPr>
          <w:color w:val="000000" w:themeColor="text1"/>
          <w:sz w:val="20"/>
          <w:szCs w:val="20"/>
        </w:rPr>
        <w:t xml:space="preserve">. </w:t>
      </w:r>
      <w:r w:rsidR="006A508B">
        <w:rPr>
          <w:color w:val="000000" w:themeColor="text1"/>
          <w:sz w:val="20"/>
          <w:szCs w:val="20"/>
        </w:rPr>
        <w:t>mar</w:t>
      </w:r>
      <w:r>
        <w:rPr>
          <w:color w:val="000000" w:themeColor="text1"/>
          <w:sz w:val="20"/>
          <w:szCs w:val="20"/>
        </w:rPr>
        <w:t xml:space="preserve"> 2020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D37CCB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64881D33" w:rsidR="00B651BD" w:rsidRDefault="00B651BD" w:rsidP="00CB7791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 xml:space="preserve">Mættir: </w:t>
      </w:r>
      <w:r w:rsidR="00CB7791" w:rsidRPr="00CB7791">
        <w:drawing>
          <wp:inline distT="0" distB="0" distL="0" distR="0" wp14:anchorId="260ACCB2" wp14:editId="6A3F10D8">
            <wp:extent cx="3349303" cy="36195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91" cy="36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5237" w14:textId="77777777" w:rsidR="00B651BD" w:rsidRPr="00C739B1" w:rsidRDefault="00B651BD" w:rsidP="00B651BD">
      <w:pPr>
        <w:tabs>
          <w:tab w:val="left" w:pos="1843"/>
        </w:tabs>
        <w:rPr>
          <w:color w:val="000000" w:themeColor="text1"/>
        </w:rPr>
      </w:pPr>
      <w:r w:rsidRPr="00C739B1">
        <w:rPr>
          <w:color w:val="000000" w:themeColor="text1"/>
        </w:rPr>
        <w:t>Guð</w:t>
      </w:r>
      <w:r>
        <w:rPr>
          <w:color w:val="000000" w:themeColor="text1"/>
        </w:rPr>
        <w:t>mundur Valsson ritari TN-FMÞ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0C26658C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</w:p>
    <w:p w14:paraId="38125DEA" w14:textId="43E64791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37E4C8B4" w14:textId="6585F88E" w:rsidR="00B651BD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Ö</w:t>
      </w:r>
      <w:r w:rsidR="00B651BD">
        <w:t>nnur mál</w:t>
      </w:r>
    </w:p>
    <w:p w14:paraId="5EF466C6" w14:textId="07908DA2" w:rsidR="00B651BD" w:rsidRPr="001641C0" w:rsidRDefault="00B651BD" w:rsidP="00B651BD">
      <w:pPr>
        <w:pStyle w:val="ListParagraph"/>
        <w:numPr>
          <w:ilvl w:val="0"/>
          <w:numId w:val="2"/>
        </w:numPr>
        <w:contextualSpacing w:val="0"/>
        <w:rPr>
          <w:b/>
          <w:color w:val="000000" w:themeColor="text1"/>
        </w:rPr>
      </w:pPr>
      <w:r w:rsidRPr="00F81847">
        <w:rPr>
          <w:lang w:val="en-US"/>
        </w:rPr>
        <w:t>Næstu skref</w:t>
      </w:r>
      <w:r w:rsidRPr="00F81847">
        <w:rPr>
          <w:b/>
          <w:color w:val="000000" w:themeColor="text1"/>
          <w:sz w:val="20"/>
          <w:szCs w:val="20"/>
        </w:rPr>
        <w:tab/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07BCA4D5" w14:textId="77777777" w:rsidR="008954EC" w:rsidRPr="001641C0" w:rsidRDefault="008954EC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02793467" w14:textId="77777777" w:rsidR="00B651BD" w:rsidRPr="00D45225" w:rsidRDefault="00B651BD" w:rsidP="00B651BD">
      <w:pPr>
        <w:ind w:left="360"/>
        <w:rPr>
          <w:b/>
          <w:color w:val="000000" w:themeColor="text1"/>
        </w:rPr>
      </w:pPr>
    </w:p>
    <w:p w14:paraId="06EBAAB7" w14:textId="77777777" w:rsidR="00B651BD" w:rsidRDefault="00B651BD" w:rsidP="00B651BD">
      <w:pPr>
        <w:ind w:left="360"/>
        <w:rPr>
          <w:color w:val="000000" w:themeColor="text1"/>
        </w:rPr>
      </w:pPr>
    </w:p>
    <w:p w14:paraId="2866E4E4" w14:textId="502FF397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Upphaf vinnu við TS 314</w:t>
      </w:r>
    </w:p>
    <w:p w14:paraId="78C96629" w14:textId="189A61FD" w:rsidR="00E33952" w:rsidRDefault="00F475EA" w:rsidP="00E33952">
      <w:pPr>
        <w:ind w:left="360"/>
        <w:rPr>
          <w:color w:val="000000" w:themeColor="text1"/>
        </w:rPr>
      </w:pPr>
      <w:r>
        <w:rPr>
          <w:color w:val="000000" w:themeColor="text1"/>
        </w:rPr>
        <w:t>Umræður um rafræn skjöl</w:t>
      </w:r>
    </w:p>
    <w:p w14:paraId="75ADF535" w14:textId="5F0DE872" w:rsidR="00765A55" w:rsidRDefault="00765A55" w:rsidP="00765A55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765A55">
        <w:rPr>
          <w:color w:val="000000" w:themeColor="text1"/>
        </w:rPr>
        <w:t xml:space="preserve">Greiðsluveitan </w:t>
      </w:r>
      <w:r w:rsidR="00CB7791">
        <w:rPr>
          <w:color w:val="000000" w:themeColor="text1"/>
        </w:rPr>
        <w:t>var ekki komin með svör við spurningum síðasta fundar</w:t>
      </w:r>
      <w:r w:rsidRPr="00765A55">
        <w:rPr>
          <w:color w:val="000000" w:themeColor="text1"/>
        </w:rPr>
        <w:t xml:space="preserve"> og því er umfjöllun sem byggja átti á því flutt til næsta fundar.</w:t>
      </w:r>
    </w:p>
    <w:p w14:paraId="5DF434DD" w14:textId="212E1D9A" w:rsidR="00765A55" w:rsidRPr="00765A55" w:rsidRDefault="00765A55" w:rsidP="00765A55">
      <w:pPr>
        <w:pStyle w:val="ListParagraph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GJH mun kynn</w:t>
      </w:r>
      <w:r w:rsidR="00E31E5D">
        <w:rPr>
          <w:color w:val="000000" w:themeColor="text1"/>
        </w:rPr>
        <w:t>a</w:t>
      </w:r>
      <w:r>
        <w:rPr>
          <w:color w:val="000000" w:themeColor="text1"/>
        </w:rPr>
        <w:t xml:space="preserve"> yaml skjal á næsta fundi og drög að TS 314 Rafræn skjöl á fundinum þar á eftir.</w:t>
      </w:r>
    </w:p>
    <w:p w14:paraId="7665244A" w14:textId="77777777" w:rsidR="00E31E5D" w:rsidRDefault="00E31E5D" w:rsidP="00F475EA">
      <w:pPr>
        <w:rPr>
          <w:color w:val="000000" w:themeColor="text1"/>
        </w:rPr>
      </w:pPr>
    </w:p>
    <w:p w14:paraId="4F52A96B" w14:textId="4CB90579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lastRenderedPageBreak/>
        <w:t>Innheimtukröfur</w:t>
      </w:r>
    </w:p>
    <w:p w14:paraId="0D0C7D66" w14:textId="77777777" w:rsidR="00CB7791" w:rsidRPr="00CB7791" w:rsidRDefault="00CB7791" w:rsidP="00CB7791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Aðgerðir</w:t>
      </w:r>
    </w:p>
    <w:p w14:paraId="33336BD3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Create (1..n) (Ekki fyrir milliinnheimtu)</w:t>
      </w:r>
    </w:p>
    <w:p w14:paraId="56BC5937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Engin fjölda takmörk</w:t>
      </w:r>
    </w:p>
    <w:p w14:paraId="12B76B79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ReCreate (Endurvekja)</w:t>
      </w:r>
    </w:p>
    <w:p w14:paraId="21A2C84A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Það er hægt að endurvekja allar niðurfelldar kröfur. Í rauninni ný krafa í upphaflegri mynd þ.e.a.s. allar upplýsingar.</w:t>
      </w:r>
    </w:p>
    <w:p w14:paraId="7CEA95B9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Við viljum hafa skýr skil með því að hafa ReCreate í staðinn fyrir að sameina í Alter.</w:t>
      </w:r>
    </w:p>
    <w:p w14:paraId="4E7EC80D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Cancellation date er max 4 ár frá gjalddaga. (Fyrningafrestur í kröfulögum er 4 ár?)</w:t>
      </w:r>
    </w:p>
    <w:p w14:paraId="70CD7FA6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Ef krafa er ekki til áður á að koma villa</w:t>
      </w:r>
    </w:p>
    <w:p w14:paraId="16A6F6D9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Alter</w:t>
      </w:r>
    </w:p>
    <w:p w14:paraId="1E5899E8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Það er hægt að breyta öllum kröfum sem ekki hefur verið greitt inn á.</w:t>
      </w:r>
    </w:p>
    <w:p w14:paraId="4815202A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Cancel</w:t>
      </w:r>
    </w:p>
    <w:p w14:paraId="6D7FBEA7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Það er hægt að fella niður allar kröfur</w:t>
      </w:r>
    </w:p>
    <w:p w14:paraId="58C1ECE0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Query</w:t>
      </w:r>
    </w:p>
    <w:p w14:paraId="22A92FE8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(Milliinnheimta)</w:t>
      </w:r>
    </w:p>
    <w:p w14:paraId="4F9FABA6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QuerySecondaryCollectionClaims</w:t>
      </w:r>
    </w:p>
    <w:p w14:paraId="3B88ED60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QuerySecondaryCollectionPayments</w:t>
      </w:r>
    </w:p>
    <w:p w14:paraId="0F074F33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Þegar krafa sem er komin til milliinnheimtuaðila og er greidd/felld niður hverfur hún og er ekki aðgengileg lengri, krafan þarf að vera sýnileg með einhverjum hætti.</w:t>
      </w:r>
    </w:p>
    <w:p w14:paraId="26760A68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Hægt að frá kröfustöðu (t.d. er krafan greidd / ekki greidd)</w:t>
      </w:r>
    </w:p>
    <w:p w14:paraId="1979F813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Greiðslur</w:t>
      </w:r>
    </w:p>
    <w:p w14:paraId="772E9E88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Greiðsla/greiðslur</w:t>
      </w:r>
      <w:r w:rsidRPr="00CB7791">
        <w:rPr>
          <w:rFonts w:ascii="Arial" w:hAnsi="Arial" w:cs="Arial"/>
          <w:color w:val="24292E"/>
          <w:sz w:val="20"/>
          <w:szCs w:val="20"/>
        </w:rPr>
        <w:br/>
        <w:t>(method: QueryClaimPayments)</w:t>
      </w:r>
    </w:p>
    <w:p w14:paraId="5284B8FF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Ráðstöfun per kröfu (Kröfuauðkenni, ráðstöfunarreikningar, reikningseigendur, tegund hlutar, kostnaðarliðir, upphæð), mögulega -&gt; Ný aðgerð. - Bankarnir skoða.</w:t>
      </w:r>
    </w:p>
    <w:p w14:paraId="48B9F690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Claim transactions</w:t>
      </w:r>
    </w:p>
    <w:p w14:paraId="2134C9AE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Allar breytingar á einhverju tímabili fyrir kröfueiganda sem skilar -&gt; Claim transactions fyrir kröfueiganda 0208714669 2021-01-01 - 2021-01-02 (jafnvel kröfu auðkenni) -&gt; Claim history</w:t>
      </w:r>
    </w:p>
    <w:p w14:paraId="0129EA1D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Hægt að sækja x daga, mögulega ekki skilgreint í þessum staðli</w:t>
      </w:r>
    </w:p>
    <w:p w14:paraId="4006FC1A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Ónáttúrulegar breytingar (Handvirkar breytingar)</w:t>
      </w:r>
    </w:p>
    <w:p w14:paraId="670259AB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MarkClaimForSecondaryCollection (Ekki fyrir milliinnheimtu)</w:t>
      </w:r>
    </w:p>
    <w:p w14:paraId="6036F3D3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SecondaryCollectionReturnClaim (Bara fyrir milliinnheimtu)</w:t>
      </w:r>
    </w:p>
    <w:p w14:paraId="3734C569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Kröfuauðkenni -&gt; vantar fá mögulegt til að fá lista af kröfuauðkennum ásamt ráðstöfureikning. (Method: QueryClaimTemplates -&gt; List, QueryClaimTemplate -&gt; Detail)</w:t>
      </w:r>
    </w:p>
    <w:p w14:paraId="7E862C3A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Ógreiddir reikningar/kröfur - Unpaid bills (Ekki fyrir milliinnheimtu)</w:t>
      </w:r>
    </w:p>
    <w:p w14:paraId="7C5B9A2A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Listi af kröfum sem hafa verið skráðar á þig frá öðrum</w:t>
      </w:r>
    </w:p>
    <w:p w14:paraId="61362914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Hægt að sækja fyrir hönd annars aðila (greiðanda)</w:t>
      </w:r>
    </w:p>
    <w:p w14:paraId="75D2CCCA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Hægt að sjá hvort þetta sér skráð í sjálfvirka skuldfærslu</w:t>
      </w:r>
    </w:p>
    <w:p w14:paraId="33074A22" w14:textId="77777777" w:rsidR="00CB7791" w:rsidRPr="00CB7791" w:rsidRDefault="00CB7791" w:rsidP="00CB7791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Out of scope (Mögulega)</w:t>
      </w:r>
    </w:p>
    <w:p w14:paraId="39B3D1CB" w14:textId="77777777" w:rsidR="00CB7791" w:rsidRPr="00CB7791" w:rsidRDefault="00CB7791" w:rsidP="00CB7791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Endurgreiða kröfu +/- með kostnaði. (Method: ClaimRepayment??)</w:t>
      </w:r>
    </w:p>
    <w:p w14:paraId="4284319C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Er mögulegt að endurgreiða?</w:t>
      </w:r>
    </w:p>
    <w:p w14:paraId="647017D8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Ef hægt er að endurgreiða (hvaða skilyrði þarf að uppfylla)</w:t>
      </w:r>
    </w:p>
    <w:p w14:paraId="3B4FA212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Væri kannski hægt að nota reikningsupplýsingar hjá RSK til að nota sem default reikning</w:t>
      </w:r>
    </w:p>
    <w:p w14:paraId="790955E4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Bankinn þarf að vita hvert greiðslan á að fara</w:t>
      </w:r>
    </w:p>
    <w:p w14:paraId="7631055C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Hafa reference á upphaflega færslu</w:t>
      </w:r>
    </w:p>
    <w:p w14:paraId="51A78C3D" w14:textId="77777777" w:rsidR="00CB7791" w:rsidRPr="00CB7791" w:rsidRDefault="00CB7791" w:rsidP="00CB7791">
      <w:pPr>
        <w:numPr>
          <w:ilvl w:val="3"/>
          <w:numId w:val="29"/>
        </w:numPr>
        <w:shd w:val="clear" w:color="auto" w:fill="FFFFFF"/>
        <w:spacing w:before="60" w:after="100" w:afterAutospacing="1"/>
        <w:rPr>
          <w:rFonts w:ascii="Arial" w:hAnsi="Arial" w:cs="Arial"/>
          <w:color w:val="24292E"/>
          <w:sz w:val="20"/>
          <w:szCs w:val="20"/>
        </w:rPr>
      </w:pPr>
      <w:r w:rsidRPr="00CB7791">
        <w:rPr>
          <w:rFonts w:ascii="Arial" w:hAnsi="Arial" w:cs="Arial"/>
          <w:color w:val="24292E"/>
          <w:sz w:val="20"/>
          <w:szCs w:val="20"/>
        </w:rPr>
        <w:t>Hægt að endurgreiða inn á kennitölu ef mögulegt er</w:t>
      </w:r>
    </w:p>
    <w:p w14:paraId="3C192551" w14:textId="543A4CA5" w:rsidR="00D0326B" w:rsidRDefault="00D0326B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4D15AA">
        <w:rPr>
          <w:b/>
        </w:rPr>
        <w:t>Önnur mál</w:t>
      </w:r>
    </w:p>
    <w:p w14:paraId="5B9B3A45" w14:textId="5621B60E" w:rsidR="00A71FE9" w:rsidRPr="00A71FE9" w:rsidRDefault="00A71FE9" w:rsidP="00A71FE9">
      <w:pPr>
        <w:spacing w:after="200" w:line="276" w:lineRule="auto"/>
        <w:ind w:left="360"/>
        <w:rPr>
          <w:bCs/>
        </w:rPr>
      </w:pPr>
      <w:r w:rsidRPr="00A71FE9">
        <w:rPr>
          <w:bCs/>
        </w:rPr>
        <w:t>Engin</w:t>
      </w:r>
    </w:p>
    <w:p w14:paraId="2524755F" w14:textId="391D337D" w:rsidR="00B651BD" w:rsidRPr="00D24B8D" w:rsidRDefault="00B651BD" w:rsidP="00B651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304D0339" w14:textId="77777777" w:rsidR="00D24B8D" w:rsidRPr="00D24B8D" w:rsidRDefault="00D24B8D" w:rsidP="00D24B8D">
      <w:pPr>
        <w:rPr>
          <w:color w:val="000000" w:themeColor="text1"/>
        </w:rPr>
      </w:pPr>
    </w:p>
    <w:p w14:paraId="366EB462" w14:textId="77777777" w:rsidR="00937621" w:rsidRPr="001641C0" w:rsidRDefault="00937621" w:rsidP="00937621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Aðilar fara yfir heimaverkefni af Readme.md skjali</w:t>
      </w:r>
    </w:p>
    <w:p w14:paraId="2BF29F38" w14:textId="3F70A90B" w:rsidR="008038C6" w:rsidRDefault="008038C6" w:rsidP="00D24B8D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/>
      </w:pPr>
      <w:r>
        <w:t>ÓS sendir GJH lista af skjalategundum</w:t>
      </w:r>
    </w:p>
    <w:p w14:paraId="4EF70705" w14:textId="5006B24A" w:rsidR="00D24B8D" w:rsidRDefault="00D24B8D" w:rsidP="00D24B8D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/>
      </w:pPr>
      <w:r>
        <w:t>ÓS kannar fyrir næsta fund - þegar skrá er send inn - er hægt að hafa einkvæmt skjalanúmer með referencenúmeri - og hverjar eru hömlur referencenúmersins.</w:t>
      </w:r>
    </w:p>
    <w:p w14:paraId="4CB117E2" w14:textId="4D9CF02C" w:rsidR="00D24B8D" w:rsidRDefault="008D425D" w:rsidP="00D24B8D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/>
      </w:pPr>
      <w:r>
        <w:t>ÓS - skoðar stuðning við file type - hvað af þessu er doable og ef það eru hömlur hverjar eru þær</w:t>
      </w:r>
    </w:p>
    <w:p w14:paraId="5FC91DB5" w14:textId="19DC7F22" w:rsidR="008D425D" w:rsidRDefault="008D425D" w:rsidP="008D425D">
      <w:pPr>
        <w:numPr>
          <w:ilvl w:val="0"/>
          <w:numId w:val="25"/>
        </w:numPr>
        <w:shd w:val="clear" w:color="auto" w:fill="FFFFFF"/>
        <w:spacing w:before="60" w:after="100" w:afterAutospacing="1"/>
      </w:pPr>
      <w:r>
        <w:t>Effective date</w:t>
      </w:r>
      <w:r w:rsidR="008038C6">
        <w:t xml:space="preserve"> - </w:t>
      </w:r>
      <w:r>
        <w:t xml:space="preserve"> spurning til ÓS - virkar þetta</w:t>
      </w:r>
      <w:r w:rsidR="008038C6">
        <w:t>?</w:t>
      </w:r>
      <w:r>
        <w:t xml:space="preserve"> - ÓS Kannar.</w:t>
      </w:r>
    </w:p>
    <w:p w14:paraId="77E5F02D" w14:textId="672AA126" w:rsidR="0029763C" w:rsidRDefault="00A36EDB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</w:t>
      </w:r>
      <w:r w:rsidR="00FF6242">
        <w:rPr>
          <w:color w:val="000000" w:themeColor="text1"/>
          <w:szCs w:val="28"/>
        </w:rPr>
        <w:t xml:space="preserve">Undirbýr framhald umræðu </w:t>
      </w:r>
      <w:r w:rsidR="008038C6">
        <w:rPr>
          <w:color w:val="000000" w:themeColor="text1"/>
          <w:szCs w:val="28"/>
        </w:rPr>
        <w:t>og skjalagerð</w:t>
      </w:r>
      <w:r w:rsidR="00FF6242">
        <w:rPr>
          <w:color w:val="000000" w:themeColor="text1"/>
          <w:szCs w:val="28"/>
        </w:rPr>
        <w:t xml:space="preserve"> Rafræn skjöl, viðeigandi dæmaskjal og yaml skjal</w:t>
      </w:r>
      <w:r w:rsidR="00783387">
        <w:rPr>
          <w:color w:val="000000" w:themeColor="text1"/>
          <w:szCs w:val="28"/>
        </w:rPr>
        <w:t>inu IOBWSCDocuments3-0.yaml</w:t>
      </w:r>
      <w:r w:rsidR="00FF6242">
        <w:rPr>
          <w:color w:val="000000" w:themeColor="text1"/>
          <w:szCs w:val="28"/>
        </w:rPr>
        <w:t>.</w:t>
      </w:r>
    </w:p>
    <w:p w14:paraId="5E804B9E" w14:textId="4BDCB566" w:rsidR="00574593" w:rsidRDefault="00574593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</w:t>
      </w:r>
      <w:r w:rsidR="00937621">
        <w:rPr>
          <w:color w:val="000000" w:themeColor="text1"/>
          <w:szCs w:val="28"/>
        </w:rPr>
        <w:t>H</w:t>
      </w:r>
      <w:r>
        <w:rPr>
          <w:color w:val="000000" w:themeColor="text1"/>
          <w:szCs w:val="28"/>
        </w:rPr>
        <w:t xml:space="preserve"> - vinnur í drögum að skjölum á GitHub</w:t>
      </w:r>
    </w:p>
    <w:p w14:paraId="6036E1DB" w14:textId="0C309462" w:rsidR="00BE4331" w:rsidRDefault="00BE4331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</w:t>
      </w:r>
      <w:r w:rsidR="00937621">
        <w:rPr>
          <w:color w:val="000000" w:themeColor="text1"/>
          <w:szCs w:val="28"/>
        </w:rPr>
        <w:t xml:space="preserve">H </w:t>
      </w:r>
      <w:r>
        <w:rPr>
          <w:color w:val="000000" w:themeColor="text1"/>
          <w:szCs w:val="28"/>
        </w:rPr>
        <w:t>teiknar upp yaml af Rafrænum skjölum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0" w:name="_Hlk522715470"/>
      <w:r>
        <w:t xml:space="preserve"> </w:t>
      </w:r>
    </w:p>
    <w:p w14:paraId="7A98D6D7" w14:textId="6C0F1EFC" w:rsidR="00B651BD" w:rsidRDefault="00B651BD" w:rsidP="00A36EDB">
      <w:pPr>
        <w:ind w:left="360"/>
      </w:pPr>
      <w:r>
        <w:t>Næsti fundur TN-FMÞ-VH1-4</w:t>
      </w:r>
      <w:r w:rsidR="00CB7791">
        <w:t>6</w:t>
      </w:r>
      <w:r>
        <w:t xml:space="preserve"> þri </w:t>
      </w:r>
      <w:r w:rsidR="00CB7791">
        <w:t>23</w:t>
      </w:r>
      <w:r>
        <w:t>.</w:t>
      </w:r>
      <w:r w:rsidR="00574593">
        <w:t>3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4C3F5D25" w14:textId="77777777" w:rsidR="00585842" w:rsidRDefault="00585842" w:rsidP="00585842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1" w:name="_Hlk65575832"/>
      <w:r>
        <w:rPr>
          <w:color w:val="000000" w:themeColor="text1"/>
          <w:szCs w:val="28"/>
        </w:rPr>
        <w:t>Dagskrá næsta fundar</w:t>
      </w:r>
    </w:p>
    <w:p w14:paraId="35E5395F" w14:textId="6520F174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 xml:space="preserve"> Rafræn skjöl</w:t>
      </w:r>
    </w:p>
    <w:p w14:paraId="35D6BEB0" w14:textId="0A7DD419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>-1</w:t>
      </w:r>
      <w:r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</w:p>
    <w:bookmarkEnd w:id="1"/>
    <w:p w14:paraId="643A035F" w14:textId="77777777" w:rsidR="009A2F9F" w:rsidRDefault="009A2F9F" w:rsidP="00B651BD">
      <w:pPr>
        <w:ind w:firstLine="360"/>
      </w:pPr>
    </w:p>
    <w:bookmarkEnd w:id="0"/>
    <w:p w14:paraId="09AC6AE3" w14:textId="392413BF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20698" w14:textId="1F3A5A4C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CB7791">
      <w:rPr>
        <w:rFonts w:ascii="Polaris Book" w:hAnsi="Polaris Book" w:cs="Times New Roman"/>
        <w:noProof/>
        <w:color w:val="0F2330"/>
        <w:sz w:val="16"/>
        <w:szCs w:val="16"/>
      </w:rPr>
      <w:t>TN FMÞ-VH1-45-210316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838F7"/>
    <w:multiLevelType w:val="hybridMultilevel"/>
    <w:tmpl w:val="17FEBC9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A0DD6"/>
    <w:multiLevelType w:val="hybridMultilevel"/>
    <w:tmpl w:val="1B107A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1BEE"/>
    <w:multiLevelType w:val="multilevel"/>
    <w:tmpl w:val="632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52C3C"/>
    <w:multiLevelType w:val="multilevel"/>
    <w:tmpl w:val="734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699"/>
    <w:multiLevelType w:val="multilevel"/>
    <w:tmpl w:val="8C0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E328E"/>
    <w:multiLevelType w:val="hybridMultilevel"/>
    <w:tmpl w:val="6CEC08F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61170"/>
    <w:multiLevelType w:val="hybridMultilevel"/>
    <w:tmpl w:val="50289D64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4B170F"/>
    <w:multiLevelType w:val="hybridMultilevel"/>
    <w:tmpl w:val="79B69F5E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5733F1"/>
    <w:multiLevelType w:val="hybridMultilevel"/>
    <w:tmpl w:val="A82C3C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C3B76"/>
    <w:multiLevelType w:val="multilevel"/>
    <w:tmpl w:val="C25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022C7"/>
    <w:multiLevelType w:val="multilevel"/>
    <w:tmpl w:val="EEC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21228"/>
    <w:multiLevelType w:val="multilevel"/>
    <w:tmpl w:val="745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A4A99"/>
    <w:multiLevelType w:val="hybridMultilevel"/>
    <w:tmpl w:val="16F2B046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043559"/>
    <w:multiLevelType w:val="hybridMultilevel"/>
    <w:tmpl w:val="45E6094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E540AE"/>
    <w:multiLevelType w:val="multilevel"/>
    <w:tmpl w:val="03E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C27710"/>
    <w:multiLevelType w:val="hybridMultilevel"/>
    <w:tmpl w:val="B25AB45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805C8"/>
    <w:multiLevelType w:val="multilevel"/>
    <w:tmpl w:val="DAC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67EAB"/>
    <w:multiLevelType w:val="multilevel"/>
    <w:tmpl w:val="627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E4790"/>
    <w:multiLevelType w:val="multilevel"/>
    <w:tmpl w:val="53C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32B2C"/>
    <w:multiLevelType w:val="multilevel"/>
    <w:tmpl w:val="DDD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2012B"/>
    <w:multiLevelType w:val="hybridMultilevel"/>
    <w:tmpl w:val="1980A1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147E3"/>
    <w:multiLevelType w:val="hybridMultilevel"/>
    <w:tmpl w:val="3DC4F8E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A54BBF"/>
    <w:multiLevelType w:val="hybridMultilevel"/>
    <w:tmpl w:val="68D08C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54C8B"/>
    <w:multiLevelType w:val="hybridMultilevel"/>
    <w:tmpl w:val="788292D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F8D0BD0"/>
    <w:multiLevelType w:val="multilevel"/>
    <w:tmpl w:val="D78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17"/>
  </w:num>
  <w:num w:numId="5">
    <w:abstractNumId w:val="6"/>
  </w:num>
  <w:num w:numId="6">
    <w:abstractNumId w:val="14"/>
  </w:num>
  <w:num w:numId="7">
    <w:abstractNumId w:val="27"/>
  </w:num>
  <w:num w:numId="8">
    <w:abstractNumId w:val="5"/>
  </w:num>
  <w:num w:numId="9">
    <w:abstractNumId w:val="7"/>
  </w:num>
  <w:num w:numId="10">
    <w:abstractNumId w:val="9"/>
  </w:num>
  <w:num w:numId="11">
    <w:abstractNumId w:val="20"/>
  </w:num>
  <w:num w:numId="12">
    <w:abstractNumId w:val="3"/>
  </w:num>
  <w:num w:numId="13">
    <w:abstractNumId w:val="1"/>
  </w:num>
  <w:num w:numId="14">
    <w:abstractNumId w:val="24"/>
  </w:num>
  <w:num w:numId="15">
    <w:abstractNumId w:val="10"/>
  </w:num>
  <w:num w:numId="16">
    <w:abstractNumId w:val="13"/>
  </w:num>
  <w:num w:numId="17">
    <w:abstractNumId w:val="11"/>
  </w:num>
  <w:num w:numId="18">
    <w:abstractNumId w:val="19"/>
  </w:num>
  <w:num w:numId="19">
    <w:abstractNumId w:val="25"/>
  </w:num>
  <w:num w:numId="20">
    <w:abstractNumId w:val="22"/>
  </w:num>
  <w:num w:numId="21">
    <w:abstractNumId w:val="23"/>
  </w:num>
  <w:num w:numId="22">
    <w:abstractNumId w:val="2"/>
  </w:num>
  <w:num w:numId="23">
    <w:abstractNumId w:val="12"/>
  </w:num>
  <w:num w:numId="24">
    <w:abstractNumId w:val="15"/>
  </w:num>
  <w:num w:numId="25">
    <w:abstractNumId w:val="26"/>
  </w:num>
  <w:num w:numId="26">
    <w:abstractNumId w:val="16"/>
  </w:num>
  <w:num w:numId="27">
    <w:abstractNumId w:val="4"/>
  </w:num>
  <w:num w:numId="28">
    <w:abstractNumId w:val="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647C5"/>
    <w:rsid w:val="00097E60"/>
    <w:rsid w:val="000A3238"/>
    <w:rsid w:val="000B75FF"/>
    <w:rsid w:val="001641C0"/>
    <w:rsid w:val="001C40C0"/>
    <w:rsid w:val="0029763C"/>
    <w:rsid w:val="002A0043"/>
    <w:rsid w:val="002A18A2"/>
    <w:rsid w:val="002E2A34"/>
    <w:rsid w:val="00316E8B"/>
    <w:rsid w:val="003D5B07"/>
    <w:rsid w:val="003E51B1"/>
    <w:rsid w:val="00402563"/>
    <w:rsid w:val="004562B5"/>
    <w:rsid w:val="00574593"/>
    <w:rsid w:val="00580BC9"/>
    <w:rsid w:val="00585842"/>
    <w:rsid w:val="005B5B20"/>
    <w:rsid w:val="00644666"/>
    <w:rsid w:val="006A508B"/>
    <w:rsid w:val="006B7D38"/>
    <w:rsid w:val="00711913"/>
    <w:rsid w:val="00765A55"/>
    <w:rsid w:val="00783387"/>
    <w:rsid w:val="007A32E9"/>
    <w:rsid w:val="008038C6"/>
    <w:rsid w:val="00815B3F"/>
    <w:rsid w:val="00821548"/>
    <w:rsid w:val="008954EC"/>
    <w:rsid w:val="008D425D"/>
    <w:rsid w:val="008E011C"/>
    <w:rsid w:val="00903AE2"/>
    <w:rsid w:val="00920F22"/>
    <w:rsid w:val="00937621"/>
    <w:rsid w:val="00984AC4"/>
    <w:rsid w:val="009A2F9F"/>
    <w:rsid w:val="009B5E62"/>
    <w:rsid w:val="00A205E0"/>
    <w:rsid w:val="00A36EDB"/>
    <w:rsid w:val="00A57541"/>
    <w:rsid w:val="00A71FE9"/>
    <w:rsid w:val="00B651BD"/>
    <w:rsid w:val="00BE4331"/>
    <w:rsid w:val="00C00D68"/>
    <w:rsid w:val="00C9093F"/>
    <w:rsid w:val="00C96345"/>
    <w:rsid w:val="00CB7791"/>
    <w:rsid w:val="00D0326B"/>
    <w:rsid w:val="00D24B8D"/>
    <w:rsid w:val="00D37CCB"/>
    <w:rsid w:val="00D64821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A415A"/>
    <w:rsid w:val="00ED4802"/>
    <w:rsid w:val="00F264FF"/>
    <w:rsid w:val="00F475EA"/>
    <w:rsid w:val="00F574DA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2021-03-16T08:46:00Z</dcterms:created>
  <dcterms:modified xsi:type="dcterms:W3CDTF">2021-03-16T11:48:00Z</dcterms:modified>
</cp:coreProperties>
</file>