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 사업보고서</w:t>
      </w:r>
    </w:p>
    <w:p>
      <w:r>
        <w:t>A제품의 2023년 매출액은 1,200억원이며, 해당 사업부의 직원수는 500명이다.</w:t>
      </w:r>
    </w:p>
    <w:p>
      <w:r>
        <w:t>B제품은 2024년에 매출 950억원을 기록하였고, 직원은 320명 규모로 운영되었다.</w:t>
      </w:r>
    </w:p>
    <w:p>
      <w:r>
        <w:t>당사는 친환경 소재 분야로 사업을 확장하고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