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Stetoscopi = fonendoscopio. È importante avere sia la campana che la membrana.</w:t>
      </w:r>
    </w:p>
    <w:p>
      <w:pPr>
        <w:pStyle w:val="Normal"/>
        <w:bidi w:val="0"/>
        <w:jc w:val="left"/>
        <w:rPr/>
      </w:pPr>
      <w:r>
        <w:rPr/>
        <w:t xml:space="preserve">Anamnesi, parte fondamentale della visita medica. </w:t>
      </w:r>
    </w:p>
    <w:p>
      <w:pPr>
        <w:pStyle w:val="Normal"/>
        <w:bidi w:val="0"/>
        <w:jc w:val="left"/>
        <w:rPr/>
      </w:pPr>
      <w:r>
        <w:rPr/>
        <w:t>Approccio al paziente:</w:t>
      </w:r>
    </w:p>
    <w:p>
      <w:pPr>
        <w:pStyle w:val="Normal"/>
        <w:bidi w:val="0"/>
        <w:jc w:val="left"/>
        <w:rPr/>
      </w:pPr>
      <w:r>
        <w:rPr/>
        <w:t>Cosa posso fare per lei? Perchè è venuto? Cosa la preoccupa? Che disturbi presenta?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Precisare il più possibile i sintomi del paziente.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Porre domande specifiche senza suggerire risposte al paziente.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Analisi dei sintomi per determinare: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quando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dove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quanto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si accentua o si attenua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si modifica o permane stabile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assomiglia a qualcosa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Tutti i sintomi sono soggettivi, ad esempio dispnea, può sembrare che il paziente respiri normalmente quando invece sente difficoltà e sente di non avere abbastanza aria.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Analizzare la cronologia del sintomo, la sede, caratterizzazione, intensità, ecc… non trascurare elementi iatrogeni.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Le diagnosi si fanno seguendo un algoritmo costruito in base a dati sperimentali.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Si usano anche flowchart per rapplesentare graficamente il processo decisionale e le linee guida che in pratica si traducono in obblighi.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Malattie cardiovascolari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Causa di morte molto diffusa.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Es. sindrome coronarica acuta (infarto, rivascolarizzazione coronarica), ictus, TIA, angina instabile, Arteriopatia Obliterante Periferica (AOP, sintomo tipica: Claudicatio intermittens, zoppia che insorge dopo un certo tratto di camminata), aneurisma dell’aorta addominale.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Fattori di rischio: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Fumo: correlazione lineare con il tumore al polmone, modalità on/off per l’infarto del miocardio.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Insufficiente consumo di frutta e verdura (fattore di rischio addizionale).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Ipertensione, ipercolesterolemia, età, genere (fattore di rischio addizionale), diabete (raddoppia il rishcio nell’uomo, lo quadruplica nella donna, effetto addizionale del genere).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Riassumendo, fattori di rischio indipendenti: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Ipertensione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Fumo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Ipercolesterolemia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Età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Diabete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Si dividono in: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Fattori di rischio indipendenti: basta averlo anche senza altri fattori di rischio.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Fattori di rischio addizionali: peggiorano la situazione ma non bastano da soli.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Fattore importante è l’inattività fisica, una teoria sul perché siamo glabri a differenza degli altri primati è che siamo evoluti per livelli di attività fisica molto più elevati.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Presentare più fattori di rischio insieme aumenta esponenzialmente il rischio.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Non dare ai pazienti le colpe dei propri padri: quasi tutto dipende da predisposizioni genetiche, si può spesso intervenire tramite terapie e modificazioni dello stile di vita.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Per quanto riguarda la familiarità dobbiamo considerare eventi in età precoce (prima dei 50 anni nella donna e prima dei 45 nell’uomo) nei parenti di primo grado.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LibreOffice/7.5.7.1$Linux_X86_64 LibreOffice_project/50$Build-1</Application>
  <AppVersion>15.0000</AppVersion>
  <Pages>1</Pages>
  <Words>374</Words>
  <Characters>2224</Characters>
  <CharactersWithSpaces>2549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2023-10-09T12:13:59Z</dcterms:created>
  <dc:creator/>
  <dc:description/>
  <dc:language>it-IT</dc:language>
  <cp:lastModifiedBy/>
  <dcterms:modified xsi:type="dcterms:W3CDTF">2023-10-09T13:27:18Z</dcterms:modified>
  <cp:revision>1</cp:revision>
  <dc:subject/>
  <dc:title/>
</cp:coreProperties>
</file>