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E1800" w14:textId="77777777" w:rsidR="003B6DBA" w:rsidRPr="003B6DBA" w:rsidRDefault="003B6DBA" w:rsidP="003B6DBA">
      <w:pPr>
        <w:rPr>
          <w:rFonts w:ascii="Tahoma" w:hAnsi="Tahoma" w:cs="Tahoma"/>
          <w:b/>
          <w:bCs/>
        </w:rPr>
      </w:pPr>
      <w:r w:rsidRPr="003B6DBA">
        <w:rPr>
          <w:rFonts w:ascii="Tahoma" w:hAnsi="Tahoma" w:cs="Tahoma"/>
          <w:b/>
          <w:bCs/>
        </w:rPr>
        <w:t>Java Identifiers</w:t>
      </w:r>
    </w:p>
    <w:p w14:paraId="1C0C8D3A" w14:textId="5F4B1A0F" w:rsidR="003B6DBA" w:rsidRPr="003B6DBA" w:rsidRDefault="003B6DBA" w:rsidP="003B6DBA">
      <w:pPr>
        <w:pStyle w:val="ListParagraph"/>
        <w:numPr>
          <w:ilvl w:val="0"/>
          <w:numId w:val="1"/>
        </w:numPr>
        <w:rPr>
          <w:rFonts w:ascii="Tahoma" w:hAnsi="Tahoma" w:cs="Tahoma"/>
        </w:rPr>
      </w:pPr>
      <w:r w:rsidRPr="003B6DBA">
        <w:rPr>
          <w:rFonts w:ascii="Tahoma" w:hAnsi="Tahoma" w:cs="Tahoma"/>
        </w:rPr>
        <w:br/>
        <w:t>Identifiers are names given to variables, methods, classes, packages, and interfaces in Java.</w:t>
      </w:r>
      <w:r w:rsidRPr="003B6DBA">
        <w:rPr>
          <w:rFonts w:ascii="Tahoma" w:hAnsi="Tahoma" w:cs="Tahoma"/>
        </w:rPr>
        <w:br/>
        <w:t>Examples of identifiers: HelloWorld, args, main, and println.</w:t>
      </w:r>
      <w:r w:rsidRPr="003B6DBA">
        <w:rPr>
          <w:rFonts w:ascii="Tahoma" w:hAnsi="Tahoma" w:cs="Tahoma"/>
        </w:rPr>
        <w:br/>
        <w:t>Composition: Identifiers can include letters, numbers, underscores _, and dollar signs $.</w:t>
      </w:r>
      <w:r w:rsidRPr="003B6DBA">
        <w:rPr>
          <w:rFonts w:ascii="Tahoma" w:hAnsi="Tahoma" w:cs="Tahoma"/>
        </w:rPr>
        <w:br/>
        <w:t>Rules:</w:t>
      </w:r>
      <w:r w:rsidRPr="003B6DBA">
        <w:rPr>
          <w:rFonts w:ascii="Tahoma" w:hAnsi="Tahoma" w:cs="Tahoma"/>
        </w:rPr>
        <w:br/>
        <w:t>Must begin with a letter, underscore, or dollar sign.</w:t>
      </w:r>
      <w:r w:rsidRPr="003B6DBA">
        <w:rPr>
          <w:rFonts w:ascii="Tahoma" w:hAnsi="Tahoma" w:cs="Tahoma"/>
        </w:rPr>
        <w:br/>
        <w:t>Java uses CamelCase for writing identifiers, especially for methods, variables, classes, packages, and constants.</w:t>
      </w:r>
      <w:r w:rsidRPr="003B6DBA">
        <w:rPr>
          <w:rFonts w:ascii="Tahoma" w:hAnsi="Tahoma" w:cs="Tahoma"/>
        </w:rPr>
        <w:br/>
        <w:t>Java Modifiers:</w:t>
      </w:r>
      <w:r w:rsidRPr="003B6DBA">
        <w:rPr>
          <w:rFonts w:ascii="Tahoma" w:hAnsi="Tahoma" w:cs="Tahoma"/>
        </w:rPr>
        <w:br/>
        <w:t>Modifiers are keywords that modify the behaviour of identifiers. There are two main categories of modifiers:</w:t>
      </w:r>
      <w:r w:rsidRPr="003B6DBA">
        <w:rPr>
          <w:rFonts w:ascii="Tahoma" w:hAnsi="Tahoma" w:cs="Tahoma"/>
        </w:rPr>
        <w:br/>
      </w:r>
      <w:r w:rsidRPr="003B6DBA">
        <w:rPr>
          <w:rFonts w:ascii="Tahoma" w:hAnsi="Tahoma" w:cs="Tahoma"/>
        </w:rPr>
        <w:br/>
        <w:t>1. Java Access Modifiers:</w:t>
      </w:r>
      <w:r w:rsidRPr="003B6DBA">
        <w:rPr>
          <w:rFonts w:ascii="Tahoma" w:hAnsi="Tahoma" w:cs="Tahoma"/>
        </w:rPr>
        <w:br/>
        <w:t>Control the visibility of classes, methods, and fields.</w:t>
      </w:r>
      <w:r w:rsidRPr="003B6DBA">
        <w:rPr>
          <w:rFonts w:ascii="Tahoma" w:hAnsi="Tahoma" w:cs="Tahoma"/>
        </w:rPr>
        <w:br/>
        <w:t>Four main access modifiers:</w:t>
      </w:r>
      <w:r w:rsidRPr="003B6DBA">
        <w:rPr>
          <w:rFonts w:ascii="Tahoma" w:hAnsi="Tahoma" w:cs="Tahoma"/>
        </w:rPr>
        <w:br/>
        <w:t>Public (public): Accessible from any other class.</w:t>
      </w:r>
      <w:r w:rsidRPr="003B6DBA">
        <w:rPr>
          <w:rFonts w:ascii="Tahoma" w:hAnsi="Tahoma" w:cs="Tahoma"/>
        </w:rPr>
        <w:br/>
        <w:t>Private (private): Accessible only within the same class.</w:t>
      </w:r>
      <w:r w:rsidRPr="003B6DBA">
        <w:rPr>
          <w:rFonts w:ascii="Tahoma" w:hAnsi="Tahoma" w:cs="Tahoma"/>
        </w:rPr>
        <w:br/>
        <w:t>Protected (protected): Accessible within the same package and by subclasses.</w:t>
      </w:r>
      <w:r w:rsidRPr="003B6DBA">
        <w:rPr>
          <w:rFonts w:ascii="Tahoma" w:hAnsi="Tahoma" w:cs="Tahoma"/>
        </w:rPr>
        <w:br/>
        <w:t>Default (Package-Private, No Modifier): Accessible within the same package.</w:t>
      </w:r>
      <w:r w:rsidRPr="003B6DBA">
        <w:rPr>
          <w:rFonts w:ascii="Tahoma" w:hAnsi="Tahoma" w:cs="Tahoma"/>
        </w:rPr>
        <w:br/>
      </w:r>
      <w:r w:rsidRPr="003B6DBA">
        <w:rPr>
          <w:rFonts w:ascii="Tahoma" w:hAnsi="Tahoma" w:cs="Tahoma"/>
        </w:rPr>
        <w:br/>
        <w:t>2. Non-Access Modifiers:</w:t>
      </w:r>
      <w:r w:rsidRPr="003B6DBA">
        <w:rPr>
          <w:rFonts w:ascii="Tahoma" w:hAnsi="Tahoma" w:cs="Tahoma"/>
        </w:rPr>
        <w:br/>
        <w:t>Provide additional information about classes, methods, and fields.</w:t>
      </w:r>
      <w:r w:rsidRPr="003B6DBA">
        <w:rPr>
          <w:rFonts w:ascii="Tahoma" w:hAnsi="Tahoma" w:cs="Tahoma"/>
        </w:rPr>
        <w:br/>
        <w:t>Common non-access modifiers:</w:t>
      </w:r>
      <w:r w:rsidRPr="003B6DBA">
        <w:rPr>
          <w:rFonts w:ascii="Tahoma" w:hAnsi="Tahoma" w:cs="Tahoma"/>
        </w:rPr>
        <w:br/>
        <w:t>final: Prevents further modification (applies to classes, methods, and variables).</w:t>
      </w:r>
      <w:r w:rsidRPr="003B6DBA">
        <w:rPr>
          <w:rFonts w:ascii="Tahoma" w:hAnsi="Tahoma" w:cs="Tahoma"/>
        </w:rPr>
        <w:br/>
        <w:t>abstract: Indicates that a class or method has no implementation (applies to classes and methods).</w:t>
      </w:r>
      <w:r w:rsidRPr="003B6DBA">
        <w:rPr>
          <w:rFonts w:ascii="Tahoma" w:hAnsi="Tahoma" w:cs="Tahoma"/>
        </w:rPr>
        <w:br/>
        <w:t>static: Makes a variable, method, or nested class belong to the class rather than an instance.</w:t>
      </w:r>
      <w:r w:rsidRPr="003B6DBA">
        <w:rPr>
          <w:rFonts w:ascii="Tahoma" w:hAnsi="Tahoma" w:cs="Tahoma"/>
        </w:rPr>
        <w:br/>
        <w:t>synchronized: Controls access to methods and code blocks in a multithreading context.</w:t>
      </w:r>
      <w:r w:rsidRPr="003B6DBA">
        <w:rPr>
          <w:rFonts w:ascii="Tahoma" w:hAnsi="Tahoma" w:cs="Tahoma"/>
        </w:rPr>
        <w:br/>
        <w:t>volatile: Indicates that a variable may be changed by multiple threads simultaneously.</w:t>
      </w:r>
    </w:p>
    <w:p w14:paraId="05F6149F" w14:textId="51530006" w:rsidR="003B6DBA" w:rsidRPr="003B6DBA" w:rsidRDefault="003B6DBA" w:rsidP="003B6DBA">
      <w:pPr>
        <w:pStyle w:val="ListParagraph"/>
        <w:numPr>
          <w:ilvl w:val="0"/>
          <w:numId w:val="1"/>
        </w:numPr>
        <w:rPr>
          <w:rFonts w:ascii="Tahoma" w:hAnsi="Tahoma" w:cs="Tahoma"/>
        </w:rPr>
      </w:pPr>
      <w:r w:rsidRPr="003B6DBA">
        <w:rPr>
          <w:rFonts w:ascii="Tahoma" w:hAnsi="Tahoma" w:cs="Tahoma"/>
        </w:rPr>
        <w:t>Access Modifiers in Java:</w:t>
      </w:r>
      <w:r w:rsidRPr="003B6DBA">
        <w:rPr>
          <w:rFonts w:ascii="Tahoma" w:hAnsi="Tahoma" w:cs="Tahoma"/>
        </w:rPr>
        <w:br/>
        <w:t>Access modifiers in Java are keywords that determine the visibility and accessibility of classes, methods, and other members within a program. They control the scope of classes, fields, methods, and constructors. In Java, there are four main access modifiers:</w:t>
      </w:r>
      <w:r w:rsidRPr="003B6DBA">
        <w:rPr>
          <w:rFonts w:ascii="Tahoma" w:hAnsi="Tahoma" w:cs="Tahoma"/>
        </w:rPr>
        <w:br/>
      </w:r>
      <w:r w:rsidRPr="003B6DBA">
        <w:rPr>
          <w:rFonts w:ascii="Tahoma" w:hAnsi="Tahoma" w:cs="Tahoma"/>
        </w:rPr>
        <w:br/>
        <w:t>Public (public):</w:t>
      </w:r>
      <w:r w:rsidRPr="003B6DBA">
        <w:rPr>
          <w:rFonts w:ascii="Tahoma" w:hAnsi="Tahoma" w:cs="Tahoma"/>
        </w:rPr>
        <w:br/>
        <w:t>Members marked as public are accessible from any other class.</w:t>
      </w:r>
      <w:r w:rsidRPr="003B6DBA">
        <w:rPr>
          <w:rFonts w:ascii="Tahoma" w:hAnsi="Tahoma" w:cs="Tahoma"/>
        </w:rPr>
        <w:br/>
        <w:t>There is no restriction on accessing public members.</w:t>
      </w:r>
    </w:p>
    <w:p w14:paraId="25D9882E" w14:textId="77777777" w:rsidR="003B6DBA" w:rsidRPr="003B6DBA" w:rsidRDefault="003B6DBA" w:rsidP="003B6DBA">
      <w:pPr>
        <w:pStyle w:val="ListParagraph"/>
        <w:numPr>
          <w:ilvl w:val="0"/>
          <w:numId w:val="1"/>
        </w:numPr>
        <w:rPr>
          <w:rFonts w:ascii="Tahoma" w:hAnsi="Tahoma" w:cs="Tahoma"/>
        </w:rPr>
      </w:pPr>
      <w:r w:rsidRPr="003B6DBA">
        <w:rPr>
          <w:rFonts w:ascii="Tahoma" w:hAnsi="Tahoma" w:cs="Tahoma"/>
        </w:rPr>
        <w:br/>
        <w:t>Private (private):</w:t>
      </w:r>
      <w:r w:rsidRPr="003B6DBA">
        <w:rPr>
          <w:rFonts w:ascii="Tahoma" w:hAnsi="Tahoma" w:cs="Tahoma"/>
        </w:rPr>
        <w:br/>
        <w:t>Members marked as private are accessible only within the same class.</w:t>
      </w:r>
      <w:r w:rsidRPr="003B6DBA">
        <w:rPr>
          <w:rFonts w:ascii="Tahoma" w:hAnsi="Tahoma" w:cs="Tahoma"/>
        </w:rPr>
        <w:br/>
        <w:t>They cannot be accessed directly from outside the class, including subclasses.</w:t>
      </w:r>
    </w:p>
    <w:p w14:paraId="1999C173" w14:textId="77777777" w:rsidR="003B6DBA" w:rsidRPr="003B6DBA" w:rsidRDefault="003B6DBA" w:rsidP="003B6DBA">
      <w:pPr>
        <w:pStyle w:val="ListParagraph"/>
        <w:numPr>
          <w:ilvl w:val="0"/>
          <w:numId w:val="1"/>
        </w:numPr>
        <w:rPr>
          <w:rFonts w:ascii="Tahoma" w:hAnsi="Tahoma" w:cs="Tahoma"/>
        </w:rPr>
      </w:pPr>
      <w:r w:rsidRPr="003B6DBA">
        <w:rPr>
          <w:rFonts w:ascii="Tahoma" w:hAnsi="Tahoma" w:cs="Tahoma"/>
        </w:rPr>
        <w:lastRenderedPageBreak/>
        <w:br/>
        <w:t>Protected (protected):</w:t>
      </w:r>
      <w:r w:rsidRPr="003B6DBA">
        <w:rPr>
          <w:rFonts w:ascii="Tahoma" w:hAnsi="Tahoma" w:cs="Tahoma"/>
        </w:rPr>
        <w:br/>
        <w:t>Members marked as protected are accessible within the same package and by subclasses (even if the subclass is in a different package).</w:t>
      </w:r>
      <w:r w:rsidRPr="003B6DBA">
        <w:rPr>
          <w:rFonts w:ascii="Tahoma" w:hAnsi="Tahoma" w:cs="Tahoma"/>
        </w:rPr>
        <w:br/>
        <w:t>They cannot be accessed by other classes outside the package that are not subclasses.</w:t>
      </w:r>
      <w:r w:rsidRPr="003B6DBA">
        <w:rPr>
          <w:rFonts w:ascii="Tahoma" w:hAnsi="Tahoma" w:cs="Tahoma"/>
        </w:rPr>
        <w:br/>
        <w:t>Default (Package-Private, No Modifier):</w:t>
      </w:r>
      <w:r w:rsidRPr="003B6DBA">
        <w:rPr>
          <w:rFonts w:ascii="Tahoma" w:hAnsi="Tahoma" w:cs="Tahoma"/>
        </w:rPr>
        <w:br/>
      </w:r>
      <w:r w:rsidRPr="003B6DBA">
        <w:rPr>
          <w:rFonts w:ascii="Tahoma" w:hAnsi="Tahoma" w:cs="Tahoma"/>
        </w:rPr>
        <w:br/>
        <w:t>If no access modifier is specified, it is considered as package-private.</w:t>
      </w:r>
      <w:r w:rsidRPr="003B6DBA">
        <w:rPr>
          <w:rFonts w:ascii="Tahoma" w:hAnsi="Tahoma" w:cs="Tahoma"/>
        </w:rPr>
        <w:br/>
        <w:t>Members with default access are accessible within the same package but not from outside the package.</w:t>
      </w:r>
      <w:r w:rsidRPr="003B6DBA">
        <w:rPr>
          <w:rFonts w:ascii="Tahoma" w:hAnsi="Tahoma" w:cs="Tahoma"/>
        </w:rPr>
        <w:br/>
        <w:t>Non-Access Modifiers in Java:</w:t>
      </w:r>
      <w:r w:rsidRPr="003B6DBA">
        <w:rPr>
          <w:rFonts w:ascii="Tahoma" w:hAnsi="Tahoma" w:cs="Tahoma"/>
        </w:rPr>
        <w:br/>
        <w:t>Non-access modifiers in Java are used to provide additional information about classes, methods, and fields. They do not control access but modify other characteristics. For classes, attributes, and methods, the following non-access modifiers are commonly used:</w:t>
      </w:r>
      <w:r w:rsidRPr="003B6DBA">
        <w:rPr>
          <w:rFonts w:ascii="Tahoma" w:hAnsi="Tahoma" w:cs="Tahoma"/>
        </w:rPr>
        <w:br/>
      </w:r>
      <w:r w:rsidRPr="003B6DBA">
        <w:rPr>
          <w:rFonts w:ascii="Tahoma" w:hAnsi="Tahoma" w:cs="Tahoma"/>
        </w:rPr>
        <w:br/>
        <w:t>final:</w:t>
      </w:r>
      <w:r w:rsidRPr="003B6DBA">
        <w:rPr>
          <w:rFonts w:ascii="Tahoma" w:hAnsi="Tahoma" w:cs="Tahoma"/>
        </w:rPr>
        <w:br/>
        <w:t>Applied to classes, methods, and variables.</w:t>
      </w:r>
      <w:r w:rsidRPr="003B6DBA">
        <w:rPr>
          <w:rFonts w:ascii="Tahoma" w:hAnsi="Tahoma" w:cs="Tahoma"/>
        </w:rPr>
        <w:br/>
        <w:t>For classes, it prevents the class from being subclassed.</w:t>
      </w:r>
      <w:r w:rsidRPr="003B6DBA">
        <w:rPr>
          <w:rFonts w:ascii="Tahoma" w:hAnsi="Tahoma" w:cs="Tahoma"/>
        </w:rPr>
        <w:br/>
        <w:t>For methods, it prevents overriding in subclasses.</w:t>
      </w:r>
      <w:r w:rsidRPr="003B6DBA">
        <w:rPr>
          <w:rFonts w:ascii="Tahoma" w:hAnsi="Tahoma" w:cs="Tahoma"/>
        </w:rPr>
        <w:br/>
        <w:t>For variables, it makes the variable a constant (cannot be reassigned).</w:t>
      </w:r>
    </w:p>
    <w:p w14:paraId="74FB61E5" w14:textId="77777777" w:rsidR="003B6DBA" w:rsidRPr="003B6DBA" w:rsidRDefault="003B6DBA" w:rsidP="003B6DBA">
      <w:pPr>
        <w:pStyle w:val="ListParagraph"/>
        <w:numPr>
          <w:ilvl w:val="0"/>
          <w:numId w:val="1"/>
        </w:numPr>
        <w:rPr>
          <w:rFonts w:ascii="Tahoma" w:hAnsi="Tahoma" w:cs="Tahoma"/>
        </w:rPr>
      </w:pPr>
      <w:r w:rsidRPr="003B6DBA">
        <w:rPr>
          <w:rFonts w:ascii="Tahoma" w:hAnsi="Tahoma" w:cs="Tahoma"/>
        </w:rPr>
        <w:br/>
        <w:t>abstract:</w:t>
      </w:r>
      <w:r w:rsidRPr="003B6DBA">
        <w:rPr>
          <w:rFonts w:ascii="Tahoma" w:hAnsi="Tahoma" w:cs="Tahoma"/>
        </w:rPr>
        <w:br/>
        <w:t>Applied to classes and methods (but not variables).</w:t>
      </w:r>
      <w:r w:rsidRPr="003B6DBA">
        <w:rPr>
          <w:rFonts w:ascii="Tahoma" w:hAnsi="Tahoma" w:cs="Tahoma"/>
        </w:rPr>
        <w:br/>
        <w:t>For classes, it indicates that the class cannot be instantiated and is meant to be subclassed.</w:t>
      </w:r>
      <w:r w:rsidRPr="003B6DBA">
        <w:rPr>
          <w:rFonts w:ascii="Tahoma" w:hAnsi="Tahoma" w:cs="Tahoma"/>
        </w:rPr>
        <w:br/>
        <w:t>For methods, it indicates that the method has no implementation in the current class and must be implemented by subclasses.</w:t>
      </w:r>
    </w:p>
    <w:p w14:paraId="6C5402FD" w14:textId="77777777" w:rsidR="003B6DBA" w:rsidRPr="003B6DBA" w:rsidRDefault="003B6DBA" w:rsidP="003B6DBA">
      <w:pPr>
        <w:pStyle w:val="ListParagraph"/>
        <w:numPr>
          <w:ilvl w:val="0"/>
          <w:numId w:val="1"/>
        </w:numPr>
        <w:rPr>
          <w:rFonts w:ascii="Tahoma" w:hAnsi="Tahoma" w:cs="Tahoma"/>
        </w:rPr>
      </w:pPr>
      <w:r w:rsidRPr="003B6DBA">
        <w:rPr>
          <w:rFonts w:ascii="Tahoma" w:hAnsi="Tahoma" w:cs="Tahoma"/>
        </w:rPr>
        <w:br/>
        <w:t>static:</w:t>
      </w:r>
      <w:r w:rsidRPr="003B6DBA">
        <w:rPr>
          <w:rFonts w:ascii="Tahoma" w:hAnsi="Tahoma" w:cs="Tahoma"/>
        </w:rPr>
        <w:br/>
        <w:t>Applied to variables, methods, and nested classes.</w:t>
      </w:r>
      <w:r w:rsidRPr="003B6DBA">
        <w:rPr>
          <w:rFonts w:ascii="Tahoma" w:hAnsi="Tahoma" w:cs="Tahoma"/>
        </w:rPr>
        <w:br/>
        <w:t>For variables, it makes the variable belong to the class rather than an instance of the class.</w:t>
      </w:r>
      <w:r w:rsidRPr="003B6DBA">
        <w:rPr>
          <w:rFonts w:ascii="Tahoma" w:hAnsi="Tahoma" w:cs="Tahoma"/>
        </w:rPr>
        <w:br/>
        <w:t>For methods, it makes the method belong to the class and can be called without creating an instance of the class.</w:t>
      </w:r>
      <w:r w:rsidRPr="003B6DBA">
        <w:rPr>
          <w:rFonts w:ascii="Tahoma" w:hAnsi="Tahoma" w:cs="Tahoma"/>
        </w:rPr>
        <w:br/>
        <w:t>For nested classes, it makes the nested class a static member of the outer class.</w:t>
      </w:r>
    </w:p>
    <w:p w14:paraId="7D230AA1" w14:textId="77777777" w:rsidR="003B6DBA" w:rsidRPr="003B6DBA" w:rsidRDefault="003B6DBA" w:rsidP="003B6DBA">
      <w:pPr>
        <w:pStyle w:val="ListParagraph"/>
        <w:numPr>
          <w:ilvl w:val="0"/>
          <w:numId w:val="1"/>
        </w:numPr>
        <w:rPr>
          <w:rFonts w:ascii="Tahoma" w:hAnsi="Tahoma" w:cs="Tahoma"/>
        </w:rPr>
      </w:pPr>
      <w:r w:rsidRPr="003B6DBA">
        <w:rPr>
          <w:rFonts w:ascii="Tahoma" w:hAnsi="Tahoma" w:cs="Tahoma"/>
        </w:rPr>
        <w:br/>
        <w:t>synchronized:</w:t>
      </w:r>
      <w:r w:rsidRPr="003B6DBA">
        <w:rPr>
          <w:rFonts w:ascii="Tahoma" w:hAnsi="Tahoma" w:cs="Tahoma"/>
        </w:rPr>
        <w:br/>
        <w:t>Applied to methods and blocks of code.</w:t>
      </w:r>
      <w:r w:rsidRPr="003B6DBA">
        <w:rPr>
          <w:rFonts w:ascii="Tahoma" w:hAnsi="Tahoma" w:cs="Tahoma"/>
        </w:rPr>
        <w:br/>
        <w:t>Ensures that only one thread can access the method or block at a time.</w:t>
      </w:r>
      <w:r w:rsidRPr="003B6DBA">
        <w:rPr>
          <w:rFonts w:ascii="Tahoma" w:hAnsi="Tahoma" w:cs="Tahoma"/>
        </w:rPr>
        <w:br/>
        <w:t>Used in multithreading to control access to shared resources.</w:t>
      </w:r>
    </w:p>
    <w:p w14:paraId="2892A5B7" w14:textId="445BC2EA" w:rsidR="003B6DBA" w:rsidRPr="003B6DBA" w:rsidRDefault="003B6DBA" w:rsidP="003B6DBA">
      <w:pPr>
        <w:pStyle w:val="ListParagraph"/>
        <w:numPr>
          <w:ilvl w:val="0"/>
          <w:numId w:val="1"/>
        </w:numPr>
        <w:rPr>
          <w:rFonts w:ascii="Tahoma" w:hAnsi="Tahoma" w:cs="Tahoma"/>
        </w:rPr>
      </w:pPr>
      <w:r w:rsidRPr="003B6DBA">
        <w:rPr>
          <w:rFonts w:ascii="Tahoma" w:hAnsi="Tahoma" w:cs="Tahoma"/>
        </w:rPr>
        <w:br/>
        <w:t>volatile:</w:t>
      </w:r>
      <w:r w:rsidRPr="003B6DBA">
        <w:rPr>
          <w:rFonts w:ascii="Tahoma" w:hAnsi="Tahoma" w:cs="Tahoma"/>
        </w:rPr>
        <w:br/>
        <w:t>Applied to variables.</w:t>
      </w:r>
      <w:r w:rsidRPr="003B6DBA">
        <w:rPr>
          <w:rFonts w:ascii="Tahoma" w:hAnsi="Tahoma" w:cs="Tahoma"/>
        </w:rPr>
        <w:br/>
        <w:t>Indicates that a variable's value may be changed by multiple threads simultaneously.</w:t>
      </w:r>
      <w:r w:rsidRPr="003B6DBA">
        <w:rPr>
          <w:rFonts w:ascii="Tahoma" w:hAnsi="Tahoma" w:cs="Tahoma"/>
        </w:rPr>
        <w:br/>
        <w:t>Ensures that the variable is always read from and written to the main memory.</w:t>
      </w:r>
      <w:r w:rsidRPr="003B6DBA">
        <w:rPr>
          <w:rFonts w:ascii="Tahoma" w:hAnsi="Tahoma" w:cs="Tahoma"/>
        </w:rPr>
        <w:br/>
      </w:r>
      <w:r w:rsidRPr="003B6DBA">
        <w:rPr>
          <w:rFonts w:ascii="Tahoma" w:hAnsi="Tahoma" w:cs="Tahoma"/>
        </w:rPr>
        <w:lastRenderedPageBreak/>
        <w:t>These modifiers, both access and non-access, contribute to the encapsulation, flexibility, and control of Java programs.</w:t>
      </w:r>
    </w:p>
    <w:p w14:paraId="22F5C3CC" w14:textId="77777777" w:rsidR="003B6DBA" w:rsidRDefault="003B6DBA" w:rsidP="003B6DBA">
      <w:pPr>
        <w:rPr>
          <w:rFonts w:ascii="Tahoma" w:hAnsi="Tahoma" w:cs="Tahoma"/>
        </w:rPr>
      </w:pPr>
    </w:p>
    <w:p w14:paraId="4B564681" w14:textId="77777777" w:rsidR="003B6DBA" w:rsidRPr="003B6DBA" w:rsidRDefault="003B6DBA" w:rsidP="003B6DBA">
      <w:pPr>
        <w:rPr>
          <w:rFonts w:ascii="Tahoma" w:hAnsi="Tahoma" w:cs="Tahoma"/>
        </w:rPr>
      </w:pPr>
    </w:p>
    <w:p w14:paraId="45E4FD1D" w14:textId="77777777" w:rsidR="003B6DBA" w:rsidRDefault="003B6DBA" w:rsidP="003B6DBA">
      <w:pPr>
        <w:rPr>
          <w:rFonts w:ascii="Tahoma" w:hAnsi="Tahoma" w:cs="Tahoma"/>
          <w:b/>
          <w:bCs/>
        </w:rPr>
      </w:pPr>
    </w:p>
    <w:p w14:paraId="37AEBEC3" w14:textId="77777777" w:rsidR="000D6B23" w:rsidRPr="003B6DBA" w:rsidRDefault="000D6B23">
      <w:pPr>
        <w:rPr>
          <w:rFonts w:ascii="Tahoma" w:hAnsi="Tahoma" w:cs="Tahoma"/>
        </w:rPr>
      </w:pPr>
    </w:p>
    <w:sectPr w:rsidR="000D6B23" w:rsidRPr="003B6D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B530A4"/>
    <w:multiLevelType w:val="hybridMultilevel"/>
    <w:tmpl w:val="967488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946880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DBA"/>
    <w:rsid w:val="000468F2"/>
    <w:rsid w:val="000D6B23"/>
    <w:rsid w:val="00223348"/>
    <w:rsid w:val="003B6DBA"/>
    <w:rsid w:val="00701BBE"/>
    <w:rsid w:val="007E61AB"/>
    <w:rsid w:val="00A66A87"/>
    <w:rsid w:val="00D34747"/>
    <w:rsid w:val="00E63A1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A50EC"/>
  <w15:docId w15:val="{3E99A867-F8F5-4922-A103-3E169A3F9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6D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1648411">
      <w:bodyDiv w:val="1"/>
      <w:marLeft w:val="0"/>
      <w:marRight w:val="0"/>
      <w:marTop w:val="0"/>
      <w:marBottom w:val="0"/>
      <w:divBdr>
        <w:top w:val="none" w:sz="0" w:space="0" w:color="auto"/>
        <w:left w:val="none" w:sz="0" w:space="0" w:color="auto"/>
        <w:bottom w:val="none" w:sz="0" w:space="0" w:color="auto"/>
        <w:right w:val="none" w:sz="0" w:space="0" w:color="auto"/>
      </w:divBdr>
      <w:divsChild>
        <w:div w:id="445394189">
          <w:marLeft w:val="0"/>
          <w:marRight w:val="0"/>
          <w:marTop w:val="0"/>
          <w:marBottom w:val="0"/>
          <w:divBdr>
            <w:top w:val="none" w:sz="0" w:space="0" w:color="auto"/>
            <w:left w:val="none" w:sz="0" w:space="0" w:color="auto"/>
            <w:bottom w:val="none" w:sz="0" w:space="0" w:color="auto"/>
            <w:right w:val="none" w:sz="0" w:space="0" w:color="auto"/>
          </w:divBdr>
          <w:divsChild>
            <w:div w:id="1107888940">
              <w:blockQuote w:val="1"/>
              <w:marLeft w:val="150"/>
              <w:marRight w:val="150"/>
              <w:marTop w:val="300"/>
              <w:marBottom w:val="300"/>
              <w:divBdr>
                <w:top w:val="none" w:sz="0" w:space="0" w:color="auto"/>
                <w:left w:val="single" w:sz="48" w:space="8" w:color="CCCCCC"/>
                <w:bottom w:val="none" w:sz="0" w:space="0" w:color="auto"/>
                <w:right w:val="none" w:sz="0" w:space="0" w:color="auto"/>
              </w:divBdr>
            </w:div>
          </w:divsChild>
        </w:div>
        <w:div w:id="994914971">
          <w:marLeft w:val="0"/>
          <w:marRight w:val="0"/>
          <w:marTop w:val="0"/>
          <w:marBottom w:val="0"/>
          <w:divBdr>
            <w:top w:val="none" w:sz="0" w:space="0" w:color="auto"/>
            <w:left w:val="none" w:sz="0" w:space="0" w:color="auto"/>
            <w:bottom w:val="none" w:sz="0" w:space="0" w:color="auto"/>
            <w:right w:val="none" w:sz="0" w:space="0" w:color="auto"/>
          </w:divBdr>
          <w:divsChild>
            <w:div w:id="1387486856">
              <w:blockQuote w:val="1"/>
              <w:marLeft w:val="150"/>
              <w:marRight w:val="150"/>
              <w:marTop w:val="300"/>
              <w:marBottom w:val="300"/>
              <w:divBdr>
                <w:top w:val="none" w:sz="0" w:space="0" w:color="auto"/>
                <w:left w:val="single" w:sz="48" w:space="8" w:color="CCCCCC"/>
                <w:bottom w:val="none" w:sz="0" w:space="0" w:color="auto"/>
                <w:right w:val="none" w:sz="0" w:space="0" w:color="auto"/>
              </w:divBdr>
            </w:div>
          </w:divsChild>
        </w:div>
        <w:div w:id="1122921230">
          <w:marLeft w:val="0"/>
          <w:marRight w:val="0"/>
          <w:marTop w:val="0"/>
          <w:marBottom w:val="0"/>
          <w:divBdr>
            <w:top w:val="none" w:sz="0" w:space="0" w:color="auto"/>
            <w:left w:val="none" w:sz="0" w:space="0" w:color="auto"/>
            <w:bottom w:val="none" w:sz="0" w:space="0" w:color="auto"/>
            <w:right w:val="none" w:sz="0" w:space="0" w:color="auto"/>
          </w:divBdr>
          <w:divsChild>
            <w:div w:id="799036056">
              <w:blockQuote w:val="1"/>
              <w:marLeft w:val="150"/>
              <w:marRight w:val="150"/>
              <w:marTop w:val="300"/>
              <w:marBottom w:val="300"/>
              <w:divBdr>
                <w:top w:val="none" w:sz="0" w:space="0" w:color="auto"/>
                <w:left w:val="single" w:sz="48" w:space="8" w:color="CCCCCC"/>
                <w:bottom w:val="none" w:sz="0" w:space="0" w:color="auto"/>
                <w:right w:val="none" w:sz="0" w:space="0" w:color="auto"/>
              </w:divBdr>
            </w:div>
          </w:divsChild>
        </w:div>
        <w:div w:id="1887526096">
          <w:marLeft w:val="0"/>
          <w:marRight w:val="0"/>
          <w:marTop w:val="0"/>
          <w:marBottom w:val="0"/>
          <w:divBdr>
            <w:top w:val="none" w:sz="0" w:space="0" w:color="auto"/>
            <w:left w:val="none" w:sz="0" w:space="0" w:color="auto"/>
            <w:bottom w:val="none" w:sz="0" w:space="0" w:color="auto"/>
            <w:right w:val="none" w:sz="0" w:space="0" w:color="auto"/>
          </w:divBdr>
          <w:divsChild>
            <w:div w:id="1835338412">
              <w:blockQuote w:val="1"/>
              <w:marLeft w:val="150"/>
              <w:marRight w:val="150"/>
              <w:marTop w:val="300"/>
              <w:marBottom w:val="300"/>
              <w:divBdr>
                <w:top w:val="none" w:sz="0" w:space="0" w:color="auto"/>
                <w:left w:val="single" w:sz="48" w:space="8" w:color="CCCCCC"/>
                <w:bottom w:val="none" w:sz="0" w:space="0" w:color="auto"/>
                <w:right w:val="none" w:sz="0" w:space="0" w:color="auto"/>
              </w:divBdr>
            </w:div>
          </w:divsChild>
        </w:div>
      </w:divsChild>
    </w:div>
    <w:div w:id="1395851300">
      <w:bodyDiv w:val="1"/>
      <w:marLeft w:val="0"/>
      <w:marRight w:val="0"/>
      <w:marTop w:val="0"/>
      <w:marBottom w:val="0"/>
      <w:divBdr>
        <w:top w:val="none" w:sz="0" w:space="0" w:color="auto"/>
        <w:left w:val="none" w:sz="0" w:space="0" w:color="auto"/>
        <w:bottom w:val="none" w:sz="0" w:space="0" w:color="auto"/>
        <w:right w:val="none" w:sz="0" w:space="0" w:color="auto"/>
      </w:divBdr>
      <w:divsChild>
        <w:div w:id="1672298633">
          <w:marLeft w:val="0"/>
          <w:marRight w:val="0"/>
          <w:marTop w:val="0"/>
          <w:marBottom w:val="0"/>
          <w:divBdr>
            <w:top w:val="none" w:sz="0" w:space="0" w:color="auto"/>
            <w:left w:val="none" w:sz="0" w:space="0" w:color="auto"/>
            <w:bottom w:val="none" w:sz="0" w:space="0" w:color="auto"/>
            <w:right w:val="none" w:sz="0" w:space="0" w:color="auto"/>
          </w:divBdr>
          <w:divsChild>
            <w:div w:id="1493330387">
              <w:blockQuote w:val="1"/>
              <w:marLeft w:val="150"/>
              <w:marRight w:val="150"/>
              <w:marTop w:val="300"/>
              <w:marBottom w:val="300"/>
              <w:divBdr>
                <w:top w:val="none" w:sz="0" w:space="0" w:color="auto"/>
                <w:left w:val="single" w:sz="48" w:space="8" w:color="CCCCCC"/>
                <w:bottom w:val="none" w:sz="0" w:space="0" w:color="auto"/>
                <w:right w:val="none" w:sz="0" w:space="0" w:color="auto"/>
              </w:divBdr>
            </w:div>
          </w:divsChild>
        </w:div>
        <w:div w:id="1676347051">
          <w:marLeft w:val="0"/>
          <w:marRight w:val="0"/>
          <w:marTop w:val="0"/>
          <w:marBottom w:val="0"/>
          <w:divBdr>
            <w:top w:val="none" w:sz="0" w:space="0" w:color="auto"/>
            <w:left w:val="none" w:sz="0" w:space="0" w:color="auto"/>
            <w:bottom w:val="none" w:sz="0" w:space="0" w:color="auto"/>
            <w:right w:val="none" w:sz="0" w:space="0" w:color="auto"/>
          </w:divBdr>
          <w:divsChild>
            <w:div w:id="1875968683">
              <w:blockQuote w:val="1"/>
              <w:marLeft w:val="150"/>
              <w:marRight w:val="150"/>
              <w:marTop w:val="300"/>
              <w:marBottom w:val="300"/>
              <w:divBdr>
                <w:top w:val="none" w:sz="0" w:space="0" w:color="auto"/>
                <w:left w:val="single" w:sz="48" w:space="8" w:color="CCCCCC"/>
                <w:bottom w:val="none" w:sz="0" w:space="0" w:color="auto"/>
                <w:right w:val="none" w:sz="0" w:space="0" w:color="auto"/>
              </w:divBdr>
            </w:div>
          </w:divsChild>
        </w:div>
        <w:div w:id="1911497767">
          <w:marLeft w:val="0"/>
          <w:marRight w:val="0"/>
          <w:marTop w:val="0"/>
          <w:marBottom w:val="0"/>
          <w:divBdr>
            <w:top w:val="none" w:sz="0" w:space="0" w:color="auto"/>
            <w:left w:val="none" w:sz="0" w:space="0" w:color="auto"/>
            <w:bottom w:val="none" w:sz="0" w:space="0" w:color="auto"/>
            <w:right w:val="none" w:sz="0" w:space="0" w:color="auto"/>
          </w:divBdr>
          <w:divsChild>
            <w:div w:id="1130629243">
              <w:blockQuote w:val="1"/>
              <w:marLeft w:val="150"/>
              <w:marRight w:val="150"/>
              <w:marTop w:val="300"/>
              <w:marBottom w:val="300"/>
              <w:divBdr>
                <w:top w:val="none" w:sz="0" w:space="0" w:color="auto"/>
                <w:left w:val="single" w:sz="48" w:space="8" w:color="CCCCCC"/>
                <w:bottom w:val="none" w:sz="0" w:space="0" w:color="auto"/>
                <w:right w:val="none" w:sz="0" w:space="0" w:color="auto"/>
              </w:divBdr>
            </w:div>
          </w:divsChild>
        </w:div>
        <w:div w:id="1949383092">
          <w:marLeft w:val="0"/>
          <w:marRight w:val="0"/>
          <w:marTop w:val="0"/>
          <w:marBottom w:val="0"/>
          <w:divBdr>
            <w:top w:val="none" w:sz="0" w:space="0" w:color="auto"/>
            <w:left w:val="none" w:sz="0" w:space="0" w:color="auto"/>
            <w:bottom w:val="none" w:sz="0" w:space="0" w:color="auto"/>
            <w:right w:val="none" w:sz="0" w:space="0" w:color="auto"/>
          </w:divBdr>
          <w:divsChild>
            <w:div w:id="1688213725">
              <w:blockQuote w:val="1"/>
              <w:marLeft w:val="150"/>
              <w:marRight w:val="150"/>
              <w:marTop w:val="300"/>
              <w:marBottom w:val="300"/>
              <w:divBdr>
                <w:top w:val="none" w:sz="0" w:space="0" w:color="auto"/>
                <w:left w:val="single" w:sz="48" w:space="8" w:color="CCCCCC"/>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629</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Aphiwe Sikhuphela</dc:creator>
  <cp:keywords/>
  <dc:description/>
  <cp:lastModifiedBy>Aphiwe Sikhuphela</cp:lastModifiedBy>
  <cp:revision>2</cp:revision>
  <dcterms:created xsi:type="dcterms:W3CDTF">2023-11-22T12:17:00Z</dcterms:created>
  <dcterms:modified xsi:type="dcterms:W3CDTF">2023-11-22T12:17:00Z</dcterms:modified>
</cp:coreProperties>
</file>