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18 - Descritivo dos Processos - Buscar por colaboradores</w:t>
      </w:r>
      <w:r w:rsidDel="00000000" w:rsidR="00000000" w:rsidRPr="00000000">
        <w:rPr/>
        <w:drawing>
          <wp:inline distB="114300" distT="114300" distL="114300" distR="114300">
            <wp:extent cx="5734050" cy="363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Processo: Divulgar necessidade de colaboradores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Evento: Associado divulga necessidade de colaboradores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de Marketing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Associado divulga necessidade de colaboradores para realização de ação social/projeto.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Processo: Contatar colaboradores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Evento: Associado contata colaboradores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de Marketing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Associado </w:t>
      </w:r>
      <w:r w:rsidDel="00000000" w:rsidR="00000000" w:rsidRPr="00000000">
        <w:rPr>
          <w:rtl w:val="0"/>
        </w:rPr>
        <w:t xml:space="preserve">contata</w:t>
      </w:r>
      <w:r w:rsidDel="00000000" w:rsidR="00000000" w:rsidRPr="00000000">
        <w:rPr>
          <w:rtl w:val="0"/>
        </w:rPr>
        <w:t xml:space="preserve"> colaboradores que já participaram e doaram para ações sociais e projetos anteriores, tal como colaboradores de ONGs parceiras, em busca de participação na ação social.</w:t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12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13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14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