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18 - Descritivo dos Processos - Venda de ingressos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Processo: Contatar colaboradores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Evento: Associado </w:t>
      </w:r>
      <w:r w:rsidDel="00000000" w:rsidR="00000000" w:rsidRPr="00000000">
        <w:rPr>
          <w:rtl w:val="0"/>
        </w:rPr>
        <w:t xml:space="preserve">contata</w:t>
      </w:r>
      <w:r w:rsidDel="00000000" w:rsidR="00000000" w:rsidRPr="00000000">
        <w:rPr>
          <w:rtl w:val="0"/>
        </w:rPr>
        <w:t xml:space="preserve"> colaboradores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de Eventos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Associados entram em contato com colaboradores que já participaram de eventos anteriores, tal como colaboradores de ONGs parceiras para convidar para novo evento.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Processo: Vender ingresso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Evento: Associado vende ingressos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de Eventos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Associado recebe contato de colaboradores interessados em participar de evento.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Associado vende ingresso do evento.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14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15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16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