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widowControl/>
        <w:pBdr>
          <w:bottom w:val="single" w:sz="10" w:space="3" w:color="168A98"/>
        </w:pBdr>
        <w:suppressAutoHyphens w:val="true"/>
        <w:spacing w:before="539" w:after="68"/>
        <w:contextualSpacing/>
        <w:jc w:val="left"/>
        <w:rPr>
          <w:rFonts w:ascii="Arial" w:hAnsi="Arial" w:eastAsia="Arial" w:cs="Arial"/>
          <w:b/>
          <w:color w:val="17365D"/>
          <w:sz w:val="58"/>
        </w:rPr>
      </w:pPr>
      <w:r>
        <w:rPr>
          <w:rFonts w:ascii="Arial" w:hAnsi="Arial" w:eastAsia="Arial" w:cs="Arial"/>
          <w:b/>
          <w:color w:val="17365D"/>
          <w:sz w:val="58"/>
        </w:rPr>
        <w:t>KB Project</w:t>
      </w:r>
    </w:p>
    <w:p>
      <w:pPr>
        <w:pStyle w:val="Subtitle"/>
        <w:keepNext w:val="true"/>
        <w:widowControl/>
        <w:suppressAutoHyphens w:val="true"/>
        <w:spacing w:before="0" w:after="147"/>
        <w:rPr>
          <w:rFonts w:ascii="Arial" w:hAnsi="Arial" w:eastAsia="Arial" w:cs="Arial"/>
          <w:color w:val="1F4E79"/>
          <w:sz w:val="32"/>
        </w:rPr>
      </w:pPr>
      <w:r>
        <w:rPr>
          <w:rFonts w:ascii="Arial" w:hAnsi="Arial" w:eastAsia="Arial" w:cs="Arial"/>
          <w:color w:val="1F4E79"/>
          <w:sz w:val="32"/>
        </w:rPr>
        <w:t>Candidate Technical Concepts and Design Considerations</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b/>
          <w:i/>
          <w:color w:val="168A98"/>
          <w:sz w:val="19"/>
        </w:rPr>
        <w:t>Non-normative working document for stakeholder and technical review</w:t>
      </w:r>
    </w:p>
    <w:p>
      <w:pPr>
        <w:pStyle w:val="Normal"/>
        <w:widowControl/>
        <w:suppressAutoHyphens w:val="true"/>
        <w:spacing w:lineRule="auto" w:line="268" w:before="0" w:after="170"/>
        <w:rPr>
          <w:rFonts w:ascii="Arial" w:hAnsi="Arial" w:eastAsia="Arial" w:cs="Arial"/>
          <w:color w:val="5B6570"/>
          <w:sz w:val="18"/>
        </w:rPr>
      </w:pPr>
      <w:r>
        <w:rPr>
          <w:rFonts w:ascii="Arial" w:hAnsi="Arial" w:eastAsia="Arial" w:cs="Arial"/>
        </w:rPr>
        <w:t>Version 0.9  |  20 August 2026  |  Draft for Review</w:t>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9866"/>
      </w:tblGrid>
      <w:tr>
        <w:trPr>
          <w:cantSplit w:val="true"/>
        </w:trPr>
        <w:tc>
          <w:tcPr>
            <w:tcW w:w="9866"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Document status</w:t>
            </w:r>
            <w:r>
              <w:rPr>
                <w:rFonts w:ascii="Arial" w:hAnsi="Arial" w:eastAsia="Arial" w:cs="Arial"/>
                <w:color w:val="17365D"/>
                <w:sz w:val="18"/>
              </w:rPr>
              <w:br/>
              <w:t>This document intentionally records candidate approaches and current technical thinking. Inclusion of an approach does not constitute an architectural decision. Candidate approaches are expected to be validated, modified or rejected through PoC experimentation and benchmark evidence.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Prepared to preserve the technical reasoning developed during project initiation while maintaining a requirements-led and evidence-led design process.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Contents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 Executive Summary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 Purpose, Status and Relationship to Other KB Documents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 Design Philosophy and Decision Method</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4. Candidate Capability Model</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Part A - Candidate Benchmark Design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5. Benchmark Purpose and Evaluation Questions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6. Benchmark Capability Taxonomy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7. Benchmark Case Types and Evaluation Objects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8. Ground Truth and Reference Strategy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9. Synthetic Engineering Project Strategy</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10. ECSS-Informed Synthetic Project Structure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11. Real-Project and Historical Replay Evaluation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12. Benchmark Dimensions, Difficulty and Coverage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13. Benchmark Size, Splits and Evolution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14. Candidate Metrics and Scorecard</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15. Benchmark Quality Control and Bias Management</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16. Candidate Benchmark Generation and Execution Flow</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Part B - Candidate KB Pipeline Design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17. Candidate Target Architecture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18. Engineering-Aware Ingestion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19. Candidate Knowledge Representations and Indexes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20. Retrieval, Fusion and Reranking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21. Query Modes and Bounded Planning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22. Cross-Reference and Multi-Hop Evidence Acquisition</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23. Candidate Engineering Relationship Graph</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24. Multimodal, Drawing and Table Handling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25. Source Code, Configuration and Structured Data</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26. Configuration, Revision and Applicability Awareness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27. Evidence Workspace and Engineering Reasoning</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28. Claim Verification, Uncertainty and Response Behaviour</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29. DGX Spark Deployment Considerations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30. Progressive Architecture for the PoC</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31. Design Hypothesis Register</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32. Candidate Decision Record / Experiment Template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33. Open Technical Questions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34. Proposed Next Design Activities</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Appendix A. Example Thermistor Investigation Case</w:t>
      </w:r>
    </w:p>
    <w:p>
      <w:pPr>
        <w:pStyle w:val="ContentsLine"/>
        <w:widowControl/>
        <w:suppressAutoHyphens w:val="true"/>
        <w:spacing w:lineRule="auto" w:line="252" w:before="0" w:after="37"/>
        <w:rPr>
          <w:rFonts w:ascii="Arial" w:hAnsi="Arial" w:eastAsia="Arial" w:cs="Arial"/>
          <w:color w:val="263238"/>
          <w:sz w:val="18"/>
        </w:rPr>
      </w:pPr>
      <w:r>
        <w:rPr>
          <w:rFonts w:ascii="Arial" w:hAnsi="Arial" w:eastAsia="Arial" w:cs="Arial"/>
          <w:color w:val="263238"/>
          <w:sz w:val="18"/>
          <w:b/>
          <w:bCs/>
        </w:rPr>
        <w:t>Appendix B. Candidate Benchmark Dashboard</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 Executive Summary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KB Project aims to recover and make usable the accumulated engineering knowledge of a long-duration ESA spacecraft development programme. The desired capability extends beyond document search: it should help engineers find evidence, reconstruct engineering relationships, identify gaps or inconsistencies, and ultimately support evidence-based investigation of anomalies.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This document captures the technical concepts identified during project initiation for both the evaluation benchmark and the candidate KB pipeline. It is deliberately non-normative. Its purpose is to prevent useful design thinking from being lost while preserving a virtuous process in which needs drive hypotheses, hypotheses are tested, and architecture is selected from measured evidence rather than intuition or one-time demonstrations.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Intended design progression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Needs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Candidate concepts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Hypotheses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experiments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Design decisions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7</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Baseline architecture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most important candidate design principle is that a classic hybrid RAG pipeline remains valuable, but should be treated as a retrieval substrate rather than assumed to be the complete long-term system. The harder project use cases require explicit handling of engineering relationships, configuration and revision context, multi-source evidence, code and visual artefacts, and iterative investigation.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is treated as a first-class project asset. The candidate benchmark combines controlled synthetic engineering projects with exact latent ground truth and a smaller real-project / historical replay set providing external validity. Retrieval and answer reasoning are evaluated separately so that failures can be attributed and design changes can be compared objectively.</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Central development hypothesis</w:t>
            </w:r>
            <w:r>
              <w:rPr>
                <w:rFonts w:ascii="Arial" w:hAnsi="Arial" w:eastAsia="Arial" w:cs="Arial"/>
                <w:color w:val="17365D"/>
                <w:sz w:val="18"/>
              </w:rPr>
              <w:br/>
              <w:t>A small team can develop the PoC rapidly if architectural changes are continuously evaluated against an engineering benchmark. The benchmark is therefore part of the development machinery, not merely final validation.</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 Purpose, Status and Relationship to Other KB Documents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2.1 Purpose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This document records candidate technical approaches, rationale, assumptions, trade-offs, validation methods and open questions identified during early project definition. It is intended to inform PoC experimentation and later architecture work.</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2.2 Non-normative status</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Important</w:t>
            </w:r>
            <w:r>
              <w:rPr>
                <w:rFonts w:ascii="Arial" w:hAnsi="Arial" w:eastAsia="Arial" w:cs="Arial"/>
                <w:color w:val="17365D"/>
                <w:sz w:val="18"/>
              </w:rPr>
              <w:br/>
              <w:t>Statements in this document such as “candidate”, “strong candidate”, “preferred direction” or “not preferred” are current working assessments only. They shall not be interpreted as approved architectural requirements.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Mechanisms added in v0.2 - including authority-aware retrieval, deterministic analytics, code/test-data paths, behaviour modelling, chain traversal and temporal reasoning - do not constitute an approved architecture or an obligation to implement every FA use case during the PoC.</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2.3 Document hierarchy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Document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Primary question answered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 Definition, Needs and High-Level Requirements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Why is the KB Project needed and what must it achieve?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PoC Implementation Plan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How will the limited initial PoC be organised and what will it attempt to prove?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Technical Concepts and Design Considerations (this document)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What approaches currently look promising, why, and how should they be tested?</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Future Benchmark Specification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What exactly constitutes the controlled evaluation suite?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Future Architecture and Design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Which architecture has been selected based on requirements and PoC evidence?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2.4 Scope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Candidate benchmark design and evaluation strategy.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Candidate serving and ingestion pipeline design.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Design hypotheses and adoption/rejection criteria.</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Constraints arising from deployment on one DGX Spark with a possible two-unit configuration.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Concepts required to support lookup, synthesis, assurance and investigation use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Detailed product selection, package versions, procurement decisions, enterprise deployment hardening, cyber-security architecture and formal operational acceptance are outside the scope of this document.</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 Design Philosophy and Decision Method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3.1 Requirements-led, evidence-led design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project should avoid prematurely translating attractive technical ideas into mandatory architecture. The preferred decision pattern is: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Preferred decision pattern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Engineering need</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Candidate mechanism</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Testable hypothesis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Controlled comparison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Measured result</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Decision / ADR</w:t>
            </w:r>
          </w:p>
        </w:tc>
      </w:tr>
    </w:tbl>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3.2 Prefer falsifiable hypotheses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Each important architectural idea should be associated with a measurable hypothesis. Example: “A strong reranker materially improves complete-evidence retrieval for cross-document questions relative to hybrid first-stage retrieval alone.” The PoC benchmark should determine whether the benefit is large enough to justify latency and resource cost.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3.3 Separate capability from mechanism</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project needs capabilities such as exact identifier retrieval, cross-document traceability, revision awareness and evidence provenance. The mechanism used to achieve them remains open until measured. For example, graph traversal is one candidate mechanism for traceability; it should not become a requirement merely because it is conceptually attractive.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3.4 Make simple paths cheap</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Straightforward lookup questions should not be forced through complex investigation machinery. Complexity should be introduced selectively where it measurably improves the difficult cases.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3.5 Preserve auditability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Engineering conclusions should remain connected to their evidence. Derived representations such as embeddings, extracted entities, summaries and graph edges are aids to discovery and reasoning; the authoritative project artefacts remain the source of record.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3.6 Candidate status vocabulary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Status</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Meaning</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 Strong candidate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Expected to be included in the PoC baseline unless evidence argues otherwise.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Promising concept requiring benchmark evidence before adoption.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Useful for selected source types or query classes; not necessarily universal.</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Deferred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Potential later capability; intentionally outside the initial PoC baseline.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Not preferred</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Considered, but current rationale argues against making it the default approach.</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4. Candidate Capability Model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candidate technical architecture should support progressively richer engineering interactions. This model is capability-oriented and does not prescribe implementation.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Mode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Typical intent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Expected system behaviour</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Lookup</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Find a fact, source, identifier or directly supported answer.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Retrieve high-quality evidence quickly; answer concisely with provenance.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Synthesis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Connect information from several artefacts or lifecycle stages.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Acquire all required evidence, reconcile context/revisions, derive a supported conclusion.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Assurance / Check</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Look for coverage gaps, inconsistencies or applicability problems.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Compare evidence systematically; surface potential gaps/conflicts for engineering review.</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Investigation</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Start from an observation or anomaly and explore possible causes.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Maintain known facts, retrieve iteratively, form and test hypotheses, distinguish established/unknown/contradicted.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PoC boundary</w:t>
            </w:r>
            <w:r>
              <w:rPr>
                <w:rFonts w:ascii="Arial" w:hAnsi="Arial" w:eastAsia="Arial" w:cs="Arial"/>
                <w:color w:val="17365D"/>
                <w:sz w:val="18"/>
              </w:rPr>
              <w:br/>
              <w:t>The initial PoC should fully target Lookup and Answer, exercise a bounded subset of Synthesis / Connect, and use a small number of investigation cases as challenge tests rather than claiming mature autonomous anomaly diagnosis.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Part A - Candidate Benchmark Design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be designed around the engineering decisions the project needs to make. It is not simply a score generator and should not be constrained to the metrics available in any one RAG evaluation library.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5. Benchmark Purpose and Evaluation Questions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b/>
          <w:bCs/>
        </w:rPr>
        <w:t>The benchmark has three roles:</w:t>
      </w:r>
      <w:r>
        <w:rPr>
          <w:rFonts w:ascii="Arial" w:hAnsi="Arial" w:eastAsia="Arial" w:cs="Arial"/>
          <w:color w:val="263238"/>
          <w:sz w:val="20"/>
        </w:rPr>
        <w:t xml:space="preserve"> (1) guide development, (2) provide objective evidence that progress generalises beyond a demo, and (3) establish the limits and failure modes of the system.</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5.1 Questions the benchmark should answer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the system retrieve all material evidence required for an engineering question?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distinguish relevant evidence from similar but inapplicable or obsolete information?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answer correctly when the evidence is available?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preserve constraints and configuration context?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combine evidence across documents, modalities and lifecycle stages?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identify conflicts, gaps and insufficient information?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Can it support an investigation without inventing project facts?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 architecture changes improve the difficult cases without regressing simple cases?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5.2 Failure attribution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Failure-attribution path</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Question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Retrieval</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 set</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Reasoning / generation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Claim verification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Response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Retrieval and reasoning should be evaluated separately. An incorrect answer caused by missing evidence is a retrieval failure; an incorrect answer produced despite sufficient evidence is a reasoning/generation failure. This distinction is essential for architecture tuning.</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6. Benchmark Capability Taxonomy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Capability family</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Representative benchmark tasks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Direct factual retrieval</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Values, identifiers, limits, dates, interfaces, versions, locations.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Table and structured-data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Rows/columns, limits, comparisons, mode-dependent values, spreadsheet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Interface 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Signals, connectors, pins, source/destination, HW/SW boundaries.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and traceability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lookup, allocation, implementation evidence, verification linkage.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Cross-document synthesis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Combine design, ICD, procedure, test and configuration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Numerical engineering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Margin, difference, threshold comparison, unit-normalised calculations.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Procedure 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Ordering, prerequisites, forbidden sequence, condition-dependent steps.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Revision/configuration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Applicable issue, supersession, baseline, software/hardware version.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 coverage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Identify missing conditions, partial evidence, configuration mismatch.</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Consistency analysis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Detect conflicting values, assumptions, implementation/document mismatches.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Code/document correlation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Trace telemetry/configuration/source symbols back to documented engineering intent.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Visual/drawing reasoning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Schematics, block diagrams, drawings, figure/table-only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Unanswerable / ambiguous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Correctly identify insufficient, conflicting or non-applicable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Anomaly investigation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Preserve constraints, rank hypotheses, retrieve causal-chain evidence, identify open questions.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report capability slices separately. A single aggregate score is useful for regression detection but is insufficient for engineering decisions.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6.1 FA-Informed Benchmark Extensions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FA source suggests additional benchmark dimensions that should be represented in both synthetic truth models and selected real-project cases: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source authority, confirmed/unconfirmed status, lineage, precedence and baseline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structured database duplicates, naming, calibration and source-consistency checks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functional design -&gt; RB -&gt; TS -&gt; source-code behavioural consistency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test campaigns, as-run SW/DB/SGM/FOP configuration and raw/derived result evidence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deterministic packet/protocol decoding and data interpretation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end-to-end functional/electrical chains including pins, routing, units, polarity and calibration</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7. Benchmark Case Types and Evaluation Objects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7.1 Ordinary Q&amp;A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Suitable for straightforward lookup and some synthesis tasks. The gold object should preferably contain evidence and structured claims rather than only a prose reference answer.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7.2 Engineering synthesis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case may require a set of evidence items and a deterministic or claim-based conclusion. Example: current limit from an ICD plus measured current from a test report produces a known compliance margin.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7.3 Assurance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evaluation object may be a coverage matrix, expected inconsistency, missing condition or applicability conflict rather than a conventional answer paragraph.</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7.4 Investigation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b/>
          <w:bCs/>
        </w:rPr>
        <w:t>The top-level object should be an engineering case:</w:t>
      </w:r>
      <w:r>
        <w:rPr>
          <w:rFonts w:ascii="Arial" w:hAnsi="Arial" w:eastAsia="Arial" w:cs="Arial"/>
          <w:color w:val="263238"/>
          <w:sz w:val="20"/>
        </w:rPr>
        <w:t xml:space="preserve"> initial observation, known constraints, evidence graph, true root cause or causal mechanism, supported/contradicted hypotheses and unresolved information.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Candidate investigation scoring</w:t>
            </w:r>
            <w:r>
              <w:rPr>
                <w:rFonts w:ascii="Arial" w:hAnsi="Arial" w:eastAsia="Arial" w:cs="Arial"/>
                <w:color w:val="17365D"/>
                <w:sz w:val="18"/>
              </w:rPr>
              <w:br/>
              <w:t>Score evidence recall, constraint preservation, root-cause rank, causal-chain coverage, unsupported hypothesis rate, contradiction handling, provenance accuracy and calibration. Do not reduce investigation quality to semantic similarity with one reference paragraph.</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8. Ground Truth and Reference Strategy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8.1 Prefer evidence + claims over one prose answer</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complex engineering questions, a single natural-language “gold answer” is brittle. The canonical reference should instead capture answerability, required evidence, atomic required claims, constraints, acceptable qualifications and forbidden/contradicted claims. A prose answer may be generated for readability but should be secondary.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Reference component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Purpose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Answerability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ANSWERABLE, PARTIALLY_ANSWERABLE, AMBIGUOUS, CONFLICTING or NOT_ANSWERABLE.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Required evidence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Authoritative artefacts, sections, tables, drawing regions, code locations or records needed to answer.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Required claims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Atomic facts/conclusions that a correct answer must cover.</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Constraints / applicability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revision, mode, date, assumptions and known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Forbidden claims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Statements known to be wrong or unsupported.</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Optional reference answer</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Human-readable example of a complete answer; not the sole scoring target.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8.2 Confidence levels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Level</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Type of reference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Typical source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 - Deterministic</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Direct structured fact or exact source value.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IDs, tables, metadata, pass/fail, trace links.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 - Derived deterministic</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Programmatic calculation or relationship.</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Margins, sequence ordering, compliance from limit + measurement.</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 - Evidence-constrained semantic</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Claim set supported by selected evidence.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Design rationale, interpretation, multi-paragraph synthesis.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 - Interpretive / ambiguous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Used as a challenge set rather than core deterministic scoring.</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Conflicting or genuinely incomplete project record.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9. Synthetic Engineering Project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A candidate solution to part of the gold-reference problem is to generate synthetic engineering projects from a hidden machine-readable truth model. Real-project questions and evidence should be established first so that synthetic generation is shaped by observed corpus difficulty. The truth model is created before synthetic documents; questions and references are generated independently from the same truth model. Synthetic evidence is a controlled complement, not the primary proof of real-project performance.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Synthetic-project construction sequence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Latent project truth model</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Document plans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Heterogeneous synthetic artefacts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cases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Exact evidence map</w:t>
            </w:r>
          </w:p>
        </w:tc>
      </w:tr>
    </w:tbl>
    <w:p>
      <w:pPr>
        <w:pStyle w:val="Normal"/>
        <w:widowControl/>
        <w:suppressAutoHyphens w:val="true"/>
        <w:spacing w:lineRule="auto" w:line="268" w:before="0" w:after="68"/>
        <w:jc w:val="center"/>
        <w:rPr>
          <w:rFonts w:ascii="Arial" w:hAnsi="Arial" w:eastAsia="Arial" w:cs="Arial"/>
          <w:color w:val="263238"/>
          <w:sz w:val="20"/>
        </w:rPr>
      </w:pPr>
      <w:r>
        <w:rPr>
          <w:rFonts w:ascii="Arial" w:hAnsi="Arial" w:eastAsia="Arial" w:cs="Arial"/>
          <w:i/>
          <w:color w:val="263238"/>
          <w:sz w:val="20"/>
        </w:rPr>
        <w:t>Synthetic benchmark principle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9.1 Why this is stronger than “LLM creates fake documents and Q&amp;A”</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The benchmark authority is the latent truth model, not the LLM prose.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 facts and relationships are planted intentionally.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Evidence locations can be recorded at document-generation time.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Conflicts, stale revisions, distractors and missing evidence can be created deliberately.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Reference answers can often be derived deterministically.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The same benchmark distribution can generate fresh unseen projects, reducing overfitting.</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9.2 Separate generation roles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truth/world generator, document generator, scenario/question generator and verifier should be separated conceptually and preferably use independent prompts or models. This reduces trivial question-document correlations and self-confirming errors.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10. ECSS-Informed Synthetic Project Structure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Because the target programme followed ESA/ECSS engineering processes, ECSS provides a valuable skeleton for the synthetic project ecosystem. It can inform expected lifecycle artefact families, relationships and evidence paths without assuming uniform document structure.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Synthetic project domain</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Examples of artefacts / relationships to generate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Requirements and system engineering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Specifications, allocations, interfaces, requirements rationale, trace relationships.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Design definition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Architectural descriptions, detailed design, drawings, analyses, trade-offs, justification.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Interfaces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IRD/ICD information, signal dictionaries, mechanical/electrical interfaces, constraints.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Software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Software requirements/design, source/configuration, telemetry/telecommand mapping, tests.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 plans/matrices, test specs, procedures, reports, analyses, review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Product assurance / non-conformance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Anomalies, NCRs, dispositions, root-cause/corrective-action records.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management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Revisions, change requests, baselines, applicability and supersession.</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Operations / support</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Procedures, operational constraints, support questions, issue investigations.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synthetic project should include project-specific tailoring, supplier-style variation, historical evolution and imperfect documentation so that it does not become an unrealistically clean ECSS template exercise.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11. Real-Project and Historical Replay Evaluation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Synthetic evaluation provides exact control but cannot fully represent the messiness and language of a real decades-long development programme. A smaller real-project evaluation population is therefore a strong candidate for external validation.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11.1 Real engineering questions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Historical ESA questions and corresponding engineering responses.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Questions collected from current subsystem/system engineers.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 interface, verification, configuration and design questions.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 difficult document-search tasks.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11.2 Historical replay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Resolved anomalies are potentially high-value benchmark cases. The system should be given the observation and only information available at an appropriate historical cut-off. Later closure/root-cause material can provide the reference but must be withheld from retrieval. This tests investigation rather than retrieval of the final answer.</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Leakage control</w:t>
            </w:r>
            <w:r>
              <w:rPr>
                <w:rFonts w:ascii="Arial" w:hAnsi="Arial" w:eastAsia="Arial" w:cs="Arial"/>
                <w:color w:val="17365D"/>
                <w:sz w:val="18"/>
              </w:rPr>
              <w:br/>
              <w:t>For historical replay, post-resolution documents, closure reports and corrective-action artefacts must be excluded from the corpus available to the evaluated system when they directly reveal the answer.</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12. Benchmark Dimensions, Difficulty and Coverage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Difficulty should be engineered along several dimensions rather than represented by one “easy/medium/hard” label.</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Dimension</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values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hops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Single passage; multi-passage same document; 2 documents; 3 documents; 4+ sources.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Retrieval ambiguity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Low; medium; high; near-duplicate / adversarial distractors.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Lookup; combine; calculate; reconcile; diagnose.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Modality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Text; table; visual; code; structured data; mixed.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complexity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None; revision-sensitive; baseline-sensitive; conflicting revisions.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Answerable; partially answerable; insufficient; conflicting; ambiguous.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authority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Single authoritative source; multiple valid sources; stale but plausible source; uncertain authority.</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Noise / redundancy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Low; duplicated facts; similar parameters; obsolete revisions; semantically similar distractors.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12.1 Candidate distribution for a mature benchmark</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useful starting distribution could allocate approximately 25% single-evidence, 20% intra-document synthesis, 30% two-document, 15% three-document and 10% four-plus-source cases. Difficulty might target roughly 30% easy, 45% medium, 20% hard and 5% adversarial, with 10-15% insufficient/conflicting cases. These are working values to be tuned empirically.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13. Benchmark Size, Splits and Evolution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13.1 PoC benchmark scale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The PoC Plan is authoritative for committed case volumes. A candidate minimum is approximately 30-50 quality-controlled real cases, 50-100 controlled synthetic cases and 3-5 historical challenges. If domain-review throughput and coverage justify expansion, targets may grow toward 50-100 real, 100-200 synthetic and 5-15 historical cases. Larger populations are post-gate or post-PoC and must not displace evidence quality or real-case validation.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13.2 Mature benchmark scale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later architecture selection, a reference set on the order of 1,500-2,500 cases across approximately 20-30 independent synthetic projects is a reasonable starting hypothesis. The required size should ultimately be established from ranking stability and slice confidence rather than a fixed round number.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13.3 Three execution sizes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Set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Indicative size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Use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Smoke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~30-60 initially</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Fast regression on stable deterministic and high-value cases.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Development</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~80-200 during PoC</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Architecture tuning and slice-level failure analysis; growth is gated by review capacity.</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Reference / frozen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Reserved subset of the approved PoC population; larger later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Final PoC reporting without implying mature statistical coverage.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13.4 Holdout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Hold out entire synthetic projects/worlds, not just individual questions. This better tests generalisation to new entity names, vocabularies, document ecologies and latent facts.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13.5 Empirical sizing by ranking stability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Run several materially different pipelines, repeatedly subsample the benchmark and measure how often the same pipeline ranking is reproduced. Increase N until the desired ranking stability is achieved for the decisions being made.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13.6 Whole-Project Holdout and Transfer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Candidate development and evaluation splits should hold out entire synthetic projects where multiple worlds exist rather than only questions. Formal cross-project transfer is a post-PoC candidate experiment: freeze the shared core, evaluate a previously unseen project, then permit only declared specialisation mechanisms before re-evaluation. The initial PoC produces a hidden-assumption audit and experiment design, not a general portability claim.</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report both cross-project and project-specific results. A high average score must not conceal a severe transfer gap, and a portable core must not be selected by sacrificing critical within-project capability.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14. Candidate Metrics and Scorecard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14.1 Retrieval metrics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Metric</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Interpretation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Recall@K</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How much of the annotated material evidence is retrieved within K.</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Complete Evidence Recall</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all required evidence elements for a case are retrieved.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Sufficiency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the retrieved evidence is sufficient to justify the expected conclusion.</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MRR / nDCG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Useful for ranking quality where relevance levels are annotated.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 / applicability precision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inapplicable or obsolete evidence is being preferred.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14.2 Answer / reasoning metrics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Metric</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Interpretation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Required-claim recall</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Coverage of necessary engineering claims.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Claim precision / factual correctness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stated claims match the reference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Faithfulness / support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claims are supported by retrieved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Unsupported material claim rate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Material assertions without adequate project evidence.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Citation / provenance accuracy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cited evidence actually supports the associated claim.</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Abstention correctness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the system appropriately refuses or qualifies when evidence is insufficient.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 recognition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Whether material contradictions are surfaced rather than silently resolved.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14.3 Investigation metrics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Root-cause rank or causal-mechanism identification.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Known-constraint preservation.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Causal-chain evidence coverage.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Supported versus speculative hypothesis separation.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Contradictory evidence recognition.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Useful next-evidence recommendation.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Calibration of confidence and uncertainty.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14.4 Role of RAGAS and similar frameworks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RAGAS is a candidate evaluation component for metrics such as faithfulness and answer relevance, but should not define the benchmark. Engineering-specific retrieval, claim, provenance, configuration, coverage and investigation metrics are expected to be required in addition.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14.5 Evaluator Validity and Calibration</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Scoring quality is a load-bearing part of the benchmark. Exact evidence, identifiers, numerical values, citations, units and deterministic transformations should be scored programmatically where possible. Semantic or LLM-based judges should be calibrated against independent human review on a representative sample, should be independent of the evaluated pipeline model where practical, and should be versioned with their prompts and rubrics.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record human-judge agreement and adjudicated disagreements;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retain evaluator disagreement cases as scoring-regression tests;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recalibrate when the judge, rubric, benchmark distribution or pipeline model changes;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prevent a single opaque judge score from overriding deterministic evidence failures.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14.6 Statistical Interpretation</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Every score should be reported with its case count and denominator. Confidence intervals, bootstrap intervals or repeated-run variation should be used where meaningful. Small slices and the historical challenge set support qualitative case conclusions, not broad population claims. Architecture rankings should be treated as unstable until subsampling or repeated runs show adequate decision stability.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15. Benchmark Quality Control and Bias Management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15.1 Aggressive rejection of weak synthetic cases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Synthetic generation should optimise for precision rather than yield. Generate more candidate cases than needed and reject cases with weak answerability, uncertain evidence, trivial wording overlap, duplicate facts or unresolved verifier disagreement.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15.2 Independent verification roles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Constructor:</w:t>
      </w:r>
      <w:r>
        <w:rPr>
          <w:rFonts w:ascii="Arial" w:hAnsi="Arial" w:eastAsia="Arial" w:cs="Arial"/>
          <w:color w:val="263238"/>
          <w:sz w:val="20"/>
        </w:rPr>
        <w:t xml:space="preserve"> generates candidate case from controlled evidence/truth.</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Evidence verifier:</w:t>
      </w:r>
      <w:r>
        <w:rPr>
          <w:rFonts w:ascii="Arial" w:hAnsi="Arial" w:eastAsia="Arial" w:cs="Arial"/>
          <w:color w:val="263238"/>
          <w:sz w:val="20"/>
        </w:rPr>
        <w:t xml:space="preserve"> checks support and completeness independently.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Adversarial verifier:</w:t>
      </w:r>
      <w:r>
        <w:rPr>
          <w:rFonts w:ascii="Arial" w:hAnsi="Arial" w:eastAsia="Arial" w:cs="Arial"/>
          <w:color w:val="263238"/>
          <w:sz w:val="20"/>
        </w:rPr>
        <w:t xml:space="preserve"> searches for alternative interpretations, missing qualifications and conflicting evidence.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b/>
          <w:bCs/>
        </w:rPr>
        <w:t>• Deterministic checks:</w:t>
      </w:r>
      <w:r>
        <w:rPr>
          <w:rFonts w:ascii="Arial" w:hAnsi="Arial" w:eastAsia="Arial" w:cs="Arial"/>
          <w:color w:val="263238"/>
          <w:sz w:val="20"/>
        </w:rPr>
        <w:t xml:space="preserve"> source IDs, section existence, exact values, links, units, metadata and deduplication.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15.3 Avoid benchmark-generator coupling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pipeline being evaluated should not be used as the sole mechanism to determine gold evidence. Gold construction may use deliberately high-recall “oracle” retrieval, structured truth or full relevant-source access so that the benchmark does not inherit the same blind spots as the evaluated system.</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15.4 Synthetic-to-real validity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Synthetic benchmark results should be treated as controlled evidence for relative architectural decisions, not proof of production performance. Real-project and historical replay cases are needed to detect synthetic distribution bias.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15.5 Generator-Style and Lexical Shortcut Risk</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LLM-rendered synthetic documents may share lexical, stylistic and structural regularities that make dense retrieval artificially easy and distort architecture rankings. H-11 therefore depends on a real-case reference set being available before synthetic-to-real ranking agreement is assessed.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use multiple document renderers, prompts and templates and include non-LLM deterministic renderings;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vary terminology, layout and supplier style independently of the question generator;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include adversarial near-duplicates, obsolete revisions and lexical distractors;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rPr>
        <w:t>• report real and synthetic results separately and reject changes that improve synthetic scores while regressing protected real cases.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16. Candidate Benchmark Generation and Execution Flow</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Benchmark generation and execution sequence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ECSS-informed truth/world model</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Synthetic artefact generation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Evidence-map capture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Case/scenario generation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Independent verification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Quality gate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7</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execution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8</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Failure analysis</w:t>
            </w:r>
          </w:p>
        </w:tc>
      </w:tr>
    </w:tbl>
    <w:p>
      <w:pPr>
        <w:pStyle w:val="Heading2"/>
        <w:keepNext w:val="true"/>
        <w:widowControl/>
        <w:suppressAutoHyphens w:val="true"/>
        <w:spacing w:before="204" w:after="68"/>
        <w:rPr>
          <w:rFonts w:ascii="Arial" w:hAnsi="Arial" w:eastAsia="Arial" w:cs="Arial"/>
          <w:b/>
          <w:color w:val="1F4E79"/>
          <w:sz w:val="26"/>
        </w:rPr>
        <w:pageBreakBefore/>
      </w:pPr>
      <w:r>
        <w:rPr>
          <w:rFonts w:ascii="Arial" w:hAnsi="Arial" w:eastAsia="Arial" w:cs="Arial"/>
          <w:b/>
          <w:color w:val="1F4E79"/>
          <w:sz w:val="26"/>
        </w:rPr>
        <w:t>16.1 Continuous development loop</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Continuous development loop</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failures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AI/engineer analysis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Candidate change</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Automated tests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Benchmark regression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Adopt / reject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benchmark should run throughout the PoC, not only at the end. Every material retrieval, parsing, ranking, prompting or reasoning change should be evaluated against relevant benchmark slices and compared with the previous baseline.</w:t>
      </w:r>
      <w:r>
        <w:rPr>
          <w:rFonts w:ascii="Arial" w:hAnsi="Arial" w:eastAsia="Arial" w:cs="Arial"/>
        </w:rPr>
        <w:br w:type="page"/>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Part B - Candidate KB Pipeline Design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sections preserve the current candidate architecture thinking. The intended long-term capability is broader than classic RAG, but the initial PoC should remain intentionally simpler and benchmark-led.</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17. Candidate Target Architecture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classic hybrid sparse+dense RAG pipeline is a strong candidate baseline and likely remains an important part of the mature system. The current design hypothesis is that it should become one retrieval path within a broader evidence-centric engineering knowledge and investigation pipeline.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1100"/>
        <w:gridCol w:w="8766"/>
      </w:tblGrid>
      <w:tr>
        <w:trPr>
          <w:tblHeader w:val="true"/>
          <w:cantSplit w:val="true"/>
        </w:trPr>
        <w:tc>
          <w:tcPr>
            <w:tcW w:w="1100"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Step</w:t>
            </w:r>
          </w:p>
        </w:tc>
        <w:tc>
          <w:tcPr>
            <w:tcW w:w="876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b/>
                <w:color w:val="FFFFFF"/>
              </w:rPr>
              <w:t>Candidate pipeline progression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1</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Engineering sources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Engineering-aware ingestion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3</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Retrieval views</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4</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Query routing</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5</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Evidence acquisition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6</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Reasoning + verification</w:t>
            </w:r>
          </w:p>
        </w:tc>
      </w:tr>
      <w:tr>
        <w:trPr>
          <w:cantSplit w:val="true"/>
        </w:trPr>
        <w:tc>
          <w:tcPr>
            <w:tcW w:w="1100"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7</w:t>
            </w:r>
          </w:p>
        </w:tc>
        <w:tc>
          <w:tcPr>
            <w:tcW w:w="876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Grounded response</w:t>
            </w:r>
          </w:p>
        </w:tc>
      </w:tr>
    </w:tbl>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17.1 Candidate high-level layers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Layer</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responsibilities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Source layer</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Controlled and contextual documents, drawings, tables, code, configuration, database exports/history, test specifications/reports, raw TM/TC and logs, memory dumps/bus data, metadata and standards.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Ingestion / understanding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Parse structure, retain layout, identify revisions and engineering artefacts, create derived representations.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Retrieval substrate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Sparse, dense, metadata, visual, code, structured and relationship-aware search.</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Planning / routing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Choose simple lookup, synthesis or bounded investigation behaviour.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workspace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Maintain claims, source evidence, conflicts, assumptions, hypotheses and open questions.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Reasoning / verification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Derive conclusions, distinguish uncertainty, check claim support and contradictions.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User response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Concise answer when simple; deeper evidence and investigation view when required.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17.2 Candidate Reusable-Core and Project-Profile Architecture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A candidate portability boundary may eventually separate generally reusable mechanisms from controlled project specialisation. The PoC should first audit hidden rover assumptions and record candidate seams discovered from corpus work. A stable evidence contract, project profile and adapter boundary are post-PoC design hypotheses, not Week 1-2 deliverables or baselined architecture.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Layer</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responsibilities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Reusable engineering core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Common evidence contract, ingestion framework, retrieval/reranking, provenance, authority handling, evaluation, abstention, evidence workspace and response controls.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 profile / bounded adapters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Terminology, source connectors and parsers, document families, identifier conventions, metadata mappings, authority/precedence rules, relationship types, query examples and project-level policies.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 instance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Authorised corpus, indexes, project benchmark and holdouts, access controls, project-specific configuration and operational ownership.</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shared component should change when the required behaviour is common engineering semantics. A profile or adapter should change when the difference is a project convention or source interface. A project-specific core fork should require explicit evidence that the profile/adapter boundary is insufficient and that the maintenance and regression cost is acceptable.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18. Engineering-Aware Ingestion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candidate ingestion strategy should avoid reducing all sources immediately to anonymous fixed-size text chunks. The project record contains engineering structure that can improve retrieval and trust if preserved.</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18.1 Candidate retained attributes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Document identity, title, type, revision, status, date and configuration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Section hierarchy and cross-references.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Requirements and identifiers.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Tables with row/column structure.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Figures, drawings and page coordinates.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Components, interfaces, signals and telemetry identifiers where extractable.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Tests, procedures, results and verification links.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Software symbols, configuration names and code locations.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Source authority and confirmed/unconfirmed status, including the basis for that classification.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Source lineage, transformation history, precedence and downstream use where available.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As-run test configuration and raw/derived data identity, timestamps and conversion definitions.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18.2 Source-of-record principle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All extracted entities, summaries, chunks, embeddings and relationships should retain back-pointers to the authoritative source artefact. Derived representations support discovery and reasoning but do not replace configuration-controlled project information.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18.3 PoC focus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PoC should prioritise robust parsing of representative textual documents and tables plus metadata/revision capture. Comprehensive drawing understanding, complex legacy formats and every source type should be staged rather than becoming a prerequisite for first value.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19. Candidate Knowledge Representations and Indexes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Representation</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role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Current status</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Sparse / lexical index</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Exact IDs, acronyms, requirement numbers, rare engineering terms.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 strong candidate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Dense semantic index</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Conceptual matching and terminology mismatch.</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 strong candidate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Reranker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Fine relevance discrimination across similar engineering evidence.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 strong candidate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Metadata / revision index</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Applicability, issue, date, document type, baseline filtering.</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candidate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Hierarchical document representation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Retrieve relevant child evidence while retaining parent/section context.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candidate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Visual/page embeddings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Retrieve pages where layout, drawings or tables carry key information.</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 index</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Symbols, definitions, references, configuration and implementation evidence.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 / later PoC extension</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Engineering relationship graph</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Traceability and multi-hop traversal.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benchmark value required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Structured fact store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Known parameters, telemetry mappings, trace links and deterministic comparisons.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selected domains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Project profile / adapter registry</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Versioned terminology, source mappings, identifier conventions, authority/precedence rules and supported relationship mappings.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portability mechanism</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Shared evidence contract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Common representation of source identity, authority, lineage, applicability, evidence location and project identity across source adapters.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candidate; validate across independent projects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mature system may use several representations simultaneously. The planner should not be required to query every representation for every user request.</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20. Retrieval, Fusion and Reranking</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20.1 Baseline candidate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Hybrid lexical + dense retrieval followed by a strong reranker is the current preferred PoC baseline. Exact identifier matching should remain available and should not be degraded by generic semantic query expansion.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20.2 Retrieval objective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engineering questions, the key objective is often not “return one relevant chunk” but “recover a sufficient set of material evidence”. Candidate retrieval evaluation should therefore optimise complete evidence recall and sufficiency, not only top-1 relevance.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20.3 Candidate fusion behaviour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Fuse sparse and dense candidates while retaining source scores and metadata.</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Use exact-match boosts for requirement IDs, signal names, document identifiers and software symbols.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Apply configuration/revision filters or preferences where known.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Rerank a relatively high-recall candidate set before constructing the reasoning context.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Retain alternative applicable evidence when conflicts may be meaningful.</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20.4 Candidate Authority-Aware Retrieval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retrieval path should carry authority, confirmation status, baseline applicability, supersession and lineage into ranking and evidence selection. These attributes may filter, boost, qualify or deliberately preserve evidence; they should not be reduced to a single universal trust score.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Candidate precedence behaviour should be policy- and domain-aware: controlled applicable sources normally support current project facts; controlled superseded sources may be essential for historical questions; uncontrolled sources may lead to evidence or explain discussions but should be labelled and should not silently outrank applicable controlled evidence.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21. Query Modes and Bounded Planning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routing model separates simple lookup from more expensive synthesis or investigation behaviour. Users need not explicitly select a mode; classification can be automatic and the system may escalate when evidence is insufficient.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Mode</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execution path</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Lookup</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Hybrid retrieval -&gt; rerank -&gt; evidence selection -&gt; concise grounded answer.</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Synthesis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Hybrid retrieval -&gt; rerank -&gt; cross-reference / relationship expansion -&gt; combine evidence -&gt; answer.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Investigation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Initial evidence -&gt; derive subquestions/hypotheses -&gt; bounded iterative retrieval -&gt; evidence workspace -&gt; evaluated hypotheses.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21.1 Avoid unrestricted agency in the PoC</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b/>
          <w:bCs/>
        </w:rPr>
        <w:t>The PoC should favour bounded orchestration:</w:t>
      </w:r>
      <w:r>
        <w:rPr>
          <w:rFonts w:ascii="Arial" w:hAnsi="Arial" w:eastAsia="Arial" w:cs="Arial"/>
          <w:color w:val="263238"/>
          <w:sz w:val="20"/>
        </w:rPr>
        <w:t xml:space="preserve"> query classification, one or two explicit follow-up retrievals, evidence-gap detection and claim verification. Fully autonomous agents with many tools should be deferred until simpler controlled mechanisms have been benchmarked.</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22. Cross-Reference and Multi-Hop Evidence Acquisition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relatively low-complexity route to stronger synthesis is to preserve and follow explicit engineering references. If a retrieved source states “see ICD X section Y” or identifies a verification/test document, the system should be able to acquire that linked evidence directly.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22.1 Candidate multi-hop mechanisms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Document cross-reference following.</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Requirement-to-test / design trace traversal where explicit links exist.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Section-parent expansion for context.</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Entity/identifier expansion (component, signal, telemetry, test ID).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One or two model-generated retrieval subqueries when evidence gaps are detected.</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These mechanisms should be benchmarked before assuming that a general knowledge graph or unconstrained agent is necessary for all multi-hop cases.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23. Candidate Engineering Relationship Graph</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domain-oriented engineering relationship graph is a candidate mechanism for representing and traversing relationships that are central to engineering support.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Example node/relationship</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Potential use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-&gt; allocated_to -&gt; subsystem</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Allocation and impact questions.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-&gt; implemented_by -&gt; design / software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Implementation reconstruction.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 -&gt; verified_by -&gt; procedure/report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Verification evidence and gap analysis.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Component -&gt; interface -&gt; signal -&gt; acquisition channel</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End-to-end sensor/telemetry reasoning.</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Document -&gt; superseded_by -&gt; revision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Configuration and historical reasoning.</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Anomaly -&gt; evidence -&gt; root cause -&gt; corrective action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Historical similarity and investigation support.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23.1 Important caveat</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candidate graph should not be equated with generic entity extraction. Its value would come from project-specific engineering semantics, explicit trace links and configuration relationships. Graph extraction quality, maintenance burden and incremental benchmark gain must be demonstrated before adoption.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Adoption test</w:t>
            </w:r>
            <w:r>
              <w:rPr>
                <w:rFonts w:ascii="Arial" w:hAnsi="Arial" w:eastAsia="Arial" w:cs="Arial"/>
                <w:color w:val="17365D"/>
                <w:sz w:val="18"/>
              </w:rPr>
              <w:br/>
              <w:t>Compare strong hierarchical/cross-reference retrieval against the same pipeline augmented with relationship-graph traversal on traceability, multi-hop synthesis, revision and investigation benchmark slices. Adopt only if the gain is material and sustainable.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23.2 Candidate End-to-End Chain Traversal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FA chain cases motivate a typed traversal that preserves both physical and functional semantics rather than only shared entity names. The mechanism remains a candidate; a strong cross-reference/metadata baseline should be compared first.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chain segment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Potential checks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Supplier equipment -&gt; connector/pin -&gt; harness -&gt; OBC/PCDE input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Identifier, direction, electrical characteristics, pin mapping, polarity.</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Onboard routing -&gt; software input -&gt; processing -&gt; SDP/telemetry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Routing, data type, enumeration, units, sign, scaling and software revision.</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Database -&gt; calibration/conversion -&gt; operator-facing documentation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Parameter mapping, engineering units, calibration curve, valid range and consistency of use.</w:t>
            </w:r>
          </w:p>
        </w:tc>
      </w:tr>
    </w:tbl>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24. Multimodal, Drawing and Table Handling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corpus contains information whose meaning depends on layout, tables, diagrams or drawings. A text-only pipeline risks losing critical evidence, but processing every page with an expensive multimodal model is unlikely to be necessary.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24.1 Candidate staged approach</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w:t>
        <w:tab/>
        <w:t>Retain original page rendering and coordinates during ingestion.</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2.</w:t>
        <w:tab/>
        <w:t>Extract text, tables and document structure using the best available parser for the source type.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3.</w:t>
        <w:tab/>
        <w:t>Create visual/page retrieval representations for source classes where layout matters.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4.</w:t>
        <w:tab/>
        <w:t>At query time, invoke expensive visual interpretation only for retrieved pages/regions that are likely to matter.</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5.</w:t>
        <w:tab/>
        <w:t>Return provenance to the exact page, table cell or drawing region where possible.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24.2 Table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Tables should be represented structurally where possible so that row/column facts and comparisons can be evaluated deterministically. Flattened text should be retained as a retrieval aid but should not be the only representation for heavily tabular sources.</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25. Source Code, Configuration and Structured Data</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Source code and configuration should be treated as first-class engineering evidence when required by the use case. A thermistor or telemetry investigation may need to traverse from a drawing or ICD into acquisition configuration and software implementation.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25.1 Candidate capabilities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Exact symbol and identifier search.</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Definition/reference relationships.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Configuration-table lookup.</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Code-to-document correlation via shared identifiers and trace links.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Software revision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Structured querying for telemetry dictionaries, parameter lists and test result records.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25.2 PoC scope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Full repository-scale code reasoning is not required for the first PoC. A bounded code/configuration slice should be introduced only if it supports selected representative engineering questions and can be evaluated objectively.</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25.3 Candidate Specialist Evidence Paths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paths are candidate extensions selected per use case. They complement retrieval; they should not be presented as a monolithic architecture that every query must execute.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path</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Role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Status / adoption condition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Structured DB analytics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Schema-aware ingestion, scoped duplicate/name/calibration checks, source comparison and deterministic reports with citations.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UC-FA-2-02; adopt only on a bounded gold set with useful precision/recall.</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Code-aware retrieval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Symbol/AST/call/reference views linked to RB/TS/design identifiers, configuration and exact code revision.</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UC-FA-2-03; benchmark against lexical code search and document-only retrieval.</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Deterministic protocol/data interpretation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Retrieve applicable protocol definitions, extract field structures, decode/transform deterministically, then explain with provenance.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Conditional candidate for packet/telemetry cases; prefer deterministic arithmetic over free-form LLM calculation.</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Test-data indexing and analysis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Index test steps/events/configuration plus raw/derived TM/TC/log data; apply versioned conversions and reproducible checks.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UC-FA-2-04/05; requires data-readiness, volume and ground-truth assessment.</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Behaviour-model comparison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Construct evidence-linked expected behaviour at design, RB, TS, code/configuration and observed-test layers; compare transitions, conditions and outputs.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UC-FA-2-03 and investigations; output remains advisory and uncertainty-aware.</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Chain traversal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Traverse physical, data and documentation relationships across supplier, electrical, onboard, software, DB and operator views.</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for UC-FA-3-03; adopt if typed traversal adds measurable value over explicit references.</w:t>
            </w:r>
          </w:p>
        </w:tc>
      </w:tr>
    </w:tbl>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25.4 Structured DB Analytics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DB path should ingest RangeDB or equivalent exports as structured records, retain field types and configuration status, and run explicit rules or comparisons for duplicates, naming, calibration and source consistency. An LLM may translate the user request and explain findings; it should not replace deterministic record comparison.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25.5 Code-Aware Retrieval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code path should index exact symbols, definitions/references, call/data flow, configuration tables and revision identity. Links to functional design, RB and TS requirements should remain evidence-backed. Repository-scale semantic reasoning is not assumed for the first PoC.</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25.6 Deterministic Protocol and Data Interpretation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packets, TM/TC fields, memory maps and calibrated values, the candidate pattern is: retrieve the applicable definition -&gt; extract the field/encoding structure -&gt; execute a versioned deterministic decoder or transformation -&gt; verify against test vectors -&gt; generate an engineering explanation with citations.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25.7 Test-Data Indexing and Analysis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Candidate ingestion should preserve test identity, step/as-run location, timestamps, test article, SW/DB/SGM/FOP baselines, command/event relationships and the identity of raw and converted data. Plots and checks should be reproducible from the cited dataset and conversion definition.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25.8 Cross-Representation Behaviour-Model Comparison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comparison workspace may represent states, transitions, conditions, inputs and outputs extracted from functional design, RB requirements, TS requirements, code/configuration and observed test data. The value is explicit comparison and layer localisation; the representation may be rules, state machines, executable checks or structured claims depending on the case.</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26. Configuration, Revision and Applicability Awareness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Configuration context is part of the meaning of engineering information. The candidate system should avoid treating all documents mentioning the same parameter as equally applicable.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26.1 Candidate metadata model</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Document issue/revision and status.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Date and project baseline.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Hardware / software configuration applicability.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Supersedes / superseded-by relationships.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Test article and test configuration.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Change request / NCR linkage where relevant.</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26.2 Candidate response behaviour</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Where multiple values exist, the system should expose why one appears applicable and identify relevant obsolete or conflicting information rather than silently selecting a plausible value. Historical questions may intentionally require superseded information.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26.3 Candidate Temporal, Baseline and Precedence Reasoning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temporal model should distinguish creation date, approval/release date, effective baseline and test execution date. Precedence may arise from formal approval, negotiated baseline, change decision, supplier/project flow-down or explicit supersession; 'latest document wins' is not an acceptable universal rule.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Historical design-evolution questions may intentionally combine applicable controlled sources with labelled contextual material. Candidate answers should present the evidence timeline, source authority and unresolved gaps, and should avoid turning an undocumented discussion into formal justification.</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26.4 Candidate Project Profile and Adapter Boundary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 candidate project profile should be declarative wherever practical and include project vocabulary, acronyms, document/source families, identifier patterns, baseline vocabulary, authority and precedence rules, metadata mappings, supported relationship semantics and pointers to project-specific benchmark slices.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Adapters should be bounded to source access, parsing/normalisation or genuinely project-specific deterministic interpretation. Prompts and code should not silently embed project facts. The effective profile and adapter versions should travel with every index and benchmark result.</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Project identity must remain explicit throughout ingestion, indexing, retrieval and evaluation. Sharing the core does not imply mixing project evidence, indexes, access controls or benchmark gold.</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27. Evidence Workspace and Engineering Reasoning</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complex synthesis or investigation, a candidate evidence workspace should sit between retrieval and final answer generation. It provides explicit working memory that can be inspected, verified and updated across retrieval iterations.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Workspace element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Example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Known facts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Harness continuity confirmed; applicable software revision = X.</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links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Drawing, ICD section, code/configuration location, test result.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Candidate hypotheses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Wrong ADC mapping; calibration issue; failed sensor.</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Status per hypothesis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Supported; contradicted; unknown; not yet evaluated.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ICD says ADC12; configuration says ADC13.</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Open evidence needs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Find calibration record; inspect SW mapping history.</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Derived conclusions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Signal physically reaches ADC12; telemetry path selects ADC13.</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Authority / lineage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Controlled applicable requirement; superseded supplier issue; unconfirmed JIRA history used only as a lead.</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 / time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Test execution date, SW/DB/SGM/FOP configuration and change state governing each evidence item.</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This is a candidate way to make investigation behaviour auditable and less dependent on an opaque long-context prompt. It should initially be implemented minimally and expanded only where benchmark evidence supports the complexity.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28. Claim Verification, Uncertainty and Response Behaviour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28.1 Claim-to-evidence verification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For significant engineering assertions, the candidate pipeline should extract or identify claims and verify that the associated evidence supports them. A separate verifier model or deterministic checks may be used where beneficial.</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28.2 Candidate confidence vocabulary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Label</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Meaning</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Established</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Directly supported by strong project evidence.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Derived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Obtained by transparent calculation or combination of established facts.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Supported hypothesis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Plausible and evidence-supported but not fully established.</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Contradicted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Material evidence conflicts with the claim/hypothesis.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Unknown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Available evidence does not establish the point.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Conflicting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Applicable sources do not agree.</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28.3 Response principle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system should optimise for evidence-grounded correctness rather than fluency. “The available project record does not establish this” is a valid and often valuable engineering result. Unsupported project-specific statements should be penalised heavily in evaluation.</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29. DGX Spark Deployment Considerations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known deployment constraint is one NVIDIA DGX Spark with a possible two-unit configuration. This should shape implementation choices without becoming the primary design objective.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29.1 Single-unit candidate strategy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Keep lexical search, metadata, relationship traversal and deterministic tools on CPU/system services where practical.</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Use local neural compute selectively for embeddings, reranking, visual interpretation and the main reasoning model.</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Do not assume the largest model that fits is the best system; benchmark end-to-end answer quality and latency.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Avoid keeping many large specialist models resident simultaneously unless justified.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Cache parsed artefacts, page renders, embeddings and hot evidence on local storage while preserving authoritative sources in controlled repositories.</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29.2 Two-unit candidate strategy</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If a second Spark is justified, a strong candidate is role separation rather than simply treating the pair as memory for one very large model: one node primarily for main reasoning/generation, the other for retrieval, multimodal processing, ingestion and/or independent verification. This remains an implementation option to benchmark.</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rPr>
        <w:t>29.3 PoC Capacity Budget to Establish at A0</w:t>
      </w:r>
    </w:p>
    <w:p>
      <w:pPr>
        <w:pStyle w:val="Normal"/>
        <w:widowControl/>
        <w:suppressAutoHyphens w:val="true"/>
        <w:spacing w:lineRule="auto" w:line="268" w:before="0" w:after="170"/>
        <w:rPr>
          <w:rFonts w:ascii="Arial" w:hAnsi="Arial" w:eastAsia="Arial" w:cs="Arial"/>
          <w:i/>
          <w:color w:val="168A98"/>
          <w:sz w:val="19"/>
        </w:rPr>
      </w:pPr>
      <w:r>
        <w:rPr>
          <w:rFonts w:ascii="Arial" w:hAnsi="Arial" w:eastAsia="Arial" w:cs="Arial"/>
        </w:rPr>
        <w:t>The following are planning envelopes to measure, not product commitments. A0 should replace them with observed values before Gate 1.</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rPr>
              <w:t>Budget element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rPr>
              <w:t>Planning envelope / comparison</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rPr>
              <w:t>Required measurement or decision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Initial corpus slice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Approximately 1,000-10,000 pages, expanding only after characterisation; full candidate corpus may be tens of thousands or more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Pages, files, formats, languages, OCR rate, tables, code/data volume and storage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Generator model</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Compare a quantised mid-size strong reasoner (approximately 30B class) with a larger option (approximately 70B class) only if residency and latency permit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Quality, tokens/s, time-to-first-token, KV/runtime headroom and failure slices</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Embedding/reranker residency</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One primary embedding model and reranker; avoid simultaneous specialist-model residency by default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Unified-memory footprint, batching throughput and contention with generation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Index and ingestion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Derived from measured chunk/page counts rather than assumed document count</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Pages/hour, index size, rebuild time, incremental-update cost and storage headroom</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Interactive performance</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Lookup should use the fast bounded path; Synthesis may use a slower path; thresholds TBD</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Latency distribution by mode, concurrency assumption and engineer acceptability</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Second Spark trigger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Contingent, not committed</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Measured quality/capacity benefit from workload separation or independent verification</w:t>
            </w:r>
          </w:p>
        </w:tc>
      </w:tr>
    </w:tbl>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30. Progressive Architecture for the PoC</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PoC should progressively add mechanisms only when the benchmark exposes a need and the next mechanism is testable.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Increment</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Candidate technical scope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Benchmark question</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A0 - Baseline search</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Representative ingestion, metadata, BM25 / exact search.</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 engineers find known evidence and IDs better than existing/manual methods?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A1 - Hybrid retrieval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Dense retrieval + fusion + reranker.</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Does complete evidence recall materially improve?</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A2 - Grounded answer</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Strong local LLM, citations, uncertainty / abstention.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 the system answer correctly from retrieved evidence without unsupported project claims?</w:t>
            </w:r>
          </w:p>
        </w:tc>
      </w:tr>
      <w:tr>
        <w:trPr>
          <w:cantSplit w:val="true"/>
        </w:trPr>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A3 - Bounded Connect</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Hierarchy, cross-reference following, metadata/revision awareness, optional second retrieval.</w:t>
            </w:r>
          </w:p>
        </w:tc>
        <w:tc>
          <w:tcPr>
            <w:tcW w:w="3286"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Does the system solve selected multi-source cases beyond classic one-shot RAG?</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A4 - Challenge investigation</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Minimal evidence workspace / subquery loop on a handful of cases.</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Can it assemble useful evidence and hypotheses without claiming mature autonomous diagnosis?</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full relationship graph, broad multimodal reasoning, systematic verification-gap scanning and rich agentic investigation should not be prerequisites for a successful initial PoC.</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31. Design Hypothesis Register</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register captures current candidate hypotheses. It is intentionally concise; detailed experiment records should be maintained separately during the PoC.</w:t>
      </w:r>
    </w:p>
    <w:tbl>
      <w:tblPr>
        <w:tblStyle w:val="TableGrid"/>
        <w:tblW w:w="9860"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2465"/>
        <w:gridCol w:w="2465"/>
        <w:gridCol w:w="2465"/>
        <w:gridCol w:w="2464"/>
      </w:tblGrid>
      <w:tr>
        <w:trPr>
          <w:tblHeader w:val="true"/>
          <w:cantSplit w:val="true"/>
        </w:trPr>
        <w:tc>
          <w:tcPr>
            <w:tcW w:w="2465"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eastAsia="Arial" w:cs="Arial" w:ascii="Arial" w:hAnsi="Arial"/>
                <w:b/>
                <w:color w:val="FFFFFF"/>
                <w:kern w:val="0"/>
                <w:sz w:val="16"/>
                <w:szCs w:val="22"/>
                <w:lang w:val="en-US" w:eastAsia="en-US" w:bidi="ar-SA"/>
              </w:rPr>
              <w:t>ID</w:t>
            </w:r>
          </w:p>
        </w:tc>
        <w:tc>
          <w:tcPr>
            <w:tcW w:w="2465"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eastAsia="Arial" w:cs="Arial" w:ascii="Arial" w:hAnsi="Arial"/>
                <w:b/>
                <w:color w:val="FFFFFF"/>
                <w:kern w:val="0"/>
                <w:sz w:val="16"/>
                <w:szCs w:val="22"/>
                <w:lang w:val="en-US" w:eastAsia="en-US" w:bidi="ar-SA"/>
              </w:rPr>
              <w:t>Hypothesis</w:t>
            </w:r>
          </w:p>
        </w:tc>
        <w:tc>
          <w:tcPr>
            <w:tcW w:w="2465"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ascii="Arial" w:hAnsi="Arial" w:eastAsia="Arial" w:cs="Arial"/>
              </w:rPr>
              <w:t>Scope / status</w:t>
            </w:r>
          </w:p>
        </w:tc>
        <w:tc>
          <w:tcPr>
            <w:tcW w:w="2464"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6"/>
                <w:szCs w:val="22"/>
                <w:lang w:val="en-US" w:eastAsia="en-US" w:bidi="ar-SA"/>
              </w:rPr>
            </w:pPr>
            <w:r>
              <w:rPr>
                <w:rFonts w:eastAsia="Arial" w:cs="Arial" w:ascii="Arial" w:hAnsi="Arial"/>
                <w:b/>
                <w:color w:val="FFFFFF"/>
                <w:kern w:val="0"/>
                <w:sz w:val="16"/>
                <w:szCs w:val="22"/>
                <w:lang w:val="en-US" w:eastAsia="en-US" w:bidi="ar-SA"/>
              </w:rPr>
              <w:t>Validation / adoption evidence</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H-01</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Hybrid sparse+dense retrieval outperforms either alone on the mixed engineering corpus.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evidence recall and identifier slices across sparse-only, dense-only and hybrid.</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H-02</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strong reranker materially improves complete-evidence recall in high-similarity engineering material.</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strong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A/B reranker on/off; track complete evidence recall, revision-sensitive cases and latency.</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H-03</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Hierarchical document context improves answer quality over flat chunk-only retrieval.</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child-only chunks vs child+parent context on long documents/tables.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H-04</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exact identifier handling is required to avoid semantic retrieval regressions.</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strong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req IDs, signal names, document IDs and software symbols with/without exact boost.</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H-05</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Bounded cross-reference following gives significant multi-document benefit before a full graph is needed.</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Cross-reference traversal on/off for multi-hop and traceability slices.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H-06</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domain engineering graph adds incremental value for traceability, configuration and investigation.</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best non-graph pipeline with graph-augmented retrieval on targeted slices.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H-07</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Visual/page retrieval materially improves drawing/table cases relative to text-only retrieval.</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Benchmark text-only vs page/visual retrieval on selected visual cases.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H-08</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One or two controlled retrieval iterations improve synthesis/investigation without unacceptable instability.</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one-shot vs bounded iterative retrieval on hard cases, including latency and unsupported claims.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H-09</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revision/applicability metadata reduces plausible-but-wrong retrieval from obsolete sources.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strong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applicable evidence precision and revision-sensitive answer correctness.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H-10</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Claim verification reduces unsupported material assertions enough to justify additional inference cost.</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Verifier on/off; track unsupported claim rate, false rejection and latency.</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H-11</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synthetic latent-world benchmark predicts relative pipeline improvements sufficiently well for rapid tuning.</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validate after real set</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architecture ranking on synthetic vs real-project evaluation slices.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H-12</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Historical replay cases provide a realistic discriminator for investigation capability.</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Replay selected closed issues with post-resolution leakage controls; compare systems.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H-13</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mid-size strong reasoner plus better retrieval will outperform a much larger model paired with weaker retrieval under Spark constraints.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Factorial comparison of retrieval quality and model size on quality/latency/memory.</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H-14</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The PoC can demonstrate useful bounded Connect capability without building the mature engineering graph/agent system.</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Core PoC / strong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Evaluate selected 2-3 source questions at P3 before adding graph/agent complexity.</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H-15</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Authority-aware retrieval and explicit confirmed/unconfirmed labels reduce misleading conclusions from contextual or obsolete sources.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PoC</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metadata-neutral vs authority-aware retrieval on source-selection, label accuracy, grounded conclusions and abstention.</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H-16</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lineage and precedence modelling improves current/historical applicability decisions over date-based ranking.</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Benchmark baseline reconstruction and design-evolution cases with lineage/precedence on and off.</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H-17</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Schema-aware deterministic DB analytics outperforms chunked-RAG-only processing for duplicate, naming and calibration checks.</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Use planted/known inconsistencies; measure precision, recall, source trace and engineer review time.</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H-18</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Code-aware symbol/structure retrieval materially improves design-requirement-code localisation over plain text code chunks.</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lexical chunks vs symbol/AST/reference views on bounded SW cases.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H-19</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Deterministic protocol/data decoders reduce arithmetic and field-boundary errors relative to LLM-only interpretation.</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Evaluate exact decoded fields, applicable-definition selection, explanation accuracy and reproducibility.</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H-20</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Test-data indexes linking steps, events, configuration and raw results enable reliable function-exercised/configuration reconstruction.</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Conditional specialist vertical</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test-case recall, baseline-field accuracy, observed-behaviour accuracy and citation/data lineage.</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H-21</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Explicit behaviour models improve layer localisation across design, RB, TS, code/configuration and observation.</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evidence-only synthesis with structured behaviour comparison on known anomalies.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H-22</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Typed physical/functional chain traversal improves completeness and consistency checking for sensor/actuator chains.</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chain-edge recall, false links, units/polarity/calibration checks and engineer validation time.</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H-23</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Temporal/baseline reasoning using approval and change semantics outperforms chronology-only revision selection.</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Benchmark current, historical and test-time applicability cases; track plausible-but-wrong baseline selection.</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H-24</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A reusable engineering core plus declarative project profiles can preserve rover quality while transferring materially better than a rover-specific pipeline.</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candidate</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rover-specific, profile-based shared-core and minimally generic baselines on rover and unseen-project slices.</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H-25</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Whole-project holdouts expose overfitting that question-level random splits fail to detect.</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 transfer evaluation</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Compare estimated performance and architecture ranking under question-level vs project-level splits.</w:t>
            </w:r>
          </w:p>
        </w:tc>
      </w:tr>
      <w:tr>
        <w:trPr>
          <w:cantSplit w:val="true"/>
        </w:trPr>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H-26</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Most new-project adaptation can be confined to the evidence contract, project profile and bounded adapters without a shared-core fork.</w:t>
            </w:r>
          </w:p>
        </w:tc>
        <w:tc>
          <w:tcPr>
            <w:tcW w:w="2465"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 transfer evaluation</w:t>
            </w:r>
          </w:p>
        </w:tc>
        <w:tc>
          <w:tcPr>
            <w:tcW w:w="2464"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Record adaptation tasks, effort and core-fork count while onboarding an unseen project.</w:t>
            </w:r>
          </w:p>
        </w:tc>
      </w:tr>
      <w:tr>
        <w:trPr>
          <w:cantSplit w:val="true"/>
        </w:trPr>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H-27</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Project-specific specialisation through controlled profiles/adapters recovers most of the transfer gap without materially regressing the original project.</w:t>
            </w:r>
          </w:p>
        </w:tc>
        <w:tc>
          <w:tcPr>
            <w:tcW w:w="2465"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ascii="Arial" w:hAnsi="Arial" w:eastAsia="Arial" w:cs="Arial"/>
              </w:rPr>
              <w:t>Post-PoC / transfer evaluation</w:t>
            </w:r>
          </w:p>
        </w:tc>
        <w:tc>
          <w:tcPr>
            <w:tcW w:w="2464"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6"/>
                <w:szCs w:val="22"/>
                <w:lang w:val="en-US" w:eastAsia="en-US" w:bidi="ar-SA"/>
              </w:rPr>
            </w:pPr>
            <w:r>
              <w:rPr>
                <w:rFonts w:eastAsia="Arial" w:cs="Arial" w:ascii="Arial" w:hAnsi="Arial"/>
                <w:color w:val="263238"/>
                <w:kern w:val="0"/>
                <w:sz w:val="16"/>
                <w:szCs w:val="22"/>
                <w:lang w:val="en-US" w:eastAsia="en-US" w:bidi="ar-SA"/>
              </w:rPr>
              <w:t>Measure transfer-before-adaptation, post-adaptation gain and rover/shared-benchmark regression.</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32. Candidate Decision Record / Experiment Template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Each material experiment should produce a concise reproducible record. The following template is recommended.</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Field</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Content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Decision / hypothesis ID</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Stable identifier, e.g. H-02 / EXP-017.</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Question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What design decision is this experiment intended to inform?</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Baseline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Exact pipeline/model/configuration being compared against.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Change</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One clearly described architectural or configuration change.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Benchmark slices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Cases expected to be affected and regression slices to protect.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Primary metrics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Pre-declared metrics used to decide.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Operational metrics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Latency, memory, throughput, index/storage cost as applicable.</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Result</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Measured change with denominator, uncertainty/confidence interval and repeated-run information where meaningful.</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Failure analysis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Which cases improved/regressed and why?</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Decision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Adopt, reject, refine or defer.</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Rationale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Why the measured trade is acceptable or not.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Reproduction data</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Code/config commit, model identifiers, benchmark version, seed.</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33. Open Technical Questions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w:t>
        <w:tab/>
        <w:t>Which representative real corpus subset best balances immediate PoC value with source-format diversity?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2.</w:t>
        <w:tab/>
        <w:t>What metadata is reliably available today for revision, status, applicability and configuration?</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3.</w:t>
        <w:tab/>
        <w:t>Which existing project traceability relationships are already structured and can be reused directly?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4.</w:t>
        <w:tab/>
        <w:t>Which document/source classes create the largest ingestion risk: scanned PDFs, tables, drawings, Office files, legacy databases, code?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5.</w:t>
        <w:tab/>
        <w:t>What constitutes “sufficient evidence” for the most common support questions?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6.</w:t>
        <w:tab/>
        <w:t>Which real questions can be annotated cheaply enough to provide external validation during the PoC?</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7.</w:t>
        <w:tab/>
        <w:t>Which historical anomalies can be replayed without leakage and with a sufficiently clear eventual root cause?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8.</w:t>
        <w:tab/>
        <w:t>How much visual/drawing capability is required to demonstrate representative value in the initial PoC?</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9.</w:t>
        <w:tab/>
        <w:t>How should source authority and configuration applicability be ranked when metadata is incomplete?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10.</w:t>
        <w:tab/>
        <w:t>What response latency is acceptable for Lookup, Synthesis and Investigation modes?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11.</w:t>
        <w:tab/>
        <w:t>Which model families provide the best local quality/latency trade on the available DGX Spark?</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12.</w:t>
        <w:tab/>
        <w:t>At what point does a graph become more valuable than cross-reference + metadata + bounded iterative retrieval?</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13.</w:t>
        <w:tab/>
        <w:t>What false-positive rate is acceptable for automated gap/inconsistency detection before it becomes engineering noise?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14.</w:t>
        <w:tab/>
        <w:t>What benchmark thresholds would justify progression from the PoC to a larger development phase?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15. What authority/confirmation vocabulary is available consistently enough to use during ingestion and evaluation?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16. Which FA specialist vertical has sufficient structured/raw data and a defensible gold/reference set for PoC selection?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17. Which protocol definitions and test vectors can validate deterministic packet/TM interpretation?</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18. Can as-run SW/DB/SGM/FOP baselines be reconstructed reliably from existing test artefacts?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19. What typed chain semantics are necessary to avoid false links in functional/electrical traversal?</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20. Which engineering semantics are truly common across sufficiently similar Airbus projects, and which are only rover conventions?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21. What is the minimum shared evidence contract that can represent different source systems without flattening useful project structure?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22. Which adaptations must remain declarative and which justify executable adapters?</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23. What project-level holdout can be protected from vocabulary, document and question leakage?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24. What transfer gap, adaptation effort, specialisation gain and regression limits should govern adoption of the reusable-core approach?</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34. Proposed Next Design Activities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b/>
          <w:bCs/>
        </w:rPr>
        <w:t>1.	Characterise a representative corpus slice:</w:t>
      </w:r>
      <w:r>
        <w:rPr>
          <w:rFonts w:ascii="Arial" w:hAnsi="Arial" w:eastAsia="Arial" w:cs="Arial"/>
          <w:color w:val="263238"/>
          <w:sz w:val="20"/>
        </w:rPr>
        <w:t xml:space="preserve"> source types, document counts, revisions, metadata, tables, scans, drawings and code/configuration availability.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rPr>
        <w:t>2.	Establish a quality-controlled minimum of approximately 30-50 genuine engineering cases, targeting 50-100 only if domain-review throughput permits, and categorise them using the benchmark capability taxonomy.</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rPr>
        <w:t>3.	Identify approximately 3-5 well-understood historical support/anomaly cases initially, targeting 5-15 only where leakage control and reference quality are defensible.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4.</w:t>
        <w:tab/>
        <w:t>Build the seed benchmark before advanced pipeline development: exact evidence for a manageable set of real and synthetic cases.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5.</w:t>
        <w:tab/>
        <w:t>Implement a deliberately simple baseline search/retrieval system and establish first benchmark scores.</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6.</w:t>
        <w:tab/>
        <w:t>Run the design hypotheses as incremental experiments rather than integrating all candidate mechanisms at once.</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7.</w:t>
        <w:tab/>
        <w:t>Maintain architectural decision records that reference benchmark evidence and update this document as concepts are accepted, rejected or refined.</w:t>
      </w:r>
    </w:p>
    <w:p>
      <w:pPr>
        <w:pStyle w:val="Normal"/>
        <w:widowControl/>
        <w:suppressAutoHyphens w:val="true"/>
        <w:spacing w:lineRule="auto" w:line="268" w:before="0" w:after="68"/>
        <w:ind w:hanging="360" w:left="360"/>
        <w:rPr>
          <w:rFonts w:ascii="Arial" w:hAnsi="Arial" w:eastAsia="Arial" w:cs="Arial"/>
          <w:color w:val="263238"/>
          <w:sz w:val="20"/>
        </w:rPr>
      </w:pPr>
      <w:r>
        <w:rPr>
          <w:rFonts w:ascii="Arial" w:hAnsi="Arial" w:eastAsia="Arial" w:cs="Arial"/>
          <w:color w:val="263238"/>
          <w:sz w:val="20"/>
        </w:rPr>
        <w:t>8.</w:t>
        <w:tab/>
        <w:t>After the PoC, split the surviving material into a formal Benchmark Specification and an Architecture &amp; Design baseline.</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Desired outcome of this document</w:t>
            </w:r>
            <w:r>
              <w:rPr>
                <w:rFonts w:ascii="Arial" w:hAnsi="Arial" w:eastAsia="Arial" w:cs="Arial"/>
                <w:color w:val="17365D"/>
                <w:sz w:val="18"/>
              </w:rPr>
              <w:br/>
              <w:t>Preserve useful technical thinking now, while ensuring that the eventual architecture is the consequence of measured engineering evidence rather than the consequence of an early brainstorming diagram.</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Appendix A. Example Thermistor Investigation Case</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 following synthetic example illustrates how the benchmark and candidate investigation pipeline fit together.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A.1 Observation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tcPr>
          <w:p>
            <w:pPr>
              <w:pStyle w:val="Normal"/>
              <w:widowControl/>
              <w:suppressAutoHyphens w:val="true"/>
              <w:spacing w:lineRule="auto" w:line="252" w:before="57" w:after="57"/>
              <w:rPr>
                <w:rFonts w:ascii="Arial" w:hAnsi="Arial" w:eastAsia="Arial" w:cs="Arial"/>
                <w:color w:val="17365D"/>
                <w:sz w:val="18"/>
              </w:rPr>
            </w:pPr>
            <w:r>
              <w:rPr>
                <w:rFonts w:ascii="Arial" w:hAnsi="Arial" w:eastAsia="Arial" w:cs="Arial"/>
                <w:b/>
                <w:color w:val="17365D"/>
                <w:sz w:val="18"/>
              </w:rPr>
              <w:t>Initial engineering statement</w:t>
            </w:r>
            <w:r>
              <w:rPr>
                <w:rFonts w:ascii="Arial" w:hAnsi="Arial" w:eastAsia="Arial" w:cs="Arial"/>
                <w:color w:val="17365D"/>
                <w:sz w:val="18"/>
              </w:rPr>
              <w:br/>
              <w:t>“We know for sure this thermistor is correctly wired, but the thermistor telemetry does not match when we heat this thermistor.”</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A.2 Hidden synthetic truth</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Thermistor T17 is physically connected to ADC12 and continuity testing is correct. The telemetry software configuration mistakenly maps T17 to ADC13. The benchmark therefore knows the true root cause without relying on an LLM-generated prose answer.</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A.3 Distributed evidence</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Artefact</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Planted evidence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Harness drawing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T17 -&gt; connector J12 pin 4.</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Electrical ICD</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J12 pin 4 -&gt; ADC12.</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Continuity report</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Physical wiring verified PASS.</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Telemetry dictionary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TM_TEMP_T17 represents T17 temperature.</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Software configuration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T17 -&gt; ADC13 (fault).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Thermal test data</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Heating T17 does not change expected telemetry; adjacent channel changes.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Previous software revision</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T17 correctly mapped to ADC12.</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A.4 Expected investigation behaviour</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Preserve the supplied constraint that wiring is known good.</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Trace the sensing chain beyond the physical harness.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Retrieve the applicable ICD and software/configuration mapping.</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Identify the ADC12 versus ADC13 discrepancy.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Rank wrong-channel mapping as the strongest supported hypothesis/root cause.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Avoid reasserting a wiring fault as the leading explanation without contradictory evidence.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Expose supporting and contradictory sources with provenance.</w:t>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A.5 Candidate scoring</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Required evidence coverage.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Constraint preservation.</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Root-cause rank.</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Causal-chain completeness.</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Unsupported hypothesis rate.</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Citation/provenance accuracy.</w:t>
      </w:r>
    </w:p>
    <w:p>
      <w:pPr>
        <w:pStyle w:val="Normal"/>
        <w:widowControl/>
        <w:suppressAutoHyphens w:val="true"/>
        <w:spacing w:lineRule="auto" w:line="268" w:before="0" w:after="68"/>
        <w:contextualSpacing/>
        <w:rPr>
          <w:rFonts w:ascii="Arial" w:hAnsi="Arial" w:eastAsia="Arial" w:cs="Arial"/>
          <w:color w:val="263238"/>
          <w:sz w:val="20"/>
        </w:rPr>
        <w:ind w:left="360" w:hanging="180"/>
      </w:pPr>
      <w:r>
        <w:rPr>
          <w:rFonts w:ascii="Arial" w:hAnsi="Arial" w:eastAsia="Arial" w:cs="Arial"/>
          <w:color w:val="263238"/>
          <w:sz w:val="20"/>
        </w:rPr>
        <w:t xml:space="preserve">• </w:t>
      </w:r>
      <w:r>
        <w:rPr>
          <w:rFonts w:ascii="Arial" w:hAnsi="Arial" w:eastAsia="Arial" w:cs="Arial"/>
          <w:color w:val="263238"/>
          <w:sz w:val="20"/>
        </w:rPr>
        <w:t>Calibration / uncertainty.</w:t>
      </w:r>
    </w:p>
    <w:p>
      <w:pPr>
        <w:pStyle w:val="Heading1"/>
        <w:keepNext w:val="true"/>
        <w:widowControl/>
        <w:suppressAutoHyphens w:val="true"/>
        <w:spacing w:before="272" w:after="102"/>
        <w:rPr>
          <w:rFonts w:ascii="Arial" w:hAnsi="Arial" w:eastAsia="Arial" w:cs="Arial"/>
          <w:b/>
          <w:color w:val="17365D"/>
          <w:sz w:val="34"/>
        </w:rPr>
      </w:pPr>
      <w:r>
        <w:rPr>
          <w:rFonts w:ascii="Arial" w:hAnsi="Arial" w:eastAsia="Arial" w:cs="Arial"/>
          <w:b/>
          <w:color w:val="17365D"/>
          <w:sz w:val="34"/>
        </w:rPr>
        <w:t>Appendix B. Candidate Benchmark Dashboard</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rPr>
        <w:t>A simple dashboard should be available early in the PoC. Values below are placeholders and shall be populated only from an identified benchmark run; they are not implicit targets.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Headline metric</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Illustrative display</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Recall@20</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Complete Evidence Recall</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Evidence Sufficiency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Answer correctness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Unsupported material claims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Correct abstention</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by approved run&gt;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Median answer latency</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by execution mode&gt;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B.1 Capability slices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Slice</w:t>
            </w:r>
          </w:p>
        </w:tc>
        <w:tc>
          <w:tcPr>
            <w:tcW w:w="4928"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eastAsia="Arial" w:cs="Arial" w:ascii="Arial" w:hAnsi="Arial"/>
                <w:b/>
                <w:color w:val="FFFFFF"/>
                <w:kern w:val="0"/>
                <w:sz w:val="18"/>
                <w:szCs w:val="22"/>
                <w:lang w:val="en-US" w:eastAsia="en-US" w:bidi="ar-SA"/>
              </w:rPr>
              <w:t>Illustrative score / status</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Fact lookup</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Tables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Interfaces</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Requirements / traceability</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Test evidence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Cross-document synthesis</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Revision reasoning</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Unanswerable/conflicting</w:t>
            </w:r>
          </w:p>
        </w:tc>
        <w:tc>
          <w:tcPr>
            <w:tcW w:w="4928" w:type="dxa"/>
            <w:tcBorders/>
            <w:shd w:fill="F4F8FB"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r>
        <w:trPr>
          <w:cantSplit w:val="true"/>
        </w:trPr>
        <w:tc>
          <w:tcPr>
            <w:tcW w:w="4929"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eastAsia="Arial" w:cs="Arial" w:ascii="Arial" w:hAnsi="Arial"/>
                <w:color w:val="263238"/>
                <w:kern w:val="0"/>
                <w:sz w:val="18"/>
                <w:szCs w:val="22"/>
                <w:lang w:val="en-US" w:eastAsia="en-US" w:bidi="ar-SA"/>
              </w:rPr>
              <w:t>Investigation challenge</w:t>
            </w:r>
          </w:p>
        </w:tc>
        <w:tc>
          <w:tcPr>
            <w:tcW w:w="4928"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&lt;measured value / status&gt;</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r>
    </w:p>
    <w:p>
      <w:pPr>
        <w:pStyle w:val="Heading2"/>
        <w:keepNext w:val="true"/>
        <w:widowControl/>
        <w:suppressAutoHyphens w:val="true"/>
        <w:spacing w:before="204" w:after="68"/>
        <w:rPr>
          <w:rFonts w:ascii="Arial" w:hAnsi="Arial" w:eastAsia="Arial" w:cs="Arial"/>
          <w:b/>
          <w:color w:val="1F4E79"/>
          <w:sz w:val="26"/>
        </w:rPr>
      </w:pPr>
      <w:r>
        <w:rPr>
          <w:rFonts w:ascii="Arial" w:hAnsi="Arial" w:eastAsia="Arial" w:cs="Arial"/>
          <w:b/>
          <w:color w:val="1F4E79"/>
          <w:sz w:val="26"/>
        </w:rPr>
        <w:t>B.2 Regression view</w:t>
      </w:r>
    </w:p>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Each build should show change versus the previous accepted baseline and highlight slice regressions even when the overall score improves. Architecture decisions should be traceable to experiment records and benchmark versions.</w:t>
      </w:r>
    </w:p>
    <w:p>
      <w:pPr>
        <w:pStyle w:val="Heading1"/>
        <w:keepNext w:val="true"/>
        <w:widowControl/>
        <w:suppressAutoHyphens w:val="true"/>
        <w:spacing w:before="272" w:after="102"/>
        <w:rPr>
          <w:rFonts w:ascii="Arial" w:hAnsi="Arial" w:eastAsia="Arial" w:cs="Arial"/>
          <w:b/>
          <w:color w:val="17365D"/>
          <w:sz w:val="34"/>
        </w:rPr>
        <w:pageBreakBefore/>
      </w:pPr>
      <w:r>
        <w:rPr>
          <w:rFonts w:ascii="Arial" w:hAnsi="Arial" w:eastAsia="Arial" w:cs="Arial"/>
          <w:b/>
          <w:color w:val="17365D"/>
          <w:sz w:val="34"/>
        </w:rPr>
        <w:t>Revision History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rPr>
              <w:t>Version</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rPr>
              <w:t>Date</w:t>
            </w:r>
          </w:p>
        </w:tc>
        <w:tc>
          <w:tcPr>
            <w:tcW w:w="3286" w:type="dxa"/>
            <w:tcBorders/>
            <w:shd w:fill="17365D" w:val="clear"/>
          </w:tcPr>
          <w:p>
            <w:pPr>
              <w:pStyle w:val="Normal"/>
              <w:widowControl/>
              <w:suppressAutoHyphens w:val="true"/>
              <w:spacing w:lineRule="auto" w:line="252" w:before="40" w:after="40"/>
              <w:jc w:val="left"/>
              <w:rPr>
                <w:rFonts w:ascii="Arial" w:hAnsi="Arial" w:eastAsia="Arial" w:cs="Arial"/>
                <w:b/>
                <w:color w:val="FFFFFF"/>
                <w:kern w:val="0"/>
                <w:sz w:val="18"/>
                <w:szCs w:val="22"/>
                <w:lang w:val="en-US" w:eastAsia="en-US" w:bidi="ar-SA"/>
              </w:rPr>
            </w:pPr>
            <w:r>
              <w:rPr>
                <w:rFonts w:ascii="Arial" w:hAnsi="Arial" w:eastAsia="Arial" w:cs="Arial"/>
              </w:rPr>
              <w:t>Summary</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0.1</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Initial candidate technical-concepts working draft.</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0.2</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FA-informed candidate mechanisms and benchmark extensions added.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0.3</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Reusable-core, project-profile and whole-project evaluation hypotheses added.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0.4</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Visual hierarchy and pagination refined; engineering content unchanged.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0.5</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Explicit bullet markers and consistent emphasis restored; engineering content unchanged.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Header, footer and bottom-page geometry updated; engineering content unchanged.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0.7</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Title-page tables aligned and revision history moved to the document end.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0.8</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b/>
                <w:bCs/>
              </w:rPr>
              <w:t>Audit response:</w:t>
            </w:r>
            <w:r>
              <w:rPr>
                <w:rFonts w:ascii="Arial" w:hAnsi="Arial" w:eastAsia="Arial" w:cs="Arial"/>
              </w:rPr>
              <w:t xml:space="preserve"> benchmark scale, evaluator validity, statistical treatment, hypothesis scope, portability staging and DGX budget refined.</w:t>
            </w:r>
          </w:p>
        </w:tc>
      </w:tr>
      <w:tr>
        <w:trPr>
          <w:cantSplit w:val="true"/>
        </w:trPr>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0.9</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20 August 2026</w:t>
            </w:r>
          </w:p>
        </w:tc>
        <w:tc>
          <w:tcPr>
            <w:tcW w:w="3286" w:type="dxa"/>
            <w:tcBorders/>
            <w:shd w:fill="FFFFFF" w:val="clear"/>
          </w:tcPr>
          <w:p>
            <w:pPr>
              <w:pStyle w:val="Normal"/>
              <w:widowControl/>
              <w:suppressAutoHyphens w:val="true"/>
              <w:spacing w:lineRule="auto" w:line="252" w:before="40" w:after="40"/>
              <w:jc w:val="left"/>
              <w:rPr>
                <w:rFonts w:ascii="Arial" w:hAnsi="Arial" w:eastAsia="Arial" w:cs="Arial"/>
                <w:color w:val="263238"/>
                <w:kern w:val="0"/>
                <w:sz w:val="18"/>
                <w:szCs w:val="22"/>
                <w:lang w:val="en-US" w:eastAsia="en-US" w:bidi="ar-SA"/>
              </w:rPr>
            </w:pPr>
            <w:r>
              <w:rPr>
                <w:rFonts w:ascii="Arial" w:hAnsi="Arial" w:eastAsia="Arial" w:cs="Arial"/>
              </w:rPr>
              <w:t>Layout repair: process sequences expanded into readable multi-row tables and document text normalised to Arial.</w:t>
            </w:r>
          </w:p>
        </w:tc>
      </w:tr>
    </w:tbl>
    <w:p>
      <w:pPr>
        <w:pStyle w:val="Normal"/>
        <w:widowControl/>
        <w:suppressAutoHyphens w:val="true"/>
        <w:spacing w:lineRule="auto" w:line="268" w:before="0" w:after="68"/>
        <w:rPr>
          <w:rFonts w:ascii="Arial" w:hAnsi="Arial" w:eastAsia="Arial" w:cs="Arial"/>
          <w:color w:val="263238"/>
          <w:sz w:val="20"/>
        </w:rPr>
      </w:pPr>
      <w:r>
        <w:rPr>
          <w:rFonts w:ascii="Arial" w:hAnsi="Arial" w:eastAsia="Arial" w:cs="Arial"/>
          <w:color w:val="263238"/>
          <w:sz w:val="20"/>
        </w:rPr>
        <w:t>End of document.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935" w:top="1539" w:footer="562" w:bottom="1397"/>
      <w:pgNumType w:fmt="decimal"/>
      <w:formProt w:val="false"/>
      <w:textDirection w:val="lrTb"/>
      <w:docGrid w:type="default" w:linePitch="360" w:charSpace="28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rlito">
    <w:altName w:val="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Arial" w:hAnsi="Arial" w:eastAsia="Arial" w:cs="Arial"/>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eastAsia="Arial" w:cs="Arial"/>
        <w:color w:val="5B6570"/>
        <w:sz w:val="16"/>
      </w:rPr>
    </w:pPr>
    <w:r>
      <w:rPr>
        <w:rFonts w:ascii="Arial" w:hAnsi="Arial" w:eastAsia="Arial" w:cs="Arial"/>
        <w:color w:val="5B6570"/>
        <w:sz w:val="16"/>
      </w:rPr>
      <w:t>Draft for Review  |  Version 0.9  |  20 August 2026</w:t>
    </w:r>
  </w:p>
  <w:p>
    <w:pPr>
      <w:pStyle w:val="SmallText"/>
      <w:spacing w:before="0" w:after="40"/>
      <w:jc w:val="right"/>
      <w:rPr>
        <w:rFonts w:ascii="Arial" w:hAnsi="Arial" w:eastAsia="Arial" w:cs="Arial"/>
        <w:color w:val="5B6570"/>
        <w:sz w:val="16"/>
      </w:rPr>
    </w:pPr>
    <w:r>
      <w:rPr>
        <w:rFonts w:ascii="Arial" w:hAnsi="Arial" w:eastAsia="Arial" w:cs="Arial"/>
        <w:color w:val="5B6570"/>
        <w:sz w:val="16"/>
      </w:rPr>
      <w:t xml:space="preserve">Page </w:t>
    </w:r>
    <w:r>
      <w:rPr>
        <w:rFonts w:ascii="Arial" w:hAnsi="Arial" w:eastAsia="Arial" w:cs="Arial"/>
        <w:color w:val="5B6570"/>
        <w:sz w:val="16"/>
      </w:rPr>
      <w:fldChar w:fldCharType="begin"/>
    </w:r>
    <w:r>
      <w:rPr>
        <w:sz w:val="16"/>
        <w:rFonts w:ascii="Arial" w:hAnsi="Arial" w:eastAsia="Arial" w:cs="Arial"/>
        <w:color w:val="5B6570"/>
      </w:rPr>
      <w:instrText xml:space="preserve"> PAGE </w:instrText>
    </w:r>
    <w:r>
      <w:rPr>
        <w:sz w:val="16"/>
        <w:rFonts w:ascii="Arial" w:hAnsi="Arial" w:eastAsia="Arial" w:cs="Arial"/>
        <w:color w:val="5B6570"/>
      </w:rPr>
      <w:fldChar w:fldCharType="separate"/>
    </w:r>
    <w:r>
      <w:rPr>
        <w:sz w:val="16"/>
        <w:rFonts w:ascii="Arial" w:hAnsi="Arial" w:eastAsia="Arial" w:cs="Arial"/>
        <w:color w:val="5B6570"/>
      </w:rPr>
      <w:t>29</w:t>
    </w:r>
    <w:r>
      <w:rPr>
        <w:sz w:val="16"/>
        <w:rFonts w:ascii="Arial" w:hAnsi="Arial" w:eastAsia="Arial" w:cs="Arial"/>
        <w:color w:val="5B657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eastAsia="Arial" w:cs="Arial"/>
        <w:color w:val="5B6570"/>
        <w:sz w:val="16"/>
      </w:rPr>
    </w:pPr>
    <w:r>
      <w:rPr>
        <w:rFonts w:ascii="Arial" w:hAnsi="Arial" w:eastAsia="Arial" w:cs="Arial"/>
        <w:color w:val="5B6570"/>
        <w:sz w:val="16"/>
      </w:rPr>
      <w:t>Draft for Review  |  Version 0.9  |  20 August 2026</w:t>
    </w:r>
  </w:p>
  <w:p>
    <w:pPr>
      <w:pStyle w:val="SmallText"/>
      <w:spacing w:before="0" w:after="40"/>
      <w:jc w:val="right"/>
      <w:rPr>
        <w:rFonts w:ascii="Arial" w:hAnsi="Arial" w:eastAsia="Arial" w:cs="Arial"/>
        <w:color w:val="5B6570"/>
        <w:sz w:val="16"/>
      </w:rPr>
    </w:pPr>
    <w:r>
      <w:rPr>
        <w:rFonts w:ascii="Arial" w:hAnsi="Arial" w:eastAsia="Arial" w:cs="Arial"/>
        <w:color w:val="5B6570"/>
        <w:sz w:val="16"/>
      </w:rPr>
      <w:t xml:space="preserve">Page </w:t>
    </w:r>
    <w:r>
      <w:rPr>
        <w:rFonts w:ascii="Arial" w:hAnsi="Arial" w:eastAsia="Arial" w:cs="Arial"/>
        <w:color w:val="5B6570"/>
        <w:sz w:val="16"/>
      </w:rPr>
      <w:fldChar w:fldCharType="begin"/>
    </w:r>
    <w:r>
      <w:rPr>
        <w:sz w:val="16"/>
        <w:rFonts w:ascii="Arial" w:hAnsi="Arial" w:eastAsia="Arial" w:cs="Arial"/>
        <w:color w:val="5B6570"/>
      </w:rPr>
      <w:instrText xml:space="preserve"> PAGE </w:instrText>
    </w:r>
    <w:r>
      <w:rPr>
        <w:sz w:val="16"/>
        <w:rFonts w:ascii="Arial" w:hAnsi="Arial" w:eastAsia="Arial" w:cs="Arial"/>
        <w:color w:val="5B6570"/>
      </w:rPr>
      <w:fldChar w:fldCharType="separate"/>
    </w:r>
    <w:r>
      <w:rPr>
        <w:sz w:val="16"/>
        <w:rFonts w:ascii="Arial" w:hAnsi="Arial" w:eastAsia="Arial" w:cs="Arial"/>
        <w:color w:val="5B6570"/>
      </w:rPr>
      <w:t>29</w:t>
    </w:r>
    <w:r>
      <w:rPr>
        <w:sz w:val="16"/>
        <w:rFonts w:ascii="Arial" w:hAnsi="Arial" w:eastAsia="Arial" w:cs="Arial"/>
        <w:color w:val="5B657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ascii="Arial" w:hAnsi="Arial" w:eastAsia="Arial" w:cs="Arial"/>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7C9D6"/>
      </w:pBdr>
      <w:rPr>
        <w:rFonts w:ascii="Arial" w:hAnsi="Arial" w:eastAsia="Arial" w:cs="Arial"/>
        <w:color w:val="1F4E79"/>
        <w:sz w:val="16"/>
      </w:rPr>
    </w:pPr>
    <w:r>
      <w:rPr>
        <w:rFonts w:ascii="Arial" w:hAnsi="Arial" w:eastAsia="Arial" w:cs="Arial"/>
        <w:color w:val="1F4E79"/>
        <w:sz w:val="16"/>
      </w:rPr>
      <w:t>KB Project - Candidate Technical Concepts and Design Considerations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7C9D6"/>
      </w:pBdr>
      <w:rPr>
        <w:rFonts w:ascii="Arial" w:hAnsi="Arial" w:eastAsia="Arial" w:cs="Arial"/>
        <w:color w:val="1F4E79"/>
        <w:sz w:val="16"/>
      </w:rPr>
    </w:pPr>
    <w:r>
      <w:rPr>
        <w:rFonts w:ascii="Arial" w:hAnsi="Arial" w:eastAsia="Arial" w:cs="Arial"/>
        <w:color w:val="1F4E79"/>
        <w:sz w:val="16"/>
      </w:rPr>
      <w:t>KB Project - Candidate Technical Concepts and Design Considerations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68"/>
      <w:jc w:val="left"/>
    </w:pPr>
    <w:rPr>
      <w:rFonts w:ascii="Arial" w:hAnsi="Arial" w:eastAsia="Arial" w:cs="Arial"/>
      <w:color w:val="263238"/>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72" w:after="102"/>
      <w:outlineLvl w:val="0"/>
    </w:pPr>
    <w:rPr>
      <w:rFonts w:ascii="Arial" w:hAnsi="Arial" w:eastAsia="Arial" w:cs="Arial"/>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widowControl/>
      <w:spacing w:before="204" w:after="68"/>
      <w:outlineLvl w:val="1"/>
    </w:pPr>
    <w:rPr>
      <w:rFonts w:ascii="Arial" w:hAnsi="Arial" w:eastAsia="Arial" w:cs="Arial"/>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59" w:after="51"/>
      <w:outlineLvl w:val="2"/>
    </w:pPr>
    <w:rPr>
      <w:rFonts w:ascii="Arial" w:hAnsi="Arial" w:eastAsia="Arial" w:cs="Arial"/>
      <w:b/>
      <w:bCs/>
      <w:color w:val="168A9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Arial" w:hAnsi="Arial" w:eastAsia="Arial" w:cs="Arial"/>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Arial" w:hAnsi="Arial" w:eastAsia="Arial" w:cs="Arial"/>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Arial" w:hAnsi="Arial" w:eastAsia="Arial" w:cs="Arial"/>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Arial" w:hAnsi="Arial" w:eastAsia="Arial" w:cs="Arial"/>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Arial" w:hAnsi="Arial" w:eastAsia="Arial" w:cs="Arial"/>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Arial" w:hAnsi="Arial" w:eastAsia="Arial" w:cs="Arial"/>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Arial" w:hAnsi="Arial" w:eastAsia="Arial" w:cs="Arial"/>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Arial" w:hAnsi="Arial" w:eastAsia="Arial" w:cs="Arial"/>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Arial" w:hAnsi="Arial" w:eastAsia="Arial" w:cs="Arial"/>
      <w:b/>
      <w:bCs/>
      <w:color w:themeColor="accent1" w:val="4F81BD"/>
    </w:rPr>
  </w:style>
  <w:style w:type="character" w:styleId="TitleChar" w:customStyle="1">
    <w:name w:val="Title Char"/>
    <w:basedOn w:val="DefaultParagraphFont"/>
    <w:link w:val="Title"/>
    <w:uiPriority w:val="10"/>
    <w:qFormat/>
    <w:rsid w:val="00fc693f"/>
    <w:rPr>
      <w:rFonts w:ascii="Arial" w:hAnsi="Arial" w:eastAsia="Arial" w:cs="Arial"/>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Arial" w:hAnsi="Arial" w:eastAsia="Arial" w:cs="Arial"/>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Arial" w:hAnsi="Arial" w:eastAsia="Arial" w:cs="Arial"/>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Arial" w:hAnsi="Arial" w:eastAsia="Arial" w:cs="Arial"/>
      <w:b/>
      <w:bCs/>
      <w:i/>
      <w:iCs/>
      <w:color w:themeColor="accent1" w:val="4F81BD"/>
    </w:rPr>
  </w:style>
  <w:style w:type="character" w:styleId="Heading5Char" w:customStyle="1">
    <w:name w:val="Heading 5 Char"/>
    <w:basedOn w:val="DefaultParagraphFont"/>
    <w:link w:val="Heading5"/>
    <w:uiPriority w:val="9"/>
    <w:semiHidden/>
    <w:qFormat/>
    <w:rsid w:val="00fc693f"/>
    <w:rPr>
      <w:rFonts w:ascii="Arial" w:hAnsi="Arial" w:eastAsia="Arial" w:cs="Arial"/>
      <w:color w:themeColor="accent1" w:themeShade="7f" w:val="243F60"/>
    </w:rPr>
  </w:style>
  <w:style w:type="character" w:styleId="Heading6Char" w:customStyle="1">
    <w:name w:val="Heading 6 Char"/>
    <w:basedOn w:val="DefaultParagraphFont"/>
    <w:link w:val="Heading6"/>
    <w:uiPriority w:val="9"/>
    <w:semiHidden/>
    <w:qFormat/>
    <w:rsid w:val="00fc693f"/>
    <w:rPr>
      <w:rFonts w:ascii="Arial" w:hAnsi="Arial" w:eastAsia="Arial" w:cs="Arial"/>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Arial" w:hAnsi="Arial" w:eastAsia="Arial" w:cs="Arial"/>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Arial" w:hAnsi="Arial" w:eastAsia="Arial" w:cs="Arial"/>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Arial" w:hAnsi="Arial" w:eastAsia="Arial" w:cs="Arial"/>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uiPriority w:val="99"/>
    <w:unhideWhenUsed/>
    <w:rsid w:val="00aa1d8d"/>
    <w:pPr>
      <w:widowControl/>
      <w:spacing w:lineRule="auto" w:line="268" w:before="0" w:after="68"/>
    </w:pPr>
    <w:rPr>
      <w:rFonts w:ascii="Arial" w:hAnsi="Arial" w:eastAsia="Arial" w:cs="Arial"/>
      <w:color w:val="263238"/>
      <w:sz w:val="20"/>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ascii="Arial" w:hAnsi="Arial" w:eastAsia="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Arial" w:hAnsi="Arial" w:eastAsia="Arial" w:cs="Arial"/>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539" w:after="68"/>
      <w:contextualSpacing/>
    </w:pPr>
    <w:rPr>
      <w:rFonts w:ascii="Arial" w:hAnsi="Arial" w:eastAsia="Arial" w:cs="Arial"/>
      <w:b/>
      <w:color w:val="17365D"/>
      <w:spacing w:val="5"/>
      <w:kern w:val="2"/>
      <w:sz w:val="58"/>
      <w:szCs w:val="52"/>
    </w:rPr>
  </w:style>
  <w:style w:type="paragraph" w:styleId="Subtitle">
    <w:name w:val="Subtitle"/>
    <w:basedOn w:val="Normal"/>
    <w:next w:val="Normal"/>
    <w:link w:val="SubtitleChar"/>
    <w:uiPriority w:val="11"/>
    <w:qFormat/>
    <w:rsid w:val="00fc693f"/>
    <w:pPr>
      <w:keepNext w:val="true"/>
      <w:spacing w:before="0" w:after="147"/>
    </w:pPr>
    <w:rPr>
      <w:rFonts w:ascii="Arial" w:hAnsi="Arial" w:eastAsia="Arial" w:cs="Arial"/>
      <w:b w:val="false"/>
      <w:i/>
      <w:iCs/>
      <w:color w:val="1F4E79"/>
      <w:spacing w:val="15"/>
      <w:sz w:val="32"/>
      <w:szCs w:val="24"/>
    </w:rPr>
  </w:style>
  <w:style w:type="paragraph" w:styleId="ListParagraph">
    <w:name w:val="List Paragraph"/>
    <w:basedOn w:val="Normal"/>
    <w:uiPriority w:val="34"/>
    <w:qFormat/>
    <w:rsid w:val="00fc693f"/>
    <w:pPr>
      <w:widowControl/>
      <w:spacing w:lineRule="auto" w:line="259" w:before="0" w:after="31"/>
      <w:ind w:left="720"/>
      <w:contextualSpacing/>
    </w:pPr>
    <w:rPr>
      <w:rFonts w:ascii="Arial" w:hAnsi="Arial" w:eastAsia="Arial" w:cs="Arial"/>
      <w:color w:val="263238"/>
      <w:sz w:val="19"/>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widowControl/>
      <w:numPr>
        <w:ilvl w:val="0"/>
        <w:numId w:val="1"/>
      </w:numPr>
      <w:spacing w:lineRule="auto" w:line="259" w:before="0" w:after="31"/>
      <w:contextualSpacing/>
    </w:pPr>
    <w:rPr>
      <w:rFonts w:ascii="Arial" w:hAnsi="Arial" w:eastAsia="Arial" w:cs="Arial"/>
      <w:color w:val="263238"/>
      <w:sz w:val="19"/>
    </w:rPr>
  </w:style>
  <w:style w:type="paragraph" w:styleId="ListBullet2">
    <w:name w:val="List Bullet 2"/>
    <w:basedOn w:val="Normal"/>
    <w:uiPriority w:val="99"/>
    <w:unhideWhenUsed/>
    <w:rsid w:val="00326f90"/>
    <w:pPr>
      <w:widowControl/>
      <w:numPr>
        <w:ilvl w:val="0"/>
        <w:numId w:val="2"/>
      </w:numPr>
      <w:spacing w:lineRule="auto" w:line="259" w:before="0" w:after="31"/>
      <w:contextualSpacing/>
    </w:pPr>
    <w:rPr>
      <w:rFonts w:ascii="Arial" w:hAnsi="Arial" w:eastAsia="Arial" w:cs="Arial"/>
      <w:color w:val="263238"/>
      <w:sz w:val="19"/>
    </w:rPr>
  </w:style>
  <w:style w:type="paragraph" w:styleId="ListBullet3">
    <w:name w:val="List Bullet 3"/>
    <w:basedOn w:val="Normal"/>
    <w:uiPriority w:val="99"/>
    <w:unhideWhenUsed/>
    <w:rsid w:val="00326f90"/>
    <w:pPr>
      <w:widowControl/>
      <w:numPr>
        <w:ilvl w:val="0"/>
        <w:numId w:val="3"/>
      </w:numPr>
      <w:spacing w:lineRule="auto" w:line="259" w:before="0" w:after="31"/>
      <w:contextualSpacing/>
    </w:pPr>
    <w:rPr>
      <w:rFonts w:ascii="Arial" w:hAnsi="Arial" w:eastAsia="Arial" w:cs="Arial"/>
      <w:color w:val="263238"/>
      <w:sz w:val="19"/>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Arial" w:hAnsi="Arial" w:eastAsia="Arial" w:cs="Arial"/>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ext" w:customStyle="1">
    <w:name w:val="Small Text"/>
    <w:qFormat/>
    <w:pPr>
      <w:widowControl/>
      <w:bidi w:val="0"/>
      <w:spacing w:lineRule="auto" w:line="276" w:before="0" w:after="40"/>
      <w:jc w:val="left"/>
    </w:pPr>
    <w:rPr>
      <w:rFonts w:ascii="Arial" w:hAnsi="Arial" w:eastAsia="Arial" w:cs="Arial"/>
      <w:color w:val="5A5A5A"/>
      <w:kern w:val="0"/>
      <w:sz w:val="17"/>
      <w:szCs w:val="22"/>
      <w:lang w:val="en-US" w:eastAsia="en-US" w:bidi="ar-SA"/>
    </w:rPr>
  </w:style>
  <w:style w:type="paragraph" w:styleId="ContentsLine" w:customStyle="1">
    <w:name w:val="Contents Line"/>
    <w:qFormat/>
    <w:pPr>
      <w:widowControl/>
      <w:bidi w:val="0"/>
      <w:spacing w:lineRule="auto" w:line="252" w:before="0" w:after="37"/>
      <w:jc w:val="left"/>
    </w:pPr>
    <w:rPr>
      <w:rFonts w:ascii="Arial" w:hAnsi="Arial" w:eastAsia="Arial" w:cs="Arial"/>
      <w:color w:val="263238"/>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Arial" w:hAnsi="Arial" w:eastAsia="Arial" w:cs="Arial"/>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Arial" w:hAnsi="Arial" w:eastAsia="Arial" w:cs="Arial"/>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Arial" w:hAnsi="Arial" w:eastAsia="Arial" w:cs="Arial"/>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Arial" w:hAnsi="Arial" w:eastAsia="Arial" w:cs="Arial"/>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Arial" w:hAnsi="Arial" w:eastAsia="Arial" w:cs="Arial"/>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Arial" w:hAnsi="Arial" w:eastAsia="Arial" w:cs="Arial"/>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Arial" w:hAnsi="Arial" w:eastAsia="Arial" w:cs="Arial"/>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Arial" w:hAnsi="Arial" w:eastAsia="Arial" w:cs="Arial"/>
        <w:b/>
        <w:bCs/>
      </w:rPr>
      <w:tblPr/>
    </w:tblStylePr>
    <w:tblStylePr w:type="lastCol">
      <w:rPr>
        <w:rFonts w:ascii="Arial" w:hAnsi="Arial" w:eastAsia="Arial" w:cs="Arial"/>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Arial" w:hAnsi="Arial" w:eastAsia="Arial" w:cs="Arial"/>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LibreOffice/24.2.7.2$Linux_AARCH64 LibreOffice_project/420$Build-2</Application>
  <AppVersion>15.0000</AppVersion>
  <Pages>29</Pages>
  <Words>8417</Words>
  <Characters>57921</Characters>
  <CharactersWithSpaces>65283</CharactersWithSpaces>
  <Paragraphs>971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Draft for review; candidate concepts only, not approved architecture.</dc:description>
  <cp:keywords>KB Project engineering knowledge ESA ECSS RAG AI knowledge base</cp:keywords>
  <dc:language>en-US</dc:language>
  <cp:lastModifiedBy/>
  <dcterms:modified xsi:type="dcterms:W3CDTF">2026-08-20T12:00:00Z</dcterms:modified>
  <cp:revision>2</cp:revision>
  <dc:subject>Non-normative candidate benchmark and pipeline design concepts</dc:subject>
  <dc:title>KB Project - Candidate Technical Concepts and Design Considerations</dc:title>
</cp:coreProperties>
</file>

<file path=docProps/custom.xml><?xml version="1.0" encoding="utf-8"?>
<Properties xmlns="http://schemas.openxmlformats.org/officeDocument/2006/custom-properties" xmlns:vt="http://schemas.openxmlformats.org/officeDocument/2006/docPropsVTypes"/>
</file>