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widowControl/>
        <w:pBdr>
          <w:bottom w:val="single" w:sz="10" w:space="3" w:color="168A98"/>
        </w:pBdr>
        <w:suppressAutoHyphens w:val="true"/>
        <w:spacing w:before="539" w:after="68"/>
        <w:contextualSpacing/>
        <w:jc w:val="left"/>
        <w:rPr>
          <w:rFonts w:ascii="Arial" w:hAnsi="Arial"/>
          <w:b/>
          <w:color w:val="17365D"/>
          <w:sz w:val="58"/>
        </w:rPr>
      </w:pPr>
      <w:r>
        <w:rPr>
          <w:b/>
          <w:color w:val="17365D"/>
          <w:sz w:val="58"/>
        </w:rPr>
        <w:t>KB Project</w:t>
      </w:r>
    </w:p>
    <w:p>
      <w:pPr>
        <w:pStyle w:val="Subtitle"/>
        <w:keepNext w:val="true"/>
        <w:widowControl/>
        <w:suppressAutoHyphens w:val="true"/>
        <w:spacing w:before="0" w:after="147"/>
        <w:rPr>
          <w:rFonts w:ascii="Arial" w:hAnsi="Arial"/>
          <w:color w:val="1F4E79"/>
          <w:sz w:val="32"/>
        </w:rPr>
      </w:pPr>
      <w:r>
        <w:rPr>
          <w:color w:val="1F4E79"/>
          <w:sz w:val="32"/>
        </w:rPr>
        <w:t>Project Definition, Needs and High-Level Requirements</w:t>
      </w:r>
    </w:p>
    <w:p>
      <w:pPr>
        <w:pStyle w:val="Normal"/>
        <w:widowControl/>
        <w:suppressAutoHyphens w:val="true"/>
        <w:spacing w:lineRule="auto" w:line="268" w:before="120" w:after="170"/>
        <w:rPr>
          <w:rFonts w:ascii="Arial" w:hAnsi="Arial"/>
          <w:i/>
          <w:color w:val="168A98"/>
          <w:sz w:val="19"/>
        </w:rPr>
      </w:pPr>
      <w:r>
        <w:rPr>
          <w:b/>
          <w:i/>
          <w:color w:val="168A98"/>
          <w:sz w:val="19"/>
        </w:rPr>
        <w:t>Initial working document for stakeholder review</w:t>
      </w:r>
    </w:p>
    <w:tbl>
      <w:tblPr>
        <w:tblW w:w="9866" w:type="dxa"/>
        <w:jc w:val="left"/>
        <w:tblInd w:w="65" w:type="dxa"/>
        <w:tblLayout w:type="fixed"/>
        <w:tblCellMar>
          <w:top w:w="65" w:type="dxa"/>
          <w:left w:w="65" w:type="dxa"/>
          <w:bottom w:w="65" w:type="dxa"/>
          <w:right w:w="65" w:type="dxa"/>
        </w:tblCellMar>
        <w:tblLook w:val="04a0" w:noHBand="0" w:noVBand="1" w:firstColumn="1" w:lastRow="0" w:lastColumn="0" w:firstRow="1"/>
      </w:tblPr>
      <w:tblGrid>
        <w:gridCol w:w="4934"/>
        <w:gridCol w:w="4932"/>
      </w:tblGrid>
      <w:tr>
        <w:trPr>
          <w:tblHeader w:val="true"/>
          <w:cantSplit w:val="true"/>
        </w:trPr>
        <w:tc>
          <w:tcPr>
            <w:tcW w:w="4934"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Document status</w:t>
            </w:r>
          </w:p>
        </w:tc>
        <w:tc>
          <w:tcPr>
            <w:tcW w:w="4932"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Draft for Review</w:t>
            </w:r>
          </w:p>
        </w:tc>
      </w:tr>
      <w:tr>
        <w:trPr>
          <w:cantSplit w:val="true"/>
        </w:trPr>
        <w:tc>
          <w:tcPr>
            <w:tcW w:w="4934"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Version</w:t>
            </w:r>
          </w:p>
        </w:tc>
        <w:tc>
          <w:tcPr>
            <w:tcW w:w="4932" w:type="dxa"/>
            <w:tcBorders/>
            <w:shd w:fill="FFFFFF" w:val="clear"/>
            <w:vAlign w:val="center"/>
          </w:tcPr>
          <w:p>
            <w:pPr>
              <w:pStyle w:val="Normal"/>
              <w:widowControl/>
              <w:suppressAutoHyphens w:val="true"/>
              <w:spacing w:lineRule="auto" w:line="252" w:before="40" w:after="40"/>
              <w:rPr>
                <w:rFonts w:ascii="Arial" w:hAnsi="Arial"/>
                <w:color w:val="263238"/>
                <w:sz w:val="18"/>
              </w:rPr>
            </w:pPr>
            <w:r>
              <w:t>0.9</w:t>
            </w:r>
          </w:p>
        </w:tc>
      </w:tr>
      <w:tr>
        <w:trPr>
          <w:cantSplit w:val="true"/>
        </w:trPr>
        <w:tc>
          <w:tcPr>
            <w:tcW w:w="4934"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Date</w:t>
            </w:r>
          </w:p>
        </w:tc>
        <w:tc>
          <w:tcPr>
            <w:tcW w:w="4932"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20 August 2026</w:t>
            </w:r>
          </w:p>
        </w:tc>
      </w:tr>
      <w:tr>
        <w:trPr>
          <w:cantSplit w:val="true"/>
        </w:trPr>
        <w:tc>
          <w:tcPr>
            <w:tcW w:w="4934"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Project</w:t>
            </w:r>
          </w:p>
        </w:tc>
        <w:tc>
          <w:tcPr>
            <w:tcW w:w="4932"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KB Project</w:t>
            </w:r>
          </w:p>
        </w:tc>
      </w:tr>
      <w:tr>
        <w:trPr>
          <w:cantSplit w:val="true"/>
        </w:trPr>
        <w:tc>
          <w:tcPr>
            <w:tcW w:w="4934"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Intended audience</w:t>
            </w:r>
          </w:p>
        </w:tc>
        <w:tc>
          <w:tcPr>
            <w:tcW w:w="4932"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Engineering and programme stakeholders</w:t>
            </w:r>
          </w:p>
        </w:tc>
      </w:tr>
      <w:tr>
        <w:trPr>
          <w:cantSplit w:val="true"/>
        </w:trPr>
        <w:tc>
          <w:tcPr>
            <w:tcW w:w="4934"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Purpose</w:t>
            </w:r>
          </w:p>
        </w:tc>
        <w:tc>
          <w:tcPr>
            <w:tcW w:w="4932"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Establish a common definition of the project objectives, needs, scope, principles, high-level requirements, progressive MVP path and initial Proof-of-Concept strategy.</w:t>
            </w:r>
          </w:p>
        </w:tc>
      </w:tr>
    </w:tbl>
    <w:p>
      <w:pPr>
        <w:pStyle w:val="Normal"/>
        <w:widowControl/>
        <w:suppressAutoHyphens w:val="true"/>
        <w:spacing w:lineRule="auto" w:line="268" w:before="0" w:after="68"/>
        <w:rPr>
          <w:rFonts w:ascii="Arial" w:hAnsi="Arial"/>
          <w:color w:val="263238"/>
          <w:sz w:val="20"/>
        </w:rPr>
      </w:pPr>
      <w:r>
        <w:rPr>
          <w:color w:val="263238"/>
          <w:sz w:val="20"/>
        </w:rPr>
      </w:r>
    </w:p>
    <w:tbl>
      <w:tblPr>
        <w:tblW w:w="9866" w:type="dxa"/>
        <w:jc w:val="left"/>
        <w:tblInd w:w="65" w:type="dxa"/>
        <w:tblLayout w:type="fixed"/>
        <w:tblCellMar>
          <w:top w:w="65" w:type="dxa"/>
          <w:left w:w="65" w:type="dxa"/>
          <w:bottom w:w="65" w:type="dxa"/>
          <w:right w:w="65" w:type="dxa"/>
        </w:tblCellMar>
        <w:tblLook w:val="04a0" w:noHBand="0" w:noVBand="1" w:firstColumn="1" w:lastRow="0" w:lastColumn="0" w:firstRow="1"/>
      </w:tblPr>
      <w:tblGrid>
        <w:gridCol w:w="9866"/>
      </w:tblGrid>
      <w:tr>
        <w:trPr>
          <w:cantSplit w:val="true"/>
        </w:trPr>
        <w:tc>
          <w:tcPr>
            <w:tcW w:w="9866" w:type="dxa"/>
            <w:tcBorders/>
            <w:shd w:fill="EAF2F8" w:val="clear"/>
            <w:vAlign w:val="center"/>
          </w:tcPr>
          <w:p>
            <w:pPr>
              <w:pStyle w:val="Normal"/>
              <w:widowControl/>
              <w:suppressAutoHyphens w:val="true"/>
              <w:spacing w:lineRule="auto" w:line="252" w:before="57" w:after="57"/>
              <w:rPr>
                <w:rFonts w:ascii="Arial" w:hAnsi="Arial"/>
                <w:color w:val="17365D"/>
                <w:sz w:val="18"/>
              </w:rPr>
            </w:pPr>
            <w:r>
              <w:rPr>
                <w:b/>
                <w:color w:val="17365D"/>
                <w:sz w:val="18"/>
              </w:rPr>
              <w:t>Review intent</w:t>
            </w:r>
          </w:p>
          <w:p>
            <w:pPr>
              <w:pStyle w:val="Normal"/>
              <w:widowControl/>
              <w:suppressAutoHyphens w:val="true"/>
              <w:spacing w:lineRule="auto" w:line="252" w:before="57" w:after="57"/>
              <w:rPr>
                <w:rFonts w:ascii="Arial" w:hAnsi="Arial"/>
                <w:color w:val="17365D"/>
                <w:sz w:val="18"/>
              </w:rPr>
            </w:pPr>
            <w:r>
              <w:rPr>
                <w:color w:val="17365D"/>
                <w:sz w:val="18"/>
              </w:rPr>
              <w:t>This document is intended to initialise and align the KB Project around the problem to be solved and the engineering capability required. It deliberately avoids selecting a detailed technical architecture. Reviewers are invited to challenge the objectives, scope, behaviours, priorities, assumptions and requirements before implementation choices are baselined.</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Normal"/>
        <w:widowControl/>
        <w:suppressAutoHyphens w:val="true"/>
        <w:spacing w:lineRule="auto" w:line="268" w:before="0" w:after="68"/>
        <w:rPr>
          <w:rFonts w:ascii="Arial" w:hAnsi="Arial"/>
          <w:color w:val="263238"/>
          <w:sz w:val="20"/>
        </w:rPr>
      </w:pPr>
      <w:r>
        <w:rPr>
          <w:color w:val="263238"/>
          <w:sz w:val="20"/>
        </w:rPr>
      </w:r>
      <w:r>
        <w:br w:type="page"/>
      </w:r>
    </w:p>
    <w:p>
      <w:pPr>
        <w:pStyle w:val="Heading1"/>
        <w:keepNext w:val="true"/>
        <w:widowControl/>
        <w:suppressAutoHyphens w:val="true"/>
        <w:spacing w:before="272" w:after="102"/>
        <w:rPr>
          <w:rFonts w:ascii="Arial" w:hAnsi="Arial"/>
          <w:b/>
          <w:color w:val="17365D"/>
          <w:sz w:val="34"/>
        </w:rPr>
      </w:pPr>
      <w:r>
        <w:rPr>
          <w:b/>
          <w:color w:val="17365D"/>
          <w:sz w:val="34"/>
        </w:rPr>
        <w:t>Contents</w:t>
      </w:r>
    </w:p>
    <w:p>
      <w:pPr>
        <w:pStyle w:val="Normal"/>
        <w:widowControl/>
        <w:suppressAutoHyphens w:val="true"/>
        <w:spacing w:lineRule="auto" w:line="268" w:before="0" w:after="68"/>
        <w:ind w:left="227"/>
        <w:rPr>
          <w:rFonts w:ascii="Arial" w:hAnsi="Arial"/>
          <w:color w:val="263238"/>
          <w:sz w:val="20"/>
        </w:rPr>
      </w:pPr>
      <w:r>
        <w:rPr>
          <w:color w:val="263238"/>
          <w:sz w:val="20"/>
          <w:b/>
          <w:bCs/>
        </w:rPr>
        <w:t>1. Executive Summary</w:t>
      </w:r>
    </w:p>
    <w:p>
      <w:pPr>
        <w:pStyle w:val="Normal"/>
        <w:widowControl/>
        <w:suppressAutoHyphens w:val="true"/>
        <w:spacing w:lineRule="auto" w:line="268" w:before="0" w:after="68"/>
        <w:ind w:left="227"/>
        <w:rPr>
          <w:rFonts w:ascii="Arial" w:hAnsi="Arial"/>
          <w:color w:val="263238"/>
          <w:sz w:val="20"/>
        </w:rPr>
      </w:pPr>
      <w:r>
        <w:rPr>
          <w:color w:val="263238"/>
          <w:sz w:val="20"/>
          <w:b/>
          <w:bCs/>
        </w:rPr>
        <w:t>2. Purpose and Programme Context</w:t>
      </w:r>
    </w:p>
    <w:p>
      <w:pPr>
        <w:pStyle w:val="Normal"/>
        <w:widowControl/>
        <w:suppressAutoHyphens w:val="true"/>
        <w:spacing w:lineRule="auto" w:line="268" w:before="0" w:after="68"/>
        <w:ind w:left="227"/>
        <w:rPr>
          <w:rFonts w:ascii="Arial" w:hAnsi="Arial"/>
          <w:color w:val="263238"/>
          <w:sz w:val="20"/>
        </w:rPr>
      </w:pPr>
      <w:r>
        <w:rPr>
          <w:color w:val="263238"/>
          <w:sz w:val="20"/>
          <w:b/>
          <w:bCs/>
        </w:rPr>
        <w:t>3. Problem Statement</w:t>
      </w:r>
    </w:p>
    <w:p>
      <w:pPr>
        <w:pStyle w:val="Normal"/>
        <w:widowControl/>
        <w:suppressAutoHyphens w:val="true"/>
        <w:spacing w:lineRule="auto" w:line="268" w:before="0" w:after="68"/>
        <w:ind w:left="227"/>
        <w:rPr>
          <w:rFonts w:ascii="Arial" w:hAnsi="Arial"/>
          <w:color w:val="263238"/>
          <w:sz w:val="20"/>
        </w:rPr>
      </w:pPr>
      <w:r>
        <w:rPr>
          <w:color w:val="263238"/>
          <w:sz w:val="20"/>
          <w:b/>
          <w:bCs/>
        </w:rPr>
        <w:t>4. Vision</w:t>
      </w:r>
    </w:p>
    <w:p>
      <w:pPr>
        <w:pStyle w:val="Normal"/>
        <w:widowControl/>
        <w:suppressAutoHyphens w:val="true"/>
        <w:spacing w:lineRule="auto" w:line="268" w:before="0" w:after="68"/>
        <w:ind w:left="227"/>
        <w:rPr>
          <w:rFonts w:ascii="Arial" w:hAnsi="Arial"/>
          <w:color w:val="263238"/>
          <w:sz w:val="20"/>
        </w:rPr>
      </w:pPr>
      <w:r>
        <w:rPr>
          <w:color w:val="263238"/>
          <w:sz w:val="20"/>
          <w:b/>
          <w:bCs/>
        </w:rPr>
        <w:t>5. Project Objectives</w:t>
      </w:r>
    </w:p>
    <w:p>
      <w:pPr>
        <w:pStyle w:val="Normal"/>
        <w:widowControl/>
        <w:suppressAutoHyphens w:val="true"/>
        <w:spacing w:lineRule="auto" w:line="268" w:before="0" w:after="68"/>
        <w:ind w:left="227"/>
        <w:rPr>
          <w:rFonts w:ascii="Arial" w:hAnsi="Arial"/>
          <w:color w:val="263238"/>
          <w:sz w:val="20"/>
        </w:rPr>
      </w:pPr>
      <w:r>
        <w:rPr>
          <w:color w:val="263238"/>
          <w:sz w:val="20"/>
          <w:b/>
          <w:bCs/>
        </w:rPr>
        <w:t>6. Users and Stakeholders</w:t>
      </w:r>
    </w:p>
    <w:p>
      <w:pPr>
        <w:pStyle w:val="Normal"/>
        <w:widowControl/>
        <w:suppressAutoHyphens w:val="true"/>
        <w:spacing w:lineRule="auto" w:line="268" w:before="0" w:after="68"/>
        <w:ind w:left="227"/>
        <w:rPr>
          <w:rFonts w:ascii="Arial" w:hAnsi="Arial"/>
          <w:color w:val="263238"/>
          <w:sz w:val="20"/>
        </w:rPr>
      </w:pPr>
      <w:r>
        <w:rPr>
          <w:color w:val="263238"/>
          <w:sz w:val="20"/>
          <w:b/>
          <w:bCs/>
        </w:rPr>
        <w:t>7. Fundamental Principles</w:t>
      </w:r>
    </w:p>
    <w:p>
      <w:pPr>
        <w:pStyle w:val="Normal"/>
        <w:widowControl/>
        <w:suppressAutoHyphens w:val="true"/>
        <w:spacing w:lineRule="auto" w:line="268" w:before="0" w:after="68"/>
        <w:ind w:left="227"/>
        <w:rPr>
          <w:rFonts w:ascii="Arial" w:hAnsi="Arial"/>
          <w:color w:val="263238"/>
          <w:sz w:val="20"/>
        </w:rPr>
      </w:pPr>
      <w:r>
        <w:rPr>
          <w:color w:val="263238"/>
          <w:sz w:val="20"/>
          <w:b/>
          <w:bCs/>
        </w:rPr>
        <w:t>8. Scope of Engineering Information</w:t>
      </w:r>
    </w:p>
    <w:p>
      <w:pPr>
        <w:pStyle w:val="Normal"/>
        <w:widowControl/>
        <w:suppressAutoHyphens w:val="true"/>
        <w:spacing w:lineRule="auto" w:line="268" w:before="0" w:after="68"/>
        <w:ind w:left="227"/>
        <w:rPr>
          <w:rFonts w:ascii="Arial" w:hAnsi="Arial"/>
          <w:color w:val="263238"/>
          <w:sz w:val="20"/>
        </w:rPr>
      </w:pPr>
      <w:r>
        <w:rPr>
          <w:color w:val="263238"/>
          <w:sz w:val="20"/>
          <w:b/>
          <w:bCs/>
        </w:rPr>
        <w:t>9. Core Capability Classes</w:t>
      </w:r>
    </w:p>
    <w:p>
      <w:pPr>
        <w:pStyle w:val="Normal"/>
        <w:widowControl/>
        <w:suppressAutoHyphens w:val="true"/>
        <w:spacing w:lineRule="auto" w:line="268" w:before="0" w:after="68"/>
        <w:ind w:left="227"/>
        <w:rPr>
          <w:rFonts w:ascii="Arial" w:hAnsi="Arial"/>
          <w:color w:val="263238"/>
          <w:sz w:val="20"/>
        </w:rPr>
      </w:pPr>
      <w:r>
        <w:rPr>
          <w:color w:val="263238"/>
          <w:sz w:val="20"/>
          <w:b/>
          <w:bCs/>
        </w:rPr>
        <w:t>10. Engineering Knowledge Relationships</w:t>
      </w:r>
    </w:p>
    <w:p>
      <w:pPr>
        <w:pStyle w:val="Normal"/>
        <w:widowControl/>
        <w:suppressAutoHyphens w:val="true"/>
        <w:spacing w:lineRule="auto" w:line="268" w:before="0" w:after="68"/>
        <w:ind w:left="227"/>
        <w:rPr>
          <w:rFonts w:ascii="Arial" w:hAnsi="Arial"/>
          <w:color w:val="263238"/>
          <w:sz w:val="20"/>
        </w:rPr>
      </w:pPr>
      <w:r>
        <w:rPr>
          <w:color w:val="263238"/>
          <w:sz w:val="20"/>
          <w:b/>
          <w:bCs/>
        </w:rPr>
        <w:t>11. Verification and Coverage Analysis</w:t>
      </w:r>
    </w:p>
    <w:p>
      <w:pPr>
        <w:pStyle w:val="Normal"/>
        <w:widowControl/>
        <w:suppressAutoHyphens w:val="true"/>
        <w:spacing w:lineRule="auto" w:line="268" w:before="0" w:after="68"/>
        <w:ind w:left="227"/>
        <w:rPr>
          <w:rFonts w:ascii="Arial" w:hAnsi="Arial"/>
          <w:color w:val="263238"/>
          <w:sz w:val="20"/>
        </w:rPr>
      </w:pPr>
      <w:r>
        <w:rPr>
          <w:color w:val="263238"/>
          <w:sz w:val="20"/>
          <w:b/>
          <w:bCs/>
        </w:rPr>
        <w:t>12. Consistency and Configuration Awareness</w:t>
      </w:r>
    </w:p>
    <w:p>
      <w:pPr>
        <w:pStyle w:val="Normal"/>
        <w:widowControl/>
        <w:suppressAutoHyphens w:val="true"/>
        <w:spacing w:lineRule="auto" w:line="268" w:before="0" w:after="68"/>
        <w:ind w:left="227"/>
        <w:rPr>
          <w:rFonts w:ascii="Arial" w:hAnsi="Arial"/>
          <w:color w:val="263238"/>
          <w:sz w:val="20"/>
        </w:rPr>
      </w:pPr>
      <w:r>
        <w:rPr>
          <w:color w:val="263238"/>
          <w:sz w:val="20"/>
          <w:b/>
          <w:bCs/>
        </w:rPr>
        <w:t>13. Expected Answer and Investigation Behaviour</w:t>
      </w:r>
    </w:p>
    <w:p>
      <w:pPr>
        <w:pStyle w:val="Normal"/>
        <w:widowControl/>
        <w:suppressAutoHyphens w:val="true"/>
        <w:spacing w:lineRule="auto" w:line="268" w:before="0" w:after="68"/>
        <w:ind w:left="227"/>
        <w:rPr>
          <w:rFonts w:ascii="Arial" w:hAnsi="Arial"/>
          <w:color w:val="263238"/>
          <w:sz w:val="20"/>
        </w:rPr>
      </w:pPr>
      <w:r>
        <w:rPr>
          <w:color w:val="263238"/>
          <w:sz w:val="20"/>
          <w:b/>
          <w:bCs/>
        </w:rPr>
        <w:t>14. Provenance and Trust</w:t>
      </w:r>
    </w:p>
    <w:p>
      <w:pPr>
        <w:pStyle w:val="Normal"/>
        <w:widowControl/>
        <w:suppressAutoHyphens w:val="true"/>
        <w:spacing w:lineRule="auto" w:line="268" w:before="0" w:after="68"/>
        <w:ind w:left="227"/>
        <w:rPr>
          <w:rFonts w:ascii="Arial" w:hAnsi="Arial"/>
          <w:color w:val="263238"/>
          <w:sz w:val="20"/>
        </w:rPr>
      </w:pPr>
      <w:r>
        <w:rPr>
          <w:color w:val="263238"/>
          <w:sz w:val="20"/>
          <w:b/>
          <w:bCs/>
        </w:rPr>
        <w:t>15. High-Level Requirements</w:t>
      </w:r>
    </w:p>
    <w:p>
      <w:pPr>
        <w:pStyle w:val="Normal"/>
        <w:widowControl/>
        <w:suppressAutoHyphens w:val="true"/>
        <w:spacing w:lineRule="auto" w:line="268" w:before="0" w:after="68"/>
        <w:ind w:left="227"/>
        <w:rPr>
          <w:rFonts w:ascii="Arial" w:hAnsi="Arial"/>
          <w:color w:val="263238"/>
          <w:sz w:val="20"/>
        </w:rPr>
      </w:pPr>
      <w:r>
        <w:rPr>
          <w:color w:val="263238"/>
          <w:sz w:val="20"/>
          <w:b/>
          <w:bCs/>
        </w:rPr>
        <w:t>16. Progressive MVP and Capability Maturity Ladder</w:t>
      </w:r>
    </w:p>
    <w:p>
      <w:pPr>
        <w:pStyle w:val="Normal"/>
        <w:widowControl/>
        <w:suppressAutoHyphens w:val="true"/>
        <w:spacing w:lineRule="auto" w:line="268" w:before="0" w:after="68"/>
        <w:rPr>
          <w:rFonts w:ascii="Arial" w:hAnsi="Arial"/>
          <w:color w:val="263238"/>
          <w:sz w:val="20"/>
        </w:rPr>
      </w:pPr>
      <w:r>
        <w:rPr>
          <w:color w:val="263238"/>
          <w:sz w:val="20"/>
          <w:b/>
          <w:bCs/>
        </w:rPr>
        <w:t>17. Proof-of-Concept Strategy</w:t>
      </w:r>
    </w:p>
    <w:p>
      <w:pPr>
        <w:pStyle w:val="Normal"/>
        <w:widowControl/>
        <w:suppressAutoHyphens w:val="true"/>
        <w:spacing w:lineRule="auto" w:line="268" w:before="0" w:after="68"/>
        <w:ind w:left="227"/>
        <w:rPr>
          <w:rFonts w:ascii="Arial" w:hAnsi="Arial"/>
          <w:color w:val="263238"/>
          <w:sz w:val="20"/>
        </w:rPr>
      </w:pPr>
      <w:r>
        <w:rPr>
          <w:color w:val="263238"/>
          <w:sz w:val="20"/>
          <w:b/>
          <w:bCs/>
        </w:rPr>
        <w:t>18. Evaluation and Benchmarking Need</w:t>
      </w:r>
    </w:p>
    <w:p>
      <w:pPr>
        <w:pStyle w:val="Normal"/>
        <w:widowControl/>
        <w:suppressAutoHyphens w:val="true"/>
        <w:spacing w:lineRule="auto" w:line="268" w:before="0" w:after="68"/>
        <w:ind w:left="227"/>
        <w:rPr>
          <w:rFonts w:ascii="Arial" w:hAnsi="Arial"/>
          <w:color w:val="263238"/>
          <w:sz w:val="20"/>
        </w:rPr>
      </w:pPr>
      <w:r>
        <w:rPr>
          <w:color w:val="263238"/>
          <w:sz w:val="20"/>
          <w:b/>
          <w:bCs/>
        </w:rPr>
        <w:t>19. Information Governance and Authority</w:t>
      </w:r>
    </w:p>
    <w:p>
      <w:pPr>
        <w:pStyle w:val="Normal"/>
        <w:widowControl/>
        <w:suppressAutoHyphens w:val="true"/>
        <w:spacing w:lineRule="auto" w:line="268" w:before="0" w:after="68"/>
        <w:ind w:left="227"/>
        <w:rPr>
          <w:rFonts w:ascii="Arial" w:hAnsi="Arial"/>
          <w:color w:val="263238"/>
          <w:sz w:val="20"/>
        </w:rPr>
      </w:pPr>
      <w:r>
        <w:rPr>
          <w:color w:val="263238"/>
          <w:sz w:val="20"/>
          <w:b/>
          <w:bCs/>
        </w:rPr>
        <w:t>20. Known Constraints and Assumptions</w:t>
      </w:r>
    </w:p>
    <w:p>
      <w:pPr>
        <w:pStyle w:val="Normal"/>
        <w:widowControl/>
        <w:suppressAutoHyphens w:val="true"/>
        <w:spacing w:lineRule="auto" w:line="268" w:before="0" w:after="68"/>
        <w:ind w:left="227"/>
        <w:rPr>
          <w:rFonts w:ascii="Arial" w:hAnsi="Arial"/>
          <w:color w:val="263238"/>
          <w:sz w:val="20"/>
        </w:rPr>
      </w:pPr>
      <w:r>
        <w:rPr>
          <w:color w:val="263238"/>
          <w:sz w:val="20"/>
          <w:b/>
          <w:bCs/>
        </w:rPr>
        <w:t>21. Success Criteria</w:t>
      </w:r>
    </w:p>
    <w:p>
      <w:pPr>
        <w:pStyle w:val="Normal"/>
        <w:widowControl/>
        <w:suppressAutoHyphens w:val="true"/>
        <w:spacing w:lineRule="auto" w:line="268" w:before="0" w:after="68"/>
        <w:ind w:left="227"/>
        <w:rPr>
          <w:rFonts w:ascii="Arial" w:hAnsi="Arial"/>
          <w:color w:val="263238"/>
          <w:sz w:val="20"/>
        </w:rPr>
      </w:pPr>
      <w:r>
        <w:rPr>
          <w:color w:val="263238"/>
          <w:sz w:val="20"/>
          <w:b/>
          <w:bCs/>
        </w:rPr>
        <w:t>22. Explicit Non-Goals</w:t>
      </w:r>
    </w:p>
    <w:p>
      <w:pPr>
        <w:pStyle w:val="Normal"/>
        <w:widowControl/>
        <w:suppressAutoHyphens w:val="true"/>
        <w:spacing w:lineRule="auto" w:line="268" w:before="0" w:after="68"/>
        <w:ind w:left="227"/>
        <w:rPr>
          <w:rFonts w:ascii="Arial" w:hAnsi="Arial"/>
          <w:color w:val="263238"/>
          <w:sz w:val="20"/>
        </w:rPr>
      </w:pPr>
      <w:r>
        <w:rPr>
          <w:color w:val="263238"/>
          <w:sz w:val="20"/>
          <w:b/>
          <w:bCs/>
        </w:rPr>
        <w:t>23. Key Risks</w:t>
      </w:r>
    </w:p>
    <w:p>
      <w:pPr>
        <w:pStyle w:val="Normal"/>
        <w:widowControl/>
        <w:suppressAutoHyphens w:val="true"/>
        <w:spacing w:lineRule="auto" w:line="268" w:before="0" w:after="68"/>
        <w:ind w:left="227"/>
        <w:rPr>
          <w:rFonts w:ascii="Arial" w:hAnsi="Arial"/>
          <w:color w:val="263238"/>
          <w:sz w:val="20"/>
        </w:rPr>
      </w:pPr>
      <w:r>
        <w:rPr>
          <w:color w:val="263238"/>
          <w:sz w:val="20"/>
          <w:b/>
          <w:bCs/>
        </w:rPr>
        <w:t>24. Open Questions for Project Initiation</w:t>
      </w:r>
    </w:p>
    <w:p>
      <w:pPr>
        <w:pStyle w:val="Normal"/>
        <w:widowControl/>
        <w:suppressAutoHyphens w:val="true"/>
        <w:spacing w:lineRule="auto" w:line="268" w:before="0" w:after="68"/>
        <w:ind w:left="227"/>
        <w:rPr>
          <w:rFonts w:ascii="Arial" w:hAnsi="Arial"/>
          <w:color w:val="263238"/>
          <w:sz w:val="20"/>
        </w:rPr>
      </w:pPr>
      <w:r>
        <w:rPr>
          <w:color w:val="263238"/>
          <w:sz w:val="20"/>
          <w:b/>
          <w:bCs/>
        </w:rPr>
        <w:t>25. Proposed Next Activities</w:t>
      </w:r>
    </w:p>
    <w:p>
      <w:pPr>
        <w:pStyle w:val="Normal"/>
        <w:widowControl/>
        <w:suppressAutoHyphens w:val="true"/>
        <w:spacing w:lineRule="auto" w:line="268" w:before="0" w:after="68"/>
        <w:ind w:left="227"/>
        <w:rPr>
          <w:rFonts w:ascii="Arial" w:hAnsi="Arial"/>
          <w:color w:val="263238"/>
          <w:sz w:val="20"/>
        </w:rPr>
      </w:pPr>
      <w:r>
        <w:rPr>
          <w:color w:val="263238"/>
          <w:sz w:val="20"/>
          <w:b/>
          <w:bCs/>
        </w:rPr>
        <w:t>26. Initial Glossary</w:t>
      </w:r>
    </w:p>
    <w:p>
      <w:pPr>
        <w:pStyle w:val="Normal"/>
        <w:widowControl/>
        <w:suppressAutoHyphens w:val="true"/>
        <w:spacing w:lineRule="auto" w:line="268" w:before="120" w:after="170"/>
        <w:rPr>
          <w:rFonts w:ascii="Arial" w:hAnsi="Arial"/>
          <w:i/>
          <w:color w:val="168A98"/>
          <w:sz w:val="19"/>
        </w:rPr>
      </w:pPr>
      <w:r>
        <w:t>Appendix A. HLR Priority, Maturity and Traceability</w:t>
      </w:r>
    </w:p>
    <w:p>
      <w:pPr>
        <w:pStyle w:val="Normal"/>
        <w:widowControl/>
        <w:suppressAutoHyphens w:val="true"/>
        <w:spacing w:lineRule="auto" w:line="268" w:before="120" w:after="170"/>
        <w:rPr>
          <w:rFonts w:ascii="Arial" w:hAnsi="Arial"/>
          <w:i/>
          <w:color w:val="168A98"/>
          <w:sz w:val="19"/>
        </w:rPr>
      </w:pPr>
      <w:r>
        <w:t>Appendix B. FA Source Synopsis and Disposition</w:t>
      </w:r>
    </w:p>
    <w:p>
      <w:pPr>
        <w:pStyle w:val="Heading1"/>
        <w:keepNext w:val="true"/>
        <w:widowControl/>
        <w:suppressAutoHyphens w:val="true"/>
        <w:spacing w:before="272" w:after="102"/>
        <w:rPr>
          <w:rFonts w:ascii="Arial" w:hAnsi="Arial"/>
          <w:b/>
          <w:color w:val="17365D"/>
          <w:sz w:val="34"/>
        </w:rPr>
      </w:pPr>
      <w:r>
        <w:rPr>
          <w:b/>
          <w:color w:val="17365D"/>
          <w:sz w:val="34"/>
        </w:rPr>
        <w:t>1. Executive Summary</w:t>
      </w:r>
    </w:p>
    <w:p>
      <w:pPr>
        <w:pStyle w:val="Normal"/>
        <w:widowControl/>
        <w:suppressAutoHyphens w:val="true"/>
        <w:spacing w:lineRule="auto" w:line="268" w:before="0" w:after="68"/>
        <w:rPr>
          <w:rFonts w:ascii="Arial" w:hAnsi="Arial"/>
          <w:color w:val="263238"/>
          <w:sz w:val="20"/>
        </w:rPr>
      </w:pPr>
      <w:r>
        <w:rPr>
          <w:color w:val="263238"/>
          <w:sz w:val="20"/>
        </w:rPr>
        <w:t>The KB Project aims to provide an AI-enabled, evidence-based engineering knowledge capability for the long-term support of a complex ESA space programme. Its immediate motivation is the progressive loss of direct access to the engineers who designed, developed, integrated and tested the system over several decades. The retained engineering evidence base - controlled and uncontrolled documentation, drawings, software, configuration and database content, test artefacts, raw results and engineering data - therefore becomes increasingly important as the durable source of project knowledge.</w:t>
      </w:r>
    </w:p>
    <w:p>
      <w:pPr>
        <w:pStyle w:val="Normal"/>
        <w:widowControl/>
        <w:suppressAutoHyphens w:val="true"/>
        <w:spacing w:lineRule="auto" w:line="268" w:before="0" w:after="68"/>
        <w:rPr>
          <w:rFonts w:ascii="Arial" w:hAnsi="Arial"/>
          <w:color w:val="263238"/>
          <w:sz w:val="20"/>
        </w:rPr>
      </w:pPr>
      <w:r>
        <w:rPr>
          <w:color w:val="263238"/>
          <w:sz w:val="20"/>
        </w:rPr>
        <w:t>The project is not simply a document-search or question-answering initiative. Its purpose is to help engineers recover and use engineering knowledge across the project record: to find authoritative information, reconstruct design and verification context, identify gaps or inconsistencies, and support investigation of unexpected system behaviour.</w:t>
      </w:r>
    </w:p>
    <w:p>
      <w:pPr>
        <w:pStyle w:val="Normal"/>
        <w:widowControl/>
        <w:suppressAutoHyphens w:val="true"/>
        <w:spacing w:lineRule="auto" w:line="268" w:before="0" w:after="68"/>
        <w:rPr>
          <w:rFonts w:ascii="Arial" w:hAnsi="Arial"/>
          <w:color w:val="263238"/>
          <w:sz w:val="20"/>
        </w:rPr>
      </w:pPr>
      <w:r>
        <w:rPr>
          <w:color w:val="263238"/>
          <w:sz w:val="20"/>
        </w:rPr>
        <w:t>The intended progression is deliberately incremental. Early MVPs focus on search and evidence-grounded answers; later stages add cross-document synthesis, assurance checks and guided anomaly investigation. Each stage should deliver useful engineering value and provide an evidence-based decision point before proceeding further.</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vAlign w:val="center"/>
          </w:tcPr>
          <w:p>
            <w:pPr>
              <w:pStyle w:val="Normal"/>
              <w:widowControl/>
              <w:suppressAutoHyphens w:val="true"/>
              <w:spacing w:lineRule="auto" w:line="252" w:before="57" w:after="57"/>
              <w:rPr>
                <w:rFonts w:ascii="Arial" w:hAnsi="Arial"/>
                <w:color w:val="17365D"/>
                <w:sz w:val="18"/>
              </w:rPr>
            </w:pPr>
            <w:r>
              <w:rPr>
                <w:b/>
                <w:color w:val="17365D"/>
                <w:sz w:val="18"/>
              </w:rPr>
              <w:t>Core project intent</w:t>
            </w:r>
          </w:p>
          <w:p>
            <w:pPr>
              <w:pStyle w:val="Normal"/>
              <w:widowControl/>
              <w:suppressAutoHyphens w:val="true"/>
              <w:spacing w:lineRule="auto" w:line="252" w:before="57" w:after="57"/>
              <w:rPr>
                <w:rFonts w:ascii="Arial" w:hAnsi="Arial"/>
                <w:color w:val="17365D"/>
                <w:sz w:val="18"/>
              </w:rPr>
            </w:pPr>
            <w:r>
              <w:rPr>
                <w:color w:val="17365D"/>
                <w:sz w:val="18"/>
              </w:rPr>
              <w:t>Enable engineers to move from question or observation -&gt; relevant evidence -&gt; engineering understanding -&gt; supported conclusion or investigation direction, while preserving provenance, configuration context and uncertainty.</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1"/>
        <w:keepNext w:val="true"/>
        <w:widowControl/>
        <w:suppressAutoHyphens w:val="true"/>
        <w:spacing w:before="272" w:after="102"/>
        <w:rPr>
          <w:rFonts w:ascii="Arial" w:hAnsi="Arial"/>
          <w:b/>
          <w:color w:val="17365D"/>
          <w:sz w:val="34"/>
        </w:rPr>
      </w:pPr>
      <w:r>
        <w:rPr>
          <w:b/>
          <w:color w:val="17365D"/>
          <w:sz w:val="34"/>
        </w:rPr>
        <w:t>2. Purpose and Programme Context</w:t>
      </w:r>
    </w:p>
    <w:p>
      <w:pPr>
        <w:pStyle w:val="Normal"/>
        <w:widowControl/>
        <w:suppressAutoHyphens w:val="true"/>
        <w:spacing w:lineRule="auto" w:line="268" w:before="0" w:after="68"/>
        <w:rPr>
          <w:rFonts w:ascii="Arial" w:hAnsi="Arial"/>
          <w:color w:val="263238"/>
          <w:sz w:val="20"/>
        </w:rPr>
      </w:pPr>
      <w:r>
        <w:rPr>
          <w:color w:val="263238"/>
          <w:sz w:val="20"/>
        </w:rPr>
        <w:t>The immediate programme context is the Rosalind Franklin rover / ExoMars development and support environment. The rover has been developed over a long period under ESA programme governance and ECSS-based engineering and product-assurance processes. Development is substantially complete and the programme is moving increasingly toward continuing engineering support, issue resolution and preparation for operations.</w:t>
      </w:r>
    </w:p>
    <w:p>
      <w:pPr>
        <w:pStyle w:val="Normal"/>
        <w:widowControl/>
        <w:suppressAutoHyphens w:val="true"/>
        <w:spacing w:lineRule="auto" w:line="268" w:before="0" w:after="68"/>
        <w:rPr>
          <w:rFonts w:ascii="Arial" w:hAnsi="Arial"/>
          <w:color w:val="263238"/>
          <w:sz w:val="20"/>
        </w:rPr>
      </w:pPr>
      <w:r>
        <w:rPr>
          <w:color w:val="263238"/>
          <w:sz w:val="20"/>
        </w:rPr>
        <w:t>Over time, many of the engineers who held detailed knowledge of design intent, implementation, integration history and verification evidence are no longer available to the programme. What remains is a large and heterogeneous body of technical artefacts. The KB Project seeks to make that retained knowledge significantly easier to recover, correlate and use.</w:t>
      </w:r>
    </w:p>
    <w:p>
      <w:pPr>
        <w:pStyle w:val="Normal"/>
        <w:widowControl/>
        <w:suppressAutoHyphens w:val="true"/>
        <w:spacing w:lineRule="auto" w:line="268" w:before="0" w:after="68"/>
        <w:rPr>
          <w:rFonts w:ascii="Arial" w:hAnsi="Arial"/>
          <w:color w:val="263238"/>
          <w:sz w:val="20"/>
        </w:rPr>
      </w:pPr>
      <w:r>
        <w:t>Although motivated by the current programme, the project should avoid hidden dependence on one document family, terminology set or workflow. The first proof obligation is nevertheless high-quality capability on the authorised rover corpus. Cross-project transfer remains a later project objective and shall not be claimed from the initial PoC alone.</w:t>
      </w:r>
    </w:p>
    <w:p>
      <w:pPr>
        <w:pStyle w:val="Heading1"/>
        <w:keepNext w:val="true"/>
        <w:widowControl/>
        <w:suppressAutoHyphens w:val="true"/>
        <w:spacing w:before="272" w:after="102"/>
        <w:rPr>
          <w:rFonts w:ascii="Arial" w:hAnsi="Arial"/>
          <w:b/>
          <w:color w:val="17365D"/>
          <w:sz w:val="34"/>
        </w:rPr>
      </w:pPr>
      <w:r>
        <w:rPr>
          <w:b/>
          <w:color w:val="17365D"/>
          <w:sz w:val="34"/>
        </w:rPr>
        <w:t>3. Problem Statement</w:t>
      </w:r>
    </w:p>
    <w:p>
      <w:pPr>
        <w:pStyle w:val="Normal"/>
        <w:widowControl/>
        <w:suppressAutoHyphens w:val="true"/>
        <w:spacing w:lineRule="auto" w:line="268" w:before="0" w:after="68"/>
        <w:rPr>
          <w:rFonts w:ascii="Arial" w:hAnsi="Arial"/>
          <w:color w:val="263238"/>
          <w:sz w:val="20"/>
        </w:rPr>
      </w:pPr>
      <w:r>
        <w:rPr>
          <w:color w:val="263238"/>
          <w:sz w:val="20"/>
        </w:rPr>
        <w:t>A future engineer may know what behaviour is being observed or what question must be answered, but may not know where the relevant information resides, which terminology was used historically, which revisions apply, or how evidence is distributed across disciplines and lifecycle artefacts.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The relevant information may be distributed across several documents or source types.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Multiple revisions may exist, with differing applicability or authority.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Different sources may legitimately or incorrectly disagree.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Important information may be present in tables, drawings, source code, configuration or test data rather than prose.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 correct answer may require engineering reasoning rather than simple retrieval.</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Some historical design intent or tacit knowledge may not have been captured explicitly at all.</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The project record may contain gaps, errors and obsolete information that must be exposed rather than silently normalised.</w:t>
      </w:r>
    </w:p>
    <w:p>
      <w:pPr>
        <w:pStyle w:val="Normal"/>
        <w:widowControl/>
        <w:suppressAutoHyphens w:val="true"/>
        <w:spacing w:lineRule="auto" w:line="268" w:before="0" w:after="68"/>
        <w:rPr>
          <w:rFonts w:ascii="Arial" w:hAnsi="Arial"/>
          <w:color w:val="263238"/>
          <w:sz w:val="20"/>
        </w:rPr>
      </w:pPr>
      <w:r>
        <w:rPr>
          <w:color w:val="263238"/>
          <w:sz w:val="20"/>
        </w:rPr>
        <w:t>Traditional search addresses only a subset of this problem. The required capability must help engineers locate evidence, connect it correctly, understand its applicability, and recognise when a conclusion is not sufficiently supported.</w:t>
      </w:r>
    </w:p>
    <w:p>
      <w:pPr>
        <w:pStyle w:val="Heading1"/>
        <w:keepNext w:val="true"/>
        <w:widowControl/>
        <w:suppressAutoHyphens w:val="true"/>
        <w:spacing w:before="272" w:after="102"/>
        <w:rPr>
          <w:rFonts w:ascii="Arial" w:hAnsi="Arial"/>
          <w:b/>
          <w:color w:val="17365D"/>
          <w:sz w:val="34"/>
        </w:rPr>
      </w:pPr>
      <w:r>
        <w:rPr>
          <w:b/>
          <w:color w:val="17365D"/>
          <w:sz w:val="34"/>
        </w:rPr>
        <w:t>4. Vision</w:t>
      </w:r>
    </w:p>
    <w:p>
      <w:pPr>
        <w:pStyle w:val="Normal"/>
        <w:widowControl/>
        <w:suppressAutoHyphens w:val="true"/>
        <w:spacing w:lineRule="auto" w:line="268" w:before="0" w:after="68"/>
        <w:rPr>
          <w:rFonts w:ascii="Arial" w:hAnsi="Arial"/>
          <w:color w:val="263238"/>
          <w:sz w:val="20"/>
        </w:rPr>
      </w:pPr>
      <w:r>
        <w:rPr>
          <w:b/>
          <w:color w:val="263238"/>
          <w:sz w:val="20"/>
        </w:rPr>
        <w:t xml:space="preserve">Vision statement: </w:t>
      </w:r>
      <w:r>
        <w:rPr>
          <w:color w:val="263238"/>
          <w:sz w:val="20"/>
        </w:rPr>
        <w:t>Provide engineers with rapid access to the accumulated engineering knowledge of the programme, together with the evidence and reasoning needed to use that knowledge confidently.</w:t>
      </w:r>
    </w:p>
    <w:p>
      <w:pPr>
        <w:pStyle w:val="Normal"/>
        <w:widowControl/>
        <w:suppressAutoHyphens w:val="true"/>
        <w:spacing w:lineRule="auto" w:line="268" w:before="0" w:after="68"/>
        <w:rPr>
          <w:rFonts w:ascii="Arial" w:hAnsi="Arial"/>
          <w:color w:val="263238"/>
          <w:sz w:val="20"/>
        </w:rPr>
      </w:pPr>
      <w:r>
        <w:rPr>
          <w:color w:val="263238"/>
          <w:sz w:val="20"/>
        </w:rPr>
        <w:t>An engineer should be able to ask a question using normal engineering language without already knowing the relevant document, subsystem terminology, requirement identifier, historical organisation or lifecycle stage in which the information was generated.</w:t>
      </w:r>
    </w:p>
    <w:p>
      <w:pPr>
        <w:pStyle w:val="Normal"/>
        <w:widowControl/>
        <w:suppressAutoHyphens w:val="true"/>
        <w:spacing w:lineRule="auto" w:line="268" w:before="0" w:after="68"/>
        <w:rPr>
          <w:rFonts w:ascii="Arial" w:hAnsi="Arial"/>
          <w:color w:val="263238"/>
          <w:sz w:val="20"/>
        </w:rPr>
      </w:pPr>
      <w:r>
        <w:rPr>
          <w:color w:val="263238"/>
          <w:sz w:val="20"/>
        </w:rPr>
        <w:t>The mature capability should behave more like an engineering investigation assistant with access to the programme record than like a conventional enterprise search engine.</w:t>
      </w:r>
    </w:p>
    <w:p>
      <w:pPr>
        <w:pStyle w:val="Heading1"/>
        <w:keepNext w:val="true"/>
        <w:widowControl/>
        <w:suppressAutoHyphens w:val="true"/>
        <w:spacing w:before="272" w:after="102"/>
        <w:rPr>
          <w:rFonts w:ascii="Arial" w:hAnsi="Arial"/>
          <w:b/>
          <w:color w:val="17365D"/>
          <w:sz w:val="34"/>
        </w:rPr>
      </w:pPr>
      <w:r>
        <w:rPr>
          <w:b/>
          <w:color w:val="17365D"/>
          <w:sz w:val="34"/>
        </w:rPr>
        <w:t>5. Project Objectives</w:t>
      </w:r>
    </w:p>
    <w:p>
      <w:pPr>
        <w:pStyle w:val="Normal"/>
        <w:keepLines/>
        <w:widowControl/>
        <w:suppressAutoHyphens w:val="true"/>
        <w:spacing w:lineRule="auto" w:line="268" w:before="0" w:after="68"/>
        <w:rPr>
          <w:rFonts w:ascii="Arial" w:hAnsi="Arial"/>
          <w:color w:val="263238"/>
          <w:sz w:val="20"/>
        </w:rPr>
      </w:pPr>
      <w:r>
        <w:rPr>
          <w:b/>
          <w:color w:val="263238"/>
          <w:sz w:val="20"/>
        </w:rPr>
        <w:t>OBJ-01 - Preserve accessible engineering knowledge</w:t>
      </w:r>
      <w:r>
        <w:rPr>
          <w:color w:val="263238"/>
          <w:sz w:val="20"/>
        </w:rPr>
        <w:br/>
        <w:t>Reduce dependence on continued availability of individual engineers by making historical engineering knowledge discoverable and usable from retained project information.</w:t>
      </w:r>
    </w:p>
    <w:p>
      <w:pPr>
        <w:pStyle w:val="Normal"/>
        <w:keepLines/>
        <w:widowControl/>
        <w:suppressAutoHyphens w:val="true"/>
        <w:spacing w:lineRule="auto" w:line="268" w:before="0" w:after="68"/>
        <w:rPr>
          <w:rFonts w:ascii="Arial" w:hAnsi="Arial"/>
          <w:color w:val="263238"/>
          <w:sz w:val="20"/>
        </w:rPr>
      </w:pPr>
      <w:r>
        <w:rPr>
          <w:b/>
          <w:color w:val="263238"/>
          <w:sz w:val="20"/>
        </w:rPr>
        <w:t>OBJ-02 - Accelerate engineering questions and customer support</w:t>
      </w:r>
      <w:r>
        <w:rPr>
          <w:color w:val="263238"/>
          <w:sz w:val="20"/>
        </w:rPr>
        <w:br/>
        <w:t>Reduce the effort and elapsed time required to answer technically complex questions from ESA and internal stakeholders.</w:t>
      </w:r>
    </w:p>
    <w:p>
      <w:pPr>
        <w:pStyle w:val="Normal"/>
        <w:keepLines/>
        <w:widowControl/>
        <w:suppressAutoHyphens w:val="true"/>
        <w:spacing w:lineRule="auto" w:line="268" w:before="0" w:after="68"/>
        <w:rPr>
          <w:rFonts w:ascii="Arial" w:hAnsi="Arial"/>
          <w:color w:val="263238"/>
          <w:sz w:val="20"/>
        </w:rPr>
      </w:pPr>
      <w:r>
        <w:rPr>
          <w:b/>
          <w:color w:val="263238"/>
          <w:sz w:val="20"/>
        </w:rPr>
        <w:t>OBJ-03 - Improve evidence discovery</w:t>
      </w:r>
      <w:r>
        <w:rPr>
          <w:color w:val="263238"/>
          <w:sz w:val="20"/>
        </w:rPr>
        <w:br/>
        <w:t>Identify documents, data, code and other artefacts relevant to an engineering question, including evidence that may not use the same terminology as the question.</w:t>
      </w:r>
    </w:p>
    <w:p>
      <w:pPr>
        <w:pStyle w:val="Normal"/>
        <w:keepLines/>
        <w:widowControl/>
        <w:suppressAutoHyphens w:val="true"/>
        <w:spacing w:lineRule="auto" w:line="268" w:before="0" w:after="68"/>
        <w:rPr>
          <w:rFonts w:ascii="Arial" w:hAnsi="Arial"/>
          <w:color w:val="263238"/>
          <w:sz w:val="20"/>
        </w:rPr>
      </w:pPr>
      <w:r>
        <w:rPr>
          <w:b/>
          <w:color w:val="263238"/>
          <w:sz w:val="20"/>
        </w:rPr>
        <w:t>OBJ-04 - Support cross-document engineering reasoning</w:t>
      </w:r>
      <w:r>
        <w:rPr>
          <w:color w:val="263238"/>
          <w:sz w:val="20"/>
        </w:rPr>
        <w:br/>
        <w:t>Enable conclusions requiring information from multiple artefacts, disciplines, lifecycle stages or source types.</w:t>
      </w:r>
    </w:p>
    <w:p>
      <w:pPr>
        <w:pStyle w:val="Normal"/>
        <w:keepLines/>
        <w:widowControl/>
        <w:suppressAutoHyphens w:val="true"/>
        <w:spacing w:lineRule="auto" w:line="268" w:before="0" w:after="68"/>
        <w:rPr>
          <w:rFonts w:ascii="Arial" w:hAnsi="Arial"/>
          <w:color w:val="263238"/>
          <w:sz w:val="20"/>
        </w:rPr>
      </w:pPr>
      <w:r>
        <w:rPr>
          <w:b/>
          <w:color w:val="263238"/>
          <w:sz w:val="20"/>
        </w:rPr>
        <w:t>OBJ-05 - Support engineering investigations</w:t>
      </w:r>
      <w:r>
        <w:rPr>
          <w:color w:val="263238"/>
          <w:sz w:val="20"/>
        </w:rPr>
        <w:br/>
        <w:t>Assist engineers investigating unexpected system behaviour by gathering evidence, identifying relationships, developing evidence-supported hypotheses and identifying the next information needed.</w:t>
      </w:r>
    </w:p>
    <w:p>
      <w:pPr>
        <w:pStyle w:val="Normal"/>
        <w:keepLines/>
        <w:widowControl/>
        <w:suppressAutoHyphens w:val="true"/>
        <w:spacing w:lineRule="auto" w:line="268" w:before="0" w:after="68"/>
        <w:rPr>
          <w:rFonts w:ascii="Arial" w:hAnsi="Arial"/>
          <w:color w:val="263238"/>
          <w:sz w:val="20"/>
        </w:rPr>
      </w:pPr>
      <w:r>
        <w:rPr>
          <w:b/>
          <w:color w:val="263238"/>
          <w:sz w:val="20"/>
        </w:rPr>
        <w:t>OBJ-06 - Support verification assurance</w:t>
      </w:r>
      <w:r>
        <w:rPr>
          <w:color w:val="263238"/>
          <w:sz w:val="20"/>
        </w:rPr>
        <w:br/>
        <w:t>Help determine whether requirements, functions and operational conditions have appropriate verification evidence and highlight potential coverage gaps.</w:t>
      </w:r>
    </w:p>
    <w:p>
      <w:pPr>
        <w:pStyle w:val="Normal"/>
        <w:keepLines/>
        <w:widowControl/>
        <w:suppressAutoHyphens w:val="true"/>
        <w:spacing w:lineRule="auto" w:line="268" w:before="0" w:after="68"/>
        <w:rPr>
          <w:rFonts w:ascii="Arial" w:hAnsi="Arial"/>
          <w:color w:val="263238"/>
          <w:sz w:val="20"/>
        </w:rPr>
      </w:pPr>
      <w:r>
        <w:rPr>
          <w:b/>
          <w:color w:val="263238"/>
          <w:sz w:val="20"/>
        </w:rPr>
        <w:t>OBJ-07 - Identify inconsistencies</w:t>
      </w:r>
      <w:r>
        <w:rPr>
          <w:color w:val="263238"/>
          <w:sz w:val="20"/>
        </w:rPr>
        <w:br/>
        <w:t>Identify potentially significant inconsistencies between requirements, interfaces, design, implementation, software, procedures and verification evidence.</w:t>
      </w:r>
    </w:p>
    <w:p>
      <w:pPr>
        <w:pStyle w:val="Normal"/>
        <w:keepLines/>
        <w:widowControl/>
        <w:suppressAutoHyphens w:val="true"/>
        <w:spacing w:lineRule="auto" w:line="268" w:before="0" w:after="68"/>
        <w:rPr>
          <w:rFonts w:ascii="Arial" w:hAnsi="Arial"/>
          <w:color w:val="263238"/>
          <w:sz w:val="20"/>
        </w:rPr>
      </w:pPr>
      <w:r>
        <w:rPr>
          <w:b/>
          <w:color w:val="263238"/>
          <w:sz w:val="20"/>
        </w:rPr>
        <w:t>OBJ-08 - Maintain traceability and trust</w:t>
      </w:r>
      <w:r>
        <w:rPr>
          <w:color w:val="263238"/>
          <w:sz w:val="20"/>
        </w:rPr>
        <w:br/>
        <w:t>Ensure that significant engineering assertions can be traced to their underlying programme evidence.</w:t>
      </w:r>
    </w:p>
    <w:p>
      <w:pPr>
        <w:pStyle w:val="Normal"/>
        <w:keepLines/>
        <w:widowControl/>
        <w:suppressAutoHyphens w:val="true"/>
        <w:spacing w:lineRule="auto" w:line="268" w:before="0" w:after="68"/>
        <w:rPr>
          <w:rFonts w:ascii="Arial" w:hAnsi="Arial"/>
          <w:color w:val="263238"/>
          <w:sz w:val="20"/>
        </w:rPr>
      </w:pPr>
      <w:r>
        <w:rPr>
          <w:b/>
          <w:color w:val="263238"/>
          <w:sz w:val="20"/>
        </w:rPr>
        <w:t>OBJ-09 - Recognise uncertainty</w:t>
      </w:r>
      <w:r>
        <w:rPr>
          <w:color w:val="263238"/>
          <w:sz w:val="20"/>
        </w:rPr>
        <w:br/>
        <w:t>Distinguish what the record establishes, what is derived, what is only a hypothesis, what is contradicted, and what cannot be determined.</w:t>
      </w:r>
    </w:p>
    <w:p>
      <w:pPr>
        <w:pStyle w:val="Normal"/>
        <w:widowControl/>
        <w:suppressAutoHyphens w:val="true"/>
        <w:spacing w:lineRule="auto" w:line="268" w:before="120" w:after="68"/>
        <w:rPr>
          <w:rFonts w:ascii="Arial" w:hAnsi="Arial"/>
          <w:color w:val="263238"/>
          <w:sz w:val="20"/>
        </w:rPr>
      </w:pPr>
      <w:r>
        <w:rPr>
          <w:color w:val="263238"/>
          <w:sz w:val="20"/>
          <w:b/>
          <w:bCs/>
        </w:rPr>
        <w:t xml:space="preserve">OBJ-10 - Reconstruct engineering evidence context 
</w:t>
      </w:r>
      <w:r>
        <w:rPr>
          <w:color w:val="263238"/>
          <w:sz w:val="20"/>
        </w:rPr>
        <w:br/>
        <w:t>Reconstruct source authority, lineage, configuration/baseline applicability and temporal context so that evidence is interpreted within the conditions in which it was valid.</w:t>
      </w:r>
    </w:p>
    <w:p>
      <w:pPr>
        <w:pStyle w:val="Normal"/>
        <w:widowControl/>
        <w:suppressAutoHyphens w:val="true"/>
        <w:spacing w:lineRule="auto" w:line="268" w:before="120" w:after="68"/>
        <w:rPr>
          <w:rFonts w:ascii="Arial" w:hAnsi="Arial"/>
          <w:color w:val="263238"/>
          <w:sz w:val="20"/>
        </w:rPr>
      </w:pPr>
      <w:r>
        <w:rPr>
          <w:color w:val="263238"/>
          <w:sz w:val="20"/>
          <w:b/>
          <w:bCs/>
        </w:rPr>
        <w:t xml:space="preserve">OBJ-11 - Assess cross-representation consistency 
</w:t>
      </w:r>
      <w:r>
        <w:rPr>
          <w:color w:val="263238"/>
          <w:sz w:val="20"/>
        </w:rPr>
        <w:br/>
        <w:t>Support comparison of intended and observed behaviour across functional design, requirements, software implementation, configuration/database content and test evidence.</w:t>
      </w:r>
    </w:p>
    <w:p>
      <w:pPr>
        <w:pStyle w:val="Normal"/>
        <w:widowControl/>
        <w:suppressAutoHyphens w:val="true"/>
        <w:spacing w:lineRule="auto" w:line="268" w:before="120" w:after="68"/>
        <w:rPr>
          <w:rFonts w:ascii="Arial" w:hAnsi="Arial"/>
          <w:color w:val="263238"/>
          <w:sz w:val="20"/>
        </w:rPr>
      </w:pPr>
      <w:r>
        <w:rPr>
          <w:color w:val="263238"/>
          <w:sz w:val="20"/>
          <w:b/>
          <w:bCs/>
        </w:rPr>
        <w:t xml:space="preserve">OBJ-12 - Reconstruct end-to-end engineering chains 
</w:t>
      </w:r>
      <w:r>
        <w:rPr>
          <w:color w:val="263238"/>
          <w:sz w:val="20"/>
        </w:rPr>
        <w:br/>
        <w:t>Support tracing of functional and electrical chains across supplier information, pins/connectors, harnessing, onboard routing, software, databases, calibration and operator-facing documentation.</w:t>
      </w:r>
    </w:p>
    <w:p>
      <w:pPr>
        <w:pStyle w:val="Normal"/>
        <w:widowControl/>
        <w:suppressAutoHyphens w:val="true"/>
        <w:spacing w:lineRule="auto" w:line="268" w:before="120" w:after="68"/>
        <w:rPr>
          <w:rFonts w:ascii="Arial" w:hAnsi="Arial"/>
          <w:color w:val="263238"/>
          <w:sz w:val="20"/>
        </w:rPr>
      </w:pPr>
      <w:r>
        <w:rPr>
          <w:color w:val="263238"/>
          <w:sz w:val="20"/>
          <w:b/>
          <w:bCs/>
        </w:rPr>
        <w:t xml:space="preserve">OBJ-13 - Enable controlled cross-project reuse 
</w:t>
      </w:r>
      <w:r>
        <w:rPr>
          <w:color w:val="263238"/>
          <w:sz w:val="20"/>
        </w:rPr>
        <w:br/>
        <w:t>Provide a reusable engineering knowledge core that can be applied to sufficiently similar Airbus projects through documented project profiles, adapters and project evidence, while preserving high project-specific engineering quality.</w:t>
      </w:r>
    </w:p>
    <w:p>
      <w:pPr>
        <w:pStyle w:val="Heading1"/>
        <w:keepNext w:val="true"/>
        <w:widowControl/>
        <w:suppressAutoHyphens w:val="true"/>
        <w:spacing w:before="272" w:after="102"/>
        <w:rPr>
          <w:rFonts w:ascii="Arial" w:hAnsi="Arial"/>
          <w:b/>
          <w:color w:val="17365D"/>
          <w:sz w:val="34"/>
        </w:rPr>
      </w:pPr>
      <w:r>
        <w:rPr>
          <w:b/>
          <w:color w:val="17365D"/>
          <w:sz w:val="34"/>
        </w:rPr>
        <w:t>6. Users and Stakeholders</w:t>
      </w:r>
    </w:p>
    <w:p>
      <w:pPr>
        <w:pStyle w:val="Normal"/>
        <w:widowControl/>
        <w:suppressAutoHyphens w:val="true"/>
        <w:spacing w:lineRule="auto" w:line="268" w:before="0" w:after="68"/>
        <w:rPr>
          <w:rFonts w:ascii="Arial" w:hAnsi="Arial"/>
          <w:color w:val="263238"/>
          <w:sz w:val="20"/>
        </w:rPr>
      </w:pPr>
      <w:r>
        <w:rPr>
          <w:color w:val="263238"/>
          <w:sz w:val="20"/>
          <w:b/>
          <w:bCs/>
        </w:rPr>
        <w:t>Potential users and stakeholders include: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subsystem engineers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system engineers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software engineers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verification and validation engineers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product assurance engineers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operations support engineers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anomaly investigation teams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technical authorities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engineering managers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customer support and ESA-facing engineering teams</w:t>
      </w:r>
    </w:p>
    <w:p>
      <w:pPr>
        <w:pStyle w:val="Normal"/>
        <w:widowControl/>
        <w:suppressAutoHyphens w:val="true"/>
        <w:spacing w:lineRule="auto" w:line="268" w:before="0" w:after="68"/>
        <w:rPr>
          <w:rFonts w:ascii="Arial" w:hAnsi="Arial"/>
          <w:color w:val="263238"/>
          <w:sz w:val="20"/>
        </w:rPr>
      </w:pPr>
      <w:r>
        <w:rPr>
          <w:color w:val="263238"/>
          <w:sz w:val="20"/>
        </w:rPr>
        <w:t>Different users may require different levels of detail. A specialist may want immediate access to detailed evidence, while another user may first need a concise engineering summary with the ability to drill down into sources and reasoning.</w:t>
      </w:r>
    </w:p>
    <w:p>
      <w:pPr>
        <w:pStyle w:val="Heading1"/>
        <w:keepNext w:val="true"/>
        <w:widowControl/>
        <w:suppressAutoHyphens w:val="true"/>
        <w:spacing w:before="272" w:after="102"/>
        <w:rPr>
          <w:rFonts w:ascii="Arial" w:hAnsi="Arial"/>
          <w:b/>
          <w:color w:val="17365D"/>
          <w:sz w:val="34"/>
        </w:rPr>
      </w:pPr>
      <w:r>
        <w:rPr>
          <w:b/>
          <w:color w:val="17365D"/>
          <w:sz w:val="34"/>
        </w:rPr>
        <w:t>7. Fundamental Principles</w:t>
      </w:r>
    </w:p>
    <w:p>
      <w:pPr>
        <w:pStyle w:val="Heading2"/>
        <w:keepNext w:val="true"/>
        <w:widowControl/>
        <w:suppressAutoHyphens w:val="true"/>
        <w:spacing w:before="204" w:after="68"/>
        <w:rPr>
          <w:rFonts w:ascii="Arial" w:hAnsi="Arial"/>
          <w:b/>
          <w:color w:val="1F4E79"/>
          <w:sz w:val="26"/>
        </w:rPr>
      </w:pPr>
      <w:r>
        <w:rPr>
          <w:b/>
          <w:color w:val="1F4E79"/>
          <w:sz w:val="26"/>
        </w:rPr>
        <w:t>7.1 Evidence over plausibility</w:t>
      </w:r>
    </w:p>
    <w:p>
      <w:pPr>
        <w:pStyle w:val="Normal"/>
        <w:widowControl/>
        <w:suppressAutoHyphens w:val="true"/>
        <w:spacing w:lineRule="auto" w:line="268" w:before="0" w:after="68"/>
        <w:rPr>
          <w:rFonts w:ascii="Arial" w:hAnsi="Arial"/>
          <w:color w:val="263238"/>
          <w:sz w:val="20"/>
        </w:rPr>
      </w:pPr>
      <w:r>
        <w:rPr>
          <w:color w:val="263238"/>
          <w:sz w:val="20"/>
        </w:rPr>
        <w:t>The capability shall prioritise conclusions supported by programme evidence over statements that are merely technically plausible. A convincing answer unsupported by the project record shall not be represented as an established project fact.</w:t>
      </w:r>
    </w:p>
    <w:p>
      <w:pPr>
        <w:pStyle w:val="Heading2"/>
        <w:keepNext w:val="true"/>
        <w:widowControl/>
        <w:suppressAutoHyphens w:val="true"/>
        <w:spacing w:before="204" w:after="68"/>
        <w:rPr>
          <w:rFonts w:ascii="Arial" w:hAnsi="Arial"/>
          <w:b/>
          <w:color w:val="1F4E79"/>
          <w:sz w:val="26"/>
        </w:rPr>
      </w:pPr>
      <w:r>
        <w:rPr>
          <w:b/>
          <w:color w:val="1F4E79"/>
          <w:sz w:val="26"/>
        </w:rPr>
        <w:t>7.2 The source remains authoritative</w:t>
      </w:r>
    </w:p>
    <w:p>
      <w:pPr>
        <w:pStyle w:val="Normal"/>
        <w:widowControl/>
        <w:suppressAutoHyphens w:val="true"/>
        <w:spacing w:lineRule="auto" w:line="268" w:before="0" w:after="68"/>
        <w:rPr>
          <w:rFonts w:ascii="Arial" w:hAnsi="Arial"/>
          <w:color w:val="263238"/>
          <w:sz w:val="20"/>
        </w:rPr>
      </w:pPr>
      <w:r>
        <w:rPr>
          <w:color w:val="263238"/>
          <w:sz w:val="20"/>
        </w:rPr>
        <w:t>Derived indexes, extracted relationships, AI summaries and generated explanations are aids to accessing knowledge. They do not replace authoritative source artefacts or formal configuration control.</w:t>
      </w:r>
    </w:p>
    <w:p>
      <w:pPr>
        <w:pStyle w:val="Heading2"/>
        <w:keepNext w:val="true"/>
        <w:widowControl/>
        <w:suppressAutoHyphens w:val="true"/>
        <w:spacing w:before="204" w:after="68"/>
        <w:rPr>
          <w:rFonts w:ascii="Arial" w:hAnsi="Arial"/>
          <w:b/>
          <w:color w:val="1F4E79"/>
          <w:sz w:val="26"/>
        </w:rPr>
      </w:pPr>
      <w:r>
        <w:rPr>
          <w:b/>
          <w:color w:val="1F4E79"/>
          <w:sz w:val="26"/>
        </w:rPr>
        <w:t>7.3 Provenance is part of the answer</w:t>
      </w:r>
    </w:p>
    <w:p>
      <w:pPr>
        <w:pStyle w:val="Normal"/>
        <w:widowControl/>
        <w:suppressAutoHyphens w:val="true"/>
        <w:spacing w:lineRule="auto" w:line="268" w:before="0" w:after="68"/>
        <w:rPr>
          <w:rFonts w:ascii="Arial" w:hAnsi="Arial"/>
          <w:color w:val="263238"/>
          <w:sz w:val="20"/>
        </w:rPr>
      </w:pPr>
      <w:r>
        <w:rPr>
          <w:color w:val="263238"/>
          <w:sz w:val="20"/>
        </w:rPr>
        <w:t>For engineering use, why the system believes something is generally as important as the answer itself.</w:t>
      </w:r>
    </w:p>
    <w:p>
      <w:pPr>
        <w:pStyle w:val="Heading2"/>
        <w:keepNext w:val="true"/>
        <w:widowControl/>
        <w:suppressAutoHyphens w:val="true"/>
        <w:spacing w:before="204" w:after="68"/>
        <w:rPr>
          <w:rFonts w:ascii="Arial" w:hAnsi="Arial"/>
          <w:b/>
          <w:color w:val="1F4E79"/>
          <w:sz w:val="26"/>
        </w:rPr>
      </w:pPr>
      <w:r>
        <w:rPr>
          <w:b/>
          <w:color w:val="1F4E79"/>
          <w:sz w:val="26"/>
        </w:rPr>
        <w:t>7.4 Configuration and time matter</w:t>
      </w:r>
    </w:p>
    <w:p>
      <w:pPr>
        <w:pStyle w:val="Normal"/>
        <w:widowControl/>
        <w:suppressAutoHyphens w:val="true"/>
        <w:spacing w:lineRule="auto" w:line="268" w:before="0" w:after="68"/>
        <w:rPr>
          <w:rFonts w:ascii="Arial" w:hAnsi="Arial"/>
          <w:color w:val="263238"/>
          <w:sz w:val="20"/>
        </w:rPr>
      </w:pPr>
      <w:r>
        <w:rPr>
          <w:color w:val="263238"/>
          <w:sz w:val="20"/>
        </w:rPr>
        <w:t>Revision, applicability, baseline, date and supersession may change the interpretation of apparently identical facts.</w:t>
      </w:r>
    </w:p>
    <w:p>
      <w:pPr>
        <w:pStyle w:val="Heading2"/>
        <w:keepNext w:val="true"/>
        <w:widowControl/>
        <w:suppressAutoHyphens w:val="true"/>
        <w:spacing w:before="204" w:after="68"/>
        <w:rPr>
          <w:rFonts w:ascii="Arial" w:hAnsi="Arial"/>
          <w:b/>
          <w:color w:val="1F4E79"/>
          <w:sz w:val="26"/>
        </w:rPr>
      </w:pPr>
      <w:r>
        <w:rPr>
          <w:b/>
          <w:color w:val="1F4E79"/>
          <w:sz w:val="26"/>
        </w:rPr>
        <w:t>7.5 Absence of evidence is meaningful</w:t>
      </w:r>
    </w:p>
    <w:p>
      <w:pPr>
        <w:pStyle w:val="Normal"/>
        <w:widowControl/>
        <w:suppressAutoHyphens w:val="true"/>
        <w:spacing w:lineRule="auto" w:line="268" w:before="0" w:after="68"/>
        <w:rPr>
          <w:rFonts w:ascii="Arial" w:hAnsi="Arial"/>
          <w:color w:val="263238"/>
          <w:sz w:val="20"/>
        </w:rPr>
      </w:pPr>
      <w:r>
        <w:rPr>
          <w:color w:val="263238"/>
          <w:sz w:val="20"/>
        </w:rPr>
        <w:t>The system must be able to state that the available record does not establish an answer.</w:t>
      </w:r>
    </w:p>
    <w:p>
      <w:pPr>
        <w:pStyle w:val="Heading2"/>
        <w:keepNext w:val="true"/>
        <w:widowControl/>
        <w:suppressAutoHyphens w:val="true"/>
        <w:spacing w:before="204" w:after="68"/>
        <w:rPr>
          <w:rFonts w:ascii="Arial" w:hAnsi="Arial"/>
          <w:b/>
          <w:color w:val="1F4E79"/>
          <w:sz w:val="26"/>
        </w:rPr>
      </w:pPr>
      <w:r>
        <w:rPr>
          <w:b/>
          <w:color w:val="1F4E79"/>
          <w:sz w:val="26"/>
        </w:rPr>
        <w:t>7.6 Contradictions must be exposed</w:t>
      </w:r>
    </w:p>
    <w:p>
      <w:pPr>
        <w:pStyle w:val="Normal"/>
        <w:widowControl/>
        <w:suppressAutoHyphens w:val="true"/>
        <w:spacing w:lineRule="auto" w:line="268" w:before="0" w:after="68"/>
        <w:rPr>
          <w:rFonts w:ascii="Arial" w:hAnsi="Arial"/>
          <w:color w:val="263238"/>
          <w:sz w:val="20"/>
        </w:rPr>
      </w:pPr>
      <w:r>
        <w:rPr>
          <w:color w:val="263238"/>
          <w:sz w:val="20"/>
        </w:rPr>
        <w:t>The system should not silently choose one source when credible, apparently applicable sources disagree.</w:t>
      </w:r>
    </w:p>
    <w:p>
      <w:pPr>
        <w:pStyle w:val="Heading2"/>
        <w:keepNext w:val="true"/>
        <w:widowControl/>
        <w:suppressAutoHyphens w:val="true"/>
        <w:spacing w:before="204" w:after="68"/>
        <w:rPr>
          <w:rFonts w:ascii="Arial" w:hAnsi="Arial"/>
          <w:b/>
          <w:color w:val="1F4E79"/>
          <w:sz w:val="26"/>
        </w:rPr>
      </w:pPr>
      <w:r>
        <w:rPr>
          <w:b/>
          <w:color w:val="1F4E79"/>
          <w:sz w:val="26"/>
        </w:rPr>
        <w:t>7.7 Simple questions should remain simple</w:t>
      </w:r>
    </w:p>
    <w:p>
      <w:pPr>
        <w:pStyle w:val="Normal"/>
        <w:widowControl/>
        <w:suppressAutoHyphens w:val="true"/>
        <w:spacing w:lineRule="auto" w:line="268" w:before="0" w:after="68"/>
        <w:rPr>
          <w:rFonts w:ascii="Arial" w:hAnsi="Arial"/>
          <w:color w:val="263238"/>
          <w:sz w:val="20"/>
        </w:rPr>
      </w:pPr>
      <w:r>
        <w:rPr>
          <w:color w:val="263238"/>
          <w:sz w:val="20"/>
        </w:rPr>
        <w:t>Complex investigation capability must not make straightforward engineering lookup unnecessarily difficult or slow.</w:t>
      </w:r>
    </w:p>
    <w:p>
      <w:pPr>
        <w:pStyle w:val="Heading2"/>
        <w:keepNext w:val="true"/>
        <w:widowControl/>
        <w:suppressAutoHyphens w:val="true"/>
        <w:spacing w:before="204" w:after="68"/>
        <w:rPr>
          <w:rFonts w:ascii="Arial" w:hAnsi="Arial"/>
          <w:b/>
          <w:color w:val="1F4E79"/>
          <w:sz w:val="26"/>
        </w:rPr>
      </w:pPr>
      <w:r>
        <w:rPr>
          <w:b/>
          <w:color w:val="1F4E79"/>
          <w:sz w:val="26"/>
        </w:rPr>
        <w:t>7.8 Human engineering authority is retained</w:t>
      </w:r>
    </w:p>
    <w:p>
      <w:pPr>
        <w:pStyle w:val="Normal"/>
        <w:widowControl/>
        <w:suppressAutoHyphens w:val="true"/>
        <w:spacing w:lineRule="auto" w:line="268" w:before="0" w:after="68"/>
        <w:rPr>
          <w:rFonts w:ascii="Arial" w:hAnsi="Arial"/>
          <w:color w:val="263238"/>
          <w:sz w:val="20"/>
        </w:rPr>
      </w:pPr>
      <w:r>
        <w:rPr>
          <w:color w:val="263238"/>
          <w:sz w:val="20"/>
        </w:rPr>
        <w:t>The capability supports engineering judgement and investigation; it does not replace formal engineering accountability or approval processes.</w:t>
      </w:r>
    </w:p>
    <w:p>
      <w:pPr>
        <w:pStyle w:val="Heading2"/>
        <w:keepNext w:val="true"/>
        <w:widowControl/>
        <w:suppressAutoHyphens w:val="true"/>
        <w:spacing w:before="204" w:after="68"/>
        <w:rPr>
          <w:rFonts w:ascii="Arial" w:hAnsi="Arial"/>
          <w:b/>
          <w:color w:val="1F4E79"/>
          <w:sz w:val="26"/>
        </w:rPr>
      </w:pPr>
      <w:r>
        <w:rPr>
          <w:b/>
          <w:color w:val="1F4E79"/>
          <w:sz w:val="26"/>
        </w:rPr>
        <w:t>7.9 Project evidence boundary</w:t>
      </w:r>
    </w:p>
    <w:p>
      <w:pPr>
        <w:pStyle w:val="Normal"/>
        <w:widowControl/>
        <w:suppressAutoHyphens w:val="true"/>
        <w:spacing w:lineRule="auto" w:line="268" w:before="120" w:after="68"/>
        <w:rPr>
          <w:rFonts w:ascii="Arial" w:hAnsi="Arial"/>
          <w:color w:val="263238"/>
          <w:sz w:val="20"/>
        </w:rPr>
      </w:pPr>
      <w:r>
        <w:rPr>
          <w:color w:val="263238"/>
          <w:sz w:val="20"/>
        </w:rPr>
        <w:t>Information presented as an established programme fact shall be supported by identifiable and sufficiently applicable programme evidence. If that evidence cannot be located, the capability shall say so rather than substitute general model knowledge. Transparent calculations and hypotheses remain permissible when they are clearly labelled and linked to their inputs.</w:t>
      </w:r>
    </w:p>
    <w:p>
      <w:pPr>
        <w:pStyle w:val="Heading2"/>
        <w:keepNext w:val="true"/>
        <w:widowControl/>
        <w:suppressAutoHyphens w:val="true"/>
        <w:spacing w:before="204" w:after="68"/>
        <w:rPr>
          <w:rFonts w:ascii="Arial" w:hAnsi="Arial"/>
          <w:b/>
          <w:color w:val="1F4E79"/>
          <w:sz w:val="26"/>
        </w:rPr>
      </w:pPr>
      <w:r>
        <w:rPr>
          <w:b/>
          <w:color w:val="1F4E79"/>
          <w:sz w:val="26"/>
        </w:rPr>
        <w:t>7.10 Authority travels with evidence</w:t>
      </w:r>
    </w:p>
    <w:p>
      <w:pPr>
        <w:pStyle w:val="Normal"/>
        <w:widowControl/>
        <w:suppressAutoHyphens w:val="true"/>
        <w:spacing w:lineRule="auto" w:line="268" w:before="120" w:after="68"/>
        <w:rPr>
          <w:rFonts w:ascii="Arial" w:hAnsi="Arial"/>
          <w:color w:val="263238"/>
          <w:sz w:val="20"/>
        </w:rPr>
      </w:pPr>
      <w:r>
        <w:rPr>
          <w:color w:val="263238"/>
          <w:sz w:val="20"/>
        </w:rPr>
        <w:t>Controlled, superseded, historical, working, discussion/contextual and AI-derived information have different engineering roles. Authority, confirmation status, lineage, applicability and uncertainty shall remain associated with evidence through retrieval, reasoning and presentation.</w:t>
      </w:r>
    </w:p>
    <w:p>
      <w:pPr>
        <w:pStyle w:val="Heading2"/>
        <w:keepNext w:val="true"/>
        <w:widowControl/>
        <w:suppressAutoHyphens w:val="true"/>
        <w:spacing w:before="204" w:after="68"/>
        <w:rPr>
          <w:rFonts w:ascii="Arial" w:hAnsi="Arial"/>
          <w:b/>
          <w:color w:val="1F4E79"/>
          <w:sz w:val="26"/>
        </w:rPr>
      </w:pPr>
      <w:r>
        <w:rPr>
          <w:b/>
          <w:color w:val="1F4E79"/>
          <w:sz w:val="26"/>
        </w:rPr>
        <w:t>7.11 Reusable Core and Controlled Specialisation</w:t>
      </w:r>
    </w:p>
    <w:p>
      <w:pPr>
        <w:pStyle w:val="Normal"/>
        <w:widowControl/>
        <w:suppressAutoHyphens w:val="true"/>
        <w:spacing w:lineRule="auto" w:line="268" w:before="120" w:after="68"/>
        <w:rPr>
          <w:rFonts w:ascii="Arial" w:hAnsi="Arial"/>
          <w:color w:val="263238"/>
          <w:sz w:val="20"/>
        </w:rPr>
      </w:pPr>
      <w:r>
        <w:t>The capability should avoid unnecessary hard-coding of rover terminology, paths and document conventions. Reusable mechanisms and project-specific knowledge should be separated where corpus evidence demonstrates a stable boundary. The initial PoC shall record hidden project assumptions and candidate profile/adapter seams; it is not required to prove a final shared contract or general cross-project transfer.</w:t>
      </w:r>
    </w:p>
    <w:p>
      <w:pPr>
        <w:pStyle w:val="Normal"/>
        <w:widowControl/>
        <w:suppressAutoHyphens w:val="true"/>
        <w:spacing w:lineRule="auto" w:line="268" w:before="120" w:after="68"/>
        <w:rPr>
          <w:rFonts w:ascii="Arial" w:hAnsi="Arial"/>
          <w:color w:val="263238"/>
          <w:sz w:val="20"/>
        </w:rPr>
      </w:pPr>
      <w:r>
        <w:t>Genericity shall not be pursued by accepting a material loss of engineering performance on the project being supported. Project-specific optimisation is permitted where it is explicit, versioned and benchmarked. Formal transfer metrics, onboarding claims and regression protection across projects are post-PoC validation concerns.</w:t>
      </w:r>
    </w:p>
    <w:p>
      <w:pPr>
        <w:pStyle w:val="Heading1"/>
        <w:keepNext w:val="true"/>
        <w:widowControl/>
        <w:suppressAutoHyphens w:val="true"/>
        <w:spacing w:before="272" w:after="102"/>
        <w:rPr>
          <w:rFonts w:ascii="Arial" w:hAnsi="Arial"/>
          <w:b/>
          <w:color w:val="17365D"/>
          <w:sz w:val="34"/>
        </w:rPr>
      </w:pPr>
      <w:r>
        <w:rPr>
          <w:b/>
          <w:color w:val="17365D"/>
          <w:sz w:val="34"/>
        </w:rPr>
        <w:t>8. Scope of Engineering Information</w:t>
      </w:r>
    </w:p>
    <w:p>
      <w:pPr>
        <w:pStyle w:val="Normal"/>
        <w:widowControl/>
        <w:suppressAutoHyphens w:val="true"/>
        <w:spacing w:lineRule="auto" w:line="268" w:before="0" w:after="68"/>
        <w:rPr>
          <w:rFonts w:ascii="Arial" w:hAnsi="Arial"/>
          <w:color w:val="263238"/>
          <w:sz w:val="20"/>
        </w:rPr>
      </w:pPr>
      <w:r>
        <w:rPr>
          <w:color w:val="263238"/>
          <w:sz w:val="20"/>
        </w:rPr>
        <w:t>The intended knowledge base is heterogeneous. Relevant evidence may be contained in, or derived from, the following classes of artefact: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system and subsystem specifications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requirements documents, IRDs and ICDs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architectural and detailed design documents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design justifications, analyses and trade studies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verification plans, specifications and matrices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test procedures, test reports and engineering test data</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non-conformance, anomaly and problem records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review records and engineering actions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configuration, change and baseline records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electrical and mechanical drawings and schematics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telemetry and telecommand definitions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calibration information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operational procedures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software documentation and source code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configuration files, scripts and test software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structured engineering databases and spreadsheets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plots, figures, images and diagram-rich reports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ECSS and other applicable standards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supplier documentation and authorised historical correspondence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raw and as-run test evidence, including TM/TC streams, logs, memory dumps, CAN or equivalent bus data, simulator outputs and execution metadata</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database exports and history records whose confirmation/configuration-control status may differ from the controlled source material</w:t>
      </w:r>
    </w:p>
    <w:p>
      <w:pPr>
        <w:pStyle w:val="Normal"/>
        <w:widowControl/>
        <w:suppressAutoHyphens w:val="true"/>
        <w:spacing w:lineRule="auto" w:line="268" w:before="0" w:after="68"/>
        <w:rPr>
          <w:rFonts w:ascii="Arial" w:hAnsi="Arial"/>
          <w:color w:val="263238"/>
          <w:sz w:val="20"/>
        </w:rPr>
      </w:pPr>
      <w:r>
        <w:rPr>
          <w:color w:val="263238"/>
          <w:sz w:val="20"/>
        </w:rPr>
        <w:t>The user should not need to know in advance which representation contains the information required to answer the question.</w:t>
      </w:r>
    </w:p>
    <w:p>
      <w:pPr>
        <w:pStyle w:val="Heading2"/>
        <w:keepNext w:val="true"/>
        <w:widowControl/>
        <w:suppressAutoHyphens w:val="true"/>
        <w:spacing w:before="204" w:after="68"/>
        <w:rPr>
          <w:rFonts w:ascii="Arial" w:hAnsi="Arial"/>
          <w:b/>
          <w:color w:val="1F4E79"/>
          <w:sz w:val="26"/>
        </w:rPr>
      </w:pPr>
      <w:r>
        <w:rPr>
          <w:b/>
          <w:color w:val="1F4E79"/>
          <w:sz w:val="26"/>
        </w:rPr>
        <w:t>8.1 Role of ECSS</w:t>
      </w:r>
    </w:p>
    <w:p>
      <w:pPr>
        <w:pStyle w:val="Normal"/>
        <w:widowControl/>
        <w:suppressAutoHyphens w:val="true"/>
        <w:spacing w:lineRule="auto" w:line="268" w:before="0" w:after="68"/>
        <w:rPr>
          <w:rFonts w:ascii="Arial" w:hAnsi="Arial"/>
          <w:color w:val="263238"/>
          <w:sz w:val="20"/>
        </w:rPr>
      </w:pPr>
      <w:r>
        <w:rPr>
          <w:color w:val="263238"/>
          <w:sz w:val="20"/>
        </w:rPr>
        <w:t>Because the programme was developed using ECSS standards and processes, ECSS provides a valuable framework for understanding the expected lifecycle artefacts, relationships and evidence. It can inform how requirements, design, interfaces, verification, product assurance, configuration management, non-conformance handling and reviews should relate within both the real and synthetic evaluation corpora.</w:t>
      </w:r>
    </w:p>
    <w:p>
      <w:pPr>
        <w:pStyle w:val="Normal"/>
        <w:widowControl/>
        <w:suppressAutoHyphens w:val="true"/>
        <w:spacing w:lineRule="auto" w:line="268" w:before="0" w:after="68"/>
        <w:rPr>
          <w:rFonts w:ascii="Arial" w:hAnsi="Arial"/>
          <w:color w:val="263238"/>
          <w:sz w:val="20"/>
        </w:rPr>
      </w:pPr>
      <w:r>
        <w:rPr>
          <w:color w:val="263238"/>
          <w:sz w:val="20"/>
        </w:rPr>
        <w:t>ECSS should nevertheless be treated as a structural and semantic guide, not as an assumption that every historical project artefact follows a uniform format. Project tailoring, supplier practices and programme evolution must be expected.</w:t>
      </w:r>
    </w:p>
    <w:p>
      <w:pPr>
        <w:pStyle w:val="Heading1"/>
        <w:keepNext w:val="true"/>
        <w:widowControl/>
        <w:suppressAutoHyphens w:val="true"/>
        <w:spacing w:before="272" w:after="102"/>
        <w:rPr>
          <w:rFonts w:ascii="Arial" w:hAnsi="Arial"/>
          <w:b/>
          <w:color w:val="17365D"/>
          <w:sz w:val="34"/>
        </w:rPr>
      </w:pPr>
      <w:r>
        <w:rPr>
          <w:b/>
          <w:color w:val="17365D"/>
          <w:sz w:val="34"/>
        </w:rPr>
        <w:t>9. Core Capability Classes</w:t>
      </w:r>
    </w:p>
    <w:p>
      <w:pPr>
        <w:pStyle w:val="Heading2"/>
        <w:keepNext w:val="true"/>
        <w:widowControl/>
        <w:suppressAutoHyphens w:val="true"/>
        <w:spacing w:before="204" w:after="68"/>
        <w:rPr>
          <w:rFonts w:ascii="Arial" w:hAnsi="Arial"/>
          <w:b/>
          <w:color w:val="1F4E79"/>
          <w:sz w:val="26"/>
        </w:rPr>
      </w:pPr>
      <w:r>
        <w:rPr>
          <w:b/>
          <w:color w:val="1F4E79"/>
          <w:sz w:val="26"/>
        </w:rPr>
        <w:t>9.1 Knowledge Lookup</w:t>
      </w:r>
    </w:p>
    <w:p>
      <w:pPr>
        <w:pStyle w:val="Normal"/>
        <w:widowControl/>
        <w:suppressAutoHyphens w:val="true"/>
        <w:spacing w:lineRule="auto" w:line="268" w:before="0" w:after="68"/>
        <w:rPr>
          <w:rFonts w:ascii="Arial" w:hAnsi="Arial"/>
          <w:color w:val="263238"/>
          <w:sz w:val="20"/>
        </w:rPr>
      </w:pPr>
      <w:r>
        <w:rPr>
          <w:color w:val="263238"/>
          <w:sz w:val="20"/>
        </w:rPr>
        <w:t>Questions for which relevant information can be found relatively directly. The expected behaviour is to provide the answer, identify the applicable evidence and expose enough context for an engineer to validate the interpretation.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What is the allowable operating temperature of unit X?</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What connector carries signal 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Which requirement defines this timing constraint?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What software version was used during test Z?</w:t>
      </w:r>
    </w:p>
    <w:p>
      <w:pPr>
        <w:pStyle w:val="Heading2"/>
        <w:keepNext w:val="true"/>
        <w:widowControl/>
        <w:suppressAutoHyphens w:val="true"/>
        <w:spacing w:before="204" w:after="68"/>
        <w:rPr>
          <w:rFonts w:ascii="Arial" w:hAnsi="Arial"/>
          <w:b/>
          <w:color w:val="1F4E79"/>
          <w:sz w:val="26"/>
        </w:rPr>
      </w:pPr>
      <w:r>
        <w:rPr>
          <w:b/>
          <w:color w:val="1F4E79"/>
          <w:sz w:val="26"/>
        </w:rPr>
        <w:t>9.2 Engineering Synthesis</w:t>
      </w:r>
    </w:p>
    <w:p>
      <w:pPr>
        <w:pStyle w:val="Normal"/>
        <w:widowControl/>
        <w:suppressAutoHyphens w:val="true"/>
        <w:spacing w:lineRule="auto" w:line="268" w:before="0" w:after="68"/>
        <w:rPr>
          <w:rFonts w:ascii="Arial" w:hAnsi="Arial"/>
          <w:color w:val="263238"/>
          <w:sz w:val="20"/>
        </w:rPr>
      </w:pPr>
      <w:r>
        <w:rPr>
          <w:color w:val="263238"/>
          <w:sz w:val="20"/>
        </w:rPr>
        <w:t>Questions requiring several pieces of evidence to be connected, compared or derived. The system should identify the relevant evidence, connect it correctly, distinguish facts from derived conclusions, and identify missing or contradictory information.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How is wheel speed measured from the sensor through to telemetry?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Which tests provide evidence that requirement X has been verified?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What margin was demonstrated against the applicable interface limit?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Why was architecture A selected?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Which documents define and implement interface Y?</w:t>
      </w:r>
    </w:p>
    <w:p>
      <w:pPr>
        <w:pStyle w:val="Heading2"/>
        <w:keepNext w:val="true"/>
        <w:widowControl/>
        <w:suppressAutoHyphens w:val="true"/>
        <w:spacing w:before="204" w:after="68"/>
        <w:rPr>
          <w:rFonts w:ascii="Arial" w:hAnsi="Arial"/>
          <w:b/>
          <w:color w:val="1F4E79"/>
          <w:sz w:val="26"/>
        </w:rPr>
      </w:pPr>
      <w:r>
        <w:rPr>
          <w:b/>
          <w:color w:val="1F4E79"/>
          <w:sz w:val="26"/>
        </w:rPr>
        <w:t>9.3 Engineering Investigation</w:t>
      </w:r>
    </w:p>
    <w:p>
      <w:pPr>
        <w:pStyle w:val="Normal"/>
        <w:widowControl/>
        <w:suppressAutoHyphens w:val="true"/>
        <w:spacing w:lineRule="auto" w:line="268" w:before="0" w:after="68"/>
        <w:rPr>
          <w:rFonts w:ascii="Arial" w:hAnsi="Arial"/>
          <w:color w:val="263238"/>
          <w:sz w:val="20"/>
        </w:rPr>
      </w:pPr>
      <w:r>
        <w:rPr>
          <w:color w:val="263238"/>
          <w:sz w:val="20"/>
        </w:rPr>
        <w:t>Open-ended questions starting from an observation, anomaly or engineering concern. The result may be a structured investigation rather than a single answer.</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vAlign w:val="center"/>
          </w:tcPr>
          <w:p>
            <w:pPr>
              <w:pStyle w:val="Normal"/>
              <w:widowControl/>
              <w:suppressAutoHyphens w:val="true"/>
              <w:spacing w:lineRule="auto" w:line="252" w:before="57" w:after="57"/>
              <w:rPr>
                <w:rFonts w:ascii="Arial" w:hAnsi="Arial"/>
                <w:color w:val="17365D"/>
                <w:sz w:val="18"/>
              </w:rPr>
            </w:pPr>
            <w:r>
              <w:rPr>
                <w:b/>
                <w:color w:val="17365D"/>
                <w:sz w:val="18"/>
              </w:rPr>
              <w:t>Representative investigation</w:t>
            </w:r>
          </w:p>
          <w:p>
            <w:pPr>
              <w:pStyle w:val="Normal"/>
              <w:widowControl/>
              <w:suppressAutoHyphens w:val="true"/>
              <w:spacing w:lineRule="auto" w:line="252" w:before="57" w:after="57"/>
              <w:rPr>
                <w:rFonts w:ascii="Arial" w:hAnsi="Arial"/>
                <w:color w:val="17365D"/>
                <w:sz w:val="18"/>
              </w:rPr>
            </w:pPr>
            <w:r>
              <w:rPr>
                <w:color w:val="17365D"/>
                <w:sz w:val="18"/>
              </w:rPr>
              <w:t>A thermistor is known to be correctly wired, but the associated telemetry does not change as expected when the thermistor is heated. The capability should help investigate the relevant sensing, electrical, acquisition, calibration, software and telemetry chain while preserving the known-good wiring constraint.</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Normal"/>
        <w:widowControl/>
        <w:suppressAutoHyphens w:val="true"/>
        <w:spacing w:lineRule="auto" w:line="268" w:before="0" w:after="68"/>
        <w:rPr>
          <w:rFonts w:ascii="Arial" w:hAnsi="Arial"/>
          <w:color w:val="263238"/>
          <w:sz w:val="20"/>
        </w:rPr>
      </w:pPr>
      <w:r>
        <w:rPr>
          <w:color w:val="263238"/>
          <w:sz w:val="20"/>
        </w:rPr>
        <w:t>An investigation response may include established facts, candidate hypotheses, evidence for and against each hypothesis, unresolved questions, and recommended evidence or checks that would most reduce uncertainty.</w:t>
      </w:r>
    </w:p>
    <w:p>
      <w:pPr>
        <w:pStyle w:val="Heading1"/>
        <w:keepNext w:val="true"/>
        <w:widowControl/>
        <w:suppressAutoHyphens w:val="true"/>
        <w:spacing w:before="272" w:after="102"/>
        <w:rPr>
          <w:rFonts w:ascii="Arial" w:hAnsi="Arial"/>
          <w:b/>
          <w:color w:val="17365D"/>
          <w:sz w:val="34"/>
        </w:rPr>
      </w:pPr>
      <w:r>
        <w:rPr>
          <w:b/>
          <w:color w:val="17365D"/>
          <w:sz w:val="34"/>
        </w:rPr>
        <w:t>10. Engineering Knowledge Relationships</w:t>
      </w:r>
    </w:p>
    <w:p>
      <w:pPr>
        <w:pStyle w:val="Normal"/>
        <w:widowControl/>
        <w:suppressAutoHyphens w:val="true"/>
        <w:spacing w:lineRule="auto" w:line="268" w:before="0" w:after="68"/>
        <w:rPr>
          <w:rFonts w:ascii="Arial" w:hAnsi="Arial"/>
          <w:color w:val="263238"/>
          <w:sz w:val="20"/>
        </w:rPr>
      </w:pPr>
      <w:r>
        <w:rPr>
          <w:color w:val="263238"/>
          <w:sz w:val="20"/>
        </w:rPr>
        <w:t>The value of the corpus lies not only in individual artefacts but in the relationships between them. The capability should be able to discover, represent or navigate relationships such as: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Requirement -&gt; design -&gt; implementation -&gt; verification -&gt; result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Component -&gt; interface -&gt; signal -&gt; acquisition -&gt; software -&gt; telemetry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Anomaly -&gt; observation -&gt; investigation -&gt; root cause -&gt; corrective action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Document revision -&gt; change -&gt; affected design -&gt; affected verification evidence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Requirement -&gt; operating conditions -&gt; test conditions -&gt; demonstrated coverage</w:t>
      </w:r>
    </w:p>
    <w:p>
      <w:pPr>
        <w:pStyle w:val="Normal"/>
        <w:widowControl/>
        <w:suppressAutoHyphens w:val="true"/>
        <w:spacing w:lineRule="auto" w:line="268" w:before="0" w:after="68"/>
        <w:rPr>
          <w:rFonts w:ascii="Arial" w:hAnsi="Arial"/>
          <w:color w:val="263238"/>
          <w:sz w:val="20"/>
        </w:rPr>
      </w:pPr>
      <w:r>
        <w:rPr>
          <w:color w:val="263238"/>
          <w:sz w:val="20"/>
        </w:rPr>
        <w:t>These relationships may be explicit in structured project data or may need to be inferred from multiple sources. Any inferred relationship used in an engineering conclusion should retain provenance to the evidence from which it was derived.</w:t>
      </w:r>
    </w:p>
    <w:p>
      <w:pPr>
        <w:pStyle w:val="Heading1"/>
        <w:keepNext w:val="true"/>
        <w:widowControl/>
        <w:suppressAutoHyphens w:val="true"/>
        <w:spacing w:before="272" w:after="102"/>
        <w:rPr>
          <w:rFonts w:ascii="Arial" w:hAnsi="Arial"/>
          <w:b/>
          <w:color w:val="17365D"/>
          <w:sz w:val="34"/>
        </w:rPr>
      </w:pPr>
      <w:r>
        <w:rPr>
          <w:b/>
          <w:color w:val="17365D"/>
          <w:sz w:val="34"/>
        </w:rPr>
        <w:t>11. Verification and Coverage Analysis</w:t>
      </w:r>
    </w:p>
    <w:p>
      <w:pPr>
        <w:pStyle w:val="Normal"/>
        <w:widowControl/>
        <w:suppressAutoHyphens w:val="true"/>
        <w:spacing w:lineRule="auto" w:line="268" w:before="0" w:after="68"/>
        <w:rPr>
          <w:rFonts w:ascii="Arial" w:hAnsi="Arial"/>
          <w:color w:val="263238"/>
          <w:sz w:val="20"/>
        </w:rPr>
      </w:pPr>
      <w:r>
        <w:rPr>
          <w:color w:val="263238"/>
          <w:sz w:val="20"/>
        </w:rPr>
        <w:t>A major intended capability is to assist engineers in assessing the available verification evidence. The system should distinguish between the existence of a trace link and evidence that actually covers the required behaviour, configuration and conditions.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requirements without identified verification evidence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verification evidence covering only part of the required conditions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tests executed against an obsolete or non-representative configuration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inconsistencies between requirement limits and test limits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missing operating modes, environmental conditions or failure cases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differences between intended verification method and the evidence available</w:t>
      </w:r>
    </w:p>
    <w:p>
      <w:pPr>
        <w:pStyle w:val="Normal"/>
        <w:widowControl/>
        <w:suppressAutoHyphens w:val="true"/>
        <w:spacing w:lineRule="auto" w:line="268" w:before="0" w:after="68"/>
        <w:rPr>
          <w:rFonts w:ascii="Arial" w:hAnsi="Arial"/>
          <w:color w:val="263238"/>
          <w:sz w:val="20"/>
        </w:rPr>
      </w:pPr>
      <w:r>
        <w:rPr>
          <w:color w:val="263238"/>
          <w:sz w:val="20"/>
        </w:rPr>
        <w:t>The capability should identify potential gaps for engineering review. It shall not autonomously declare formal verification closure.</w:t>
      </w:r>
    </w:p>
    <w:p>
      <w:pPr>
        <w:pStyle w:val="Heading1"/>
        <w:keepNext w:val="true"/>
        <w:widowControl/>
        <w:suppressAutoHyphens w:val="true"/>
        <w:spacing w:before="272" w:after="102"/>
        <w:rPr>
          <w:rFonts w:ascii="Arial" w:hAnsi="Arial"/>
          <w:b/>
          <w:color w:val="17365D"/>
          <w:sz w:val="34"/>
        </w:rPr>
      </w:pPr>
      <w:r>
        <w:rPr>
          <w:b/>
          <w:color w:val="17365D"/>
          <w:sz w:val="34"/>
        </w:rPr>
        <w:t>12. Consistency and Configuration Awareness</w:t>
      </w:r>
    </w:p>
    <w:p>
      <w:pPr>
        <w:pStyle w:val="Heading2"/>
        <w:keepNext w:val="true"/>
        <w:widowControl/>
        <w:suppressAutoHyphens w:val="true"/>
        <w:spacing w:before="204" w:after="68"/>
        <w:rPr>
          <w:rFonts w:ascii="Arial" w:hAnsi="Arial"/>
          <w:b/>
          <w:color w:val="1F4E79"/>
          <w:sz w:val="26"/>
        </w:rPr>
      </w:pPr>
      <w:r>
        <w:rPr>
          <w:b/>
          <w:color w:val="1F4E79"/>
          <w:sz w:val="26"/>
        </w:rPr>
        <w:t>12.1 Consistency analysis</w:t>
      </w:r>
    </w:p>
    <w:p>
      <w:pPr>
        <w:pStyle w:val="Normal"/>
        <w:widowControl/>
        <w:suppressAutoHyphens w:val="true"/>
        <w:spacing w:lineRule="auto" w:line="268" w:before="0" w:after="68"/>
        <w:rPr>
          <w:rFonts w:ascii="Arial" w:hAnsi="Arial"/>
          <w:color w:val="263238"/>
          <w:sz w:val="20"/>
        </w:rPr>
      </w:pPr>
      <w:r>
        <w:rPr>
          <w:color w:val="263238"/>
          <w:sz w:val="20"/>
        </w:rPr>
        <w:t>The capability should assist in identifying potentially significant inconsistencies such as differing parameter values, conflicting units, interface mismatches, inconsistent coordinate frames, software values inconsistent with interface definitions, outdated test assumptions or discrepancies between documented and implemented behaviour.</w:t>
      </w:r>
    </w:p>
    <w:p>
      <w:pPr>
        <w:pStyle w:val="Normal"/>
        <w:widowControl/>
        <w:suppressAutoHyphens w:val="true"/>
        <w:spacing w:lineRule="auto" w:line="268" w:before="0" w:after="68"/>
        <w:rPr>
          <w:rFonts w:ascii="Arial" w:hAnsi="Arial"/>
          <w:color w:val="263238"/>
          <w:sz w:val="20"/>
        </w:rPr>
      </w:pPr>
      <w:r>
        <w:rPr>
          <w:color w:val="263238"/>
          <w:sz w:val="20"/>
        </w:rPr>
        <w:t>An apparent inconsistency should be presented with enough context to determine whether it represents a true error, an intentional change, a configuration distinction or an artefact of obsolete information.</w:t>
      </w:r>
    </w:p>
    <w:p>
      <w:pPr>
        <w:pStyle w:val="Heading2"/>
        <w:keepNext w:val="true"/>
        <w:widowControl/>
        <w:suppressAutoHyphens w:val="true"/>
        <w:spacing w:before="204" w:after="68"/>
        <w:rPr>
          <w:rFonts w:ascii="Arial" w:hAnsi="Arial"/>
          <w:b/>
          <w:color w:val="1F4E79"/>
          <w:sz w:val="26"/>
        </w:rPr>
      </w:pPr>
      <w:r>
        <w:rPr>
          <w:b/>
          <w:color w:val="1F4E79"/>
          <w:sz w:val="26"/>
        </w:rPr>
        <w:t>12.2 Configuration and revision awareness</w:t>
      </w:r>
    </w:p>
    <w:p>
      <w:pPr>
        <w:pStyle w:val="Normal"/>
        <w:widowControl/>
        <w:suppressAutoHyphens w:val="true"/>
        <w:spacing w:lineRule="auto" w:line="268" w:before="0" w:after="68"/>
        <w:rPr>
          <w:rFonts w:ascii="Arial" w:hAnsi="Arial"/>
          <w:color w:val="263238"/>
          <w:sz w:val="20"/>
        </w:rPr>
      </w:pPr>
      <w:r>
        <w:rPr>
          <w:color w:val="263238"/>
          <w:sz w:val="20"/>
        </w:rPr>
        <w:t>Where information is available, the system should account for document revision, issue/approval status, applicable configuration, hardware version, software version, baseline, date, change history and supersession.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What information applied at the time of this test?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Is this value current or superseded?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Which software version contained this behaviour?</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Does this verification evidence apply to the flight configuration?</w:t>
      </w:r>
    </w:p>
    <w:p>
      <w:pPr>
        <w:pStyle w:val="Heading2"/>
        <w:keepNext w:val="true"/>
        <w:widowControl/>
        <w:suppressAutoHyphens w:val="true"/>
        <w:spacing w:before="204" w:after="68"/>
        <w:rPr>
          <w:rFonts w:ascii="Arial" w:hAnsi="Arial"/>
          <w:b/>
          <w:color w:val="1F4E79"/>
          <w:sz w:val="26"/>
        </w:rPr>
      </w:pPr>
      <w:r>
        <w:rPr>
          <w:b/>
          <w:color w:val="1F4E79"/>
          <w:sz w:val="26"/>
        </w:rPr>
        <w:t>12.3 Information authority, lineage and precedence</w:t>
      </w:r>
    </w:p>
    <w:p>
      <w:pPr>
        <w:pStyle w:val="Normal"/>
        <w:widowControl/>
        <w:suppressAutoHyphens w:val="true"/>
        <w:spacing w:lineRule="auto" w:line="268" w:before="120" w:after="68"/>
        <w:rPr>
          <w:rFonts w:ascii="Arial" w:hAnsi="Arial"/>
          <w:color w:val="263238"/>
          <w:sz w:val="20"/>
        </w:rPr>
      </w:pPr>
      <w:r>
        <w:rPr>
          <w:color w:val="263238"/>
          <w:sz w:val="20"/>
        </w:rPr>
        <w:t>The capability should distinguish confirmed/configuration-controlled evidence from unconfirmed working or historical context and from AI-derived content. Unconfirmed information may be useful for locating evidence or reconstructing design history, but it shall be labelled and shall not, by itself, be represented as formal design justification.</w:t>
      </w:r>
    </w:p>
    <w:p>
      <w:pPr>
        <w:pStyle w:val="Normal"/>
        <w:widowControl/>
        <w:suppressAutoHyphens w:val="true"/>
        <w:spacing w:lineRule="auto" w:line="268" w:before="120" w:after="68"/>
        <w:rPr>
          <w:rFonts w:ascii="Arial" w:hAnsi="Arial"/>
          <w:color w:val="263238"/>
          <w:sz w:val="20"/>
        </w:rPr>
      </w:pPr>
      <w:r>
        <w:rPr>
          <w:color w:val="263238"/>
          <w:sz w:val="20"/>
        </w:rPr>
        <w:t>Chronology shall not be used as a proxy for authority or applicability. Newer information is not necessarily applicable; older information is not necessarily invalid. Where possible, the capability should reconstruct the relevant baseline using approval status, supersession, change records, lineage and stated applicability.</w:t>
      </w:r>
    </w:p>
    <w:p>
      <w:pPr>
        <w:pStyle w:val="Heading2"/>
        <w:keepNext w:val="true"/>
        <w:widowControl/>
        <w:suppressAutoHyphens w:val="true"/>
        <w:spacing w:before="204" w:after="68"/>
        <w:rPr>
          <w:rFonts w:ascii="Arial" w:hAnsi="Arial"/>
          <w:b/>
          <w:color w:val="1F4E79"/>
          <w:sz w:val="26"/>
        </w:rPr>
      </w:pPr>
      <w:r>
        <w:rPr>
          <w:b/>
          <w:color w:val="1F4E79"/>
          <w:sz w:val="26"/>
        </w:rPr>
        <w:t>12.4 Cross-representation behavioural consistency</w:t>
      </w:r>
    </w:p>
    <w:p>
      <w:pPr>
        <w:pStyle w:val="Normal"/>
        <w:widowControl/>
        <w:suppressAutoHyphens w:val="true"/>
        <w:spacing w:lineRule="auto" w:line="268" w:before="120" w:after="68"/>
        <w:rPr>
          <w:rFonts w:ascii="Arial" w:hAnsi="Arial"/>
          <w:color w:val="263238"/>
          <w:sz w:val="20"/>
        </w:rPr>
      </w:pPr>
      <w:r>
        <w:rPr>
          <w:color w:val="263238"/>
          <w:sz w:val="20"/>
        </w:rPr>
        <w:t>The capability should support evidence-based comparison of expected and observed behaviour across functional design, RB and TS requirements, source code, configuration/database content and test results. It should identify the layer at which an inconsistency may have been introduced while preserving the evidence and uncertainty associated with that localisation.</w:t>
      </w:r>
    </w:p>
    <w:p>
      <w:pPr>
        <w:pStyle w:val="Normal"/>
        <w:widowControl/>
        <w:suppressAutoHyphens w:val="true"/>
        <w:spacing w:lineRule="auto" w:line="268" w:before="120" w:after="68"/>
        <w:rPr>
          <w:rFonts w:ascii="Arial" w:hAnsi="Arial"/>
          <w:color w:val="263238"/>
          <w:sz w:val="20"/>
        </w:rPr>
      </w:pPr>
      <w:r>
        <w:rPr>
          <w:color w:val="263238"/>
          <w:sz w:val="20"/>
        </w:rPr>
        <w:t>Test evidence should be interpreted as an as-run configuration, not only as a report title or trace link. Where evidence permits, reconstruction should include the test location, software and database versions, SGM/configuration version, FOP versions, test article, relevant raw data and observed behaviour.</w:t>
      </w:r>
    </w:p>
    <w:p>
      <w:pPr>
        <w:pStyle w:val="Heading1"/>
        <w:keepNext w:val="true"/>
        <w:widowControl/>
        <w:suppressAutoHyphens w:val="true"/>
        <w:spacing w:before="272" w:after="102"/>
        <w:rPr>
          <w:rFonts w:ascii="Arial" w:hAnsi="Arial"/>
          <w:b/>
          <w:color w:val="17365D"/>
          <w:sz w:val="34"/>
        </w:rPr>
      </w:pPr>
      <w:r>
        <w:rPr>
          <w:b/>
          <w:color w:val="17365D"/>
          <w:sz w:val="34"/>
        </w:rPr>
        <w:t>13. Expected Answer and Investigation Behaviour</w:t>
      </w:r>
    </w:p>
    <w:p>
      <w:pPr>
        <w:pStyle w:val="Normal"/>
        <w:widowControl/>
        <w:suppressAutoHyphens w:val="true"/>
        <w:spacing w:lineRule="auto" w:line="268" w:before="0" w:after="68"/>
        <w:rPr>
          <w:rFonts w:ascii="Arial" w:hAnsi="Arial"/>
          <w:color w:val="263238"/>
          <w:sz w:val="20"/>
        </w:rPr>
      </w:pPr>
      <w:r>
        <w:rPr>
          <w:color w:val="263238"/>
          <w:sz w:val="20"/>
        </w:rPr>
        <w:t>Engineering responses should, where appropriate, distinguish among the following evidence states:</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State</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Meaning</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Established</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Directly supported by strong, applicable project evidence.</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Derived</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A conclusion obtained by combining or calculating from established information.</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Supported hypothesis</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An explanation supported by some evidence but not fully established.</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Contradicted</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A statement or hypothesis inconsistent with identified evidence.</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Unknown</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Information that cannot be established from the available corpus.</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Conflicting</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Cases where relevant project evidence does not agree or applicability cannot yet be resolved.</w:t>
            </w:r>
          </w:p>
        </w:tc>
      </w:tr>
    </w:tbl>
    <w:p>
      <w:pPr>
        <w:pStyle w:val="Normal"/>
        <w:widowControl/>
        <w:suppressAutoHyphens w:val="true"/>
        <w:spacing w:lineRule="auto" w:line="268" w:before="0" w:after="68"/>
        <w:rPr>
          <w:rFonts w:ascii="Arial" w:hAnsi="Arial"/>
          <w:color w:val="263238"/>
          <w:sz w:val="20"/>
        </w:rPr>
      </w:pPr>
      <w:r>
        <w:rPr>
          <w:color w:val="263238"/>
          <w:sz w:val="20"/>
        </w:rPr>
        <w:t>The capability should avoid converting uncertainty into unjustified certainty. For high-consequence questions, incomplete evidence should result in an explicit limitation or request for further evidence rather than a confident extrapolation.</w:t>
      </w:r>
    </w:p>
    <w:p>
      <w:pPr>
        <w:pStyle w:val="Heading1"/>
        <w:keepNext w:val="true"/>
        <w:widowControl/>
        <w:suppressAutoHyphens w:val="true"/>
        <w:spacing w:before="272" w:after="102"/>
        <w:rPr>
          <w:rFonts w:ascii="Arial" w:hAnsi="Arial"/>
          <w:b/>
          <w:color w:val="17365D"/>
          <w:sz w:val="34"/>
        </w:rPr>
      </w:pPr>
      <w:r>
        <w:rPr>
          <w:b/>
          <w:color w:val="17365D"/>
          <w:sz w:val="34"/>
        </w:rPr>
        <w:t>14. Provenance and Trust</w:t>
      </w:r>
    </w:p>
    <w:p>
      <w:pPr>
        <w:pStyle w:val="Normal"/>
        <w:widowControl/>
        <w:suppressAutoHyphens w:val="true"/>
        <w:spacing w:lineRule="auto" w:line="268" w:before="0" w:after="68"/>
        <w:rPr>
          <w:rFonts w:ascii="Arial" w:hAnsi="Arial"/>
          <w:color w:val="263238"/>
          <w:sz w:val="20"/>
        </w:rPr>
      </w:pPr>
      <w:r>
        <w:rPr>
          <w:color w:val="263238"/>
          <w:sz w:val="20"/>
        </w:rPr>
        <w:t>For significant engineering claims, users should be able to determine the evidence supporting the claim and inspect the authoritative source.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document identifier and revision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section, page or paragraph</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requirement or verification identifier</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table, row and cell</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figure or drawing location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source file and software symbol</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configuration item or record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dataset, signal or measurement record</w:t>
      </w:r>
    </w:p>
    <w:p>
      <w:pPr>
        <w:pStyle w:val="Normal"/>
        <w:widowControl/>
        <w:suppressAutoHyphens w:val="true"/>
        <w:spacing w:lineRule="auto" w:line="268" w:before="0" w:after="68"/>
        <w:rPr>
          <w:rFonts w:ascii="Arial" w:hAnsi="Arial"/>
          <w:color w:val="263238"/>
          <w:sz w:val="20"/>
        </w:rPr>
      </w:pPr>
      <w:r>
        <w:rPr>
          <w:color w:val="263238"/>
          <w:sz w:val="20"/>
        </w:rPr>
        <w:t>Where a conclusion depends on multiple sources, the relationship between the conclusion and those sources should be visible. Unsupported model knowledge shall not be presented as established programme knowledge.</w:t>
      </w:r>
    </w:p>
    <w:p>
      <w:pPr>
        <w:pStyle w:val="Heading1"/>
        <w:keepNext w:val="true"/>
        <w:widowControl/>
        <w:suppressAutoHyphens w:val="true"/>
        <w:spacing w:before="272" w:after="102"/>
        <w:rPr>
          <w:rFonts w:ascii="Arial" w:hAnsi="Arial"/>
          <w:b/>
          <w:color w:val="17365D"/>
          <w:sz w:val="34"/>
        </w:rPr>
      </w:pPr>
      <w:r>
        <w:rPr>
          <w:b/>
          <w:color w:val="17365D"/>
          <w:sz w:val="34"/>
        </w:rPr>
        <w:t>15. High-Level Requirements</w:t>
      </w:r>
    </w:p>
    <w:p>
      <w:pPr>
        <w:pStyle w:val="Normal"/>
        <w:widowControl/>
        <w:suppressAutoHyphens w:val="true"/>
        <w:spacing w:lineRule="auto" w:line="268" w:before="0" w:after="68"/>
        <w:rPr>
          <w:rFonts w:ascii="Arial" w:hAnsi="Arial"/>
          <w:color w:val="263238"/>
          <w:sz w:val="20"/>
        </w:rPr>
      </w:pPr>
      <w:r>
        <w:rPr>
          <w:color w:val="263238"/>
          <w:sz w:val="20"/>
        </w:rPr>
        <w:t>The following requirements are an initial working set intended for review. They are deliberately solution-independent and will require refinement into measurable acceptance criteria before baseline.</w:t>
      </w:r>
    </w:p>
    <w:p>
      <w:pPr>
        <w:pStyle w:val="Heading2"/>
        <w:keepNext w:val="true"/>
        <w:widowControl/>
        <w:suppressAutoHyphens w:val="true"/>
        <w:spacing w:before="204" w:after="68"/>
        <w:rPr>
          <w:rFonts w:ascii="Arial" w:hAnsi="Arial"/>
          <w:b/>
          <w:color w:val="1F4E79"/>
          <w:sz w:val="26"/>
        </w:rPr>
      </w:pPr>
      <w:r>
        <w:rPr>
          <w:b/>
          <w:color w:val="1F4E79"/>
          <w:sz w:val="26"/>
        </w:rPr>
        <w:t>15.1 Knowledge Access</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KB-HLR-001</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provide engineering users with access to knowledge contained in the authorised project corpus without requiring the user to know the location of the relevant source information.</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bCs/>
              </w:rPr>
              <w:t>KB-HLR-002</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The KB capability shall ingest, index and make retrievable the authorised heterogeneous source types selected for an approved capability increment, including their material structural content.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KB-HLR-003</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accept engineering-concept queries that do not use the exact terminology of the relevant source and shall return inspectable evidence where available.</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bCs/>
              </w:rPr>
              <w:t>KB-HLR-004</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The KB capability shall retrieve exact project identifiers, requirement identifiers, signal names, software symbols and other configured engineering identifiers without semantic substitution.</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15.2 Engineering Questions and Synthesis</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KB-HLR-005</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answer engineering questions using information contained in one or more authorised project sources.</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bCs/>
              </w:rPr>
              <w:t>KB-HLR-006</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For approved multi-source question classes, the KB capability shall identify, combine and present the material evidence required from multiple documents or source types.</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KB-HLR-007</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label material response claims as source fact, derived conclusion, hypothesis or unresolved statement and shall link derived claims to their inputs.</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KB-HLR-008</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identify when the available evidence is insufficient to answer a question reliably.</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15.3 Provenance and Trust</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KB-HLR-009</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provide provenance for significant engineering assertions presented to the user.</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KB-HLR-010</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user shall be able to inspect the authoritative source evidence associated with a system-generated assertion.</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KB-HLR-011</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not present unsupported model knowledge as established project knowledge.</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KB-HLR-012</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indicate material uncertainty affecting an answer or conclusion.</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15.4 Configuration Awareness</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KB-HLR-013</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present the revision and configuration applicability used for a material answer whenever these affect interpretation.</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KB-HLR-014</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identify relevant superseded information when it may explain historical decisions, tests or behaviours.</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KB-HLR-015</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not silently resolve material conflicts between apparently applicable sources.</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15.5 Traceability</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KB-HLR-016</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expose navigable relationships between requirements, design, implementation and verification evidence where those relationships can be established from the corpus.</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bCs/>
              </w:rPr>
              <w:t>KB-HLR-017</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The KB capability shall identify and present the evidence associated with verification of a selected requirement or engineering function.</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KB-HLR-018</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For selected case families, the KB capability shall trace and present system behaviour across defined hardware, software and interface boundaries with supporting evidence.</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15.6 Verification and Gap Analysis</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KB-HLR-019</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identify and report potential gaps in verification evidence for selected requirements or functions.</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bCs/>
              </w:rPr>
              <w:t>KB-HLR-020</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The KB capability shall compare available verification evidence with relevant requirement conditions, configurations and operating cases and shall report uncovered conditions.</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KB-HLR-021</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identify potential inconsistencies between verification evidence and the applicable requirement, interface or configuration information.</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KB-HLR-022</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present identified verification gaps as evidence for engineering assessment and shall not autonomously claim formal verification status beyond that supported by the project record.</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15.7 Consistency Analysis</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KB-HLR-023</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compare defined related engineering information across multiple sources and retain the evidence used in each comparison.</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KB-HLR-024</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identify potentially significant inconsistencies and provide supporting evidence for each conflicting value or statement.</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15.8 Anomaly and Investigation Support</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KB-HLR-025</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accept a system observation or anomaly as an investigation starting point without requiring a precisely formulated document query.</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KB-HLR-026</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preserve known facts and constraints supplied by the engineer during an investigation.</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KB-HLR-027</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present multiple candidate explanations for an observed behaviour and shall identify the supporting, contradicting and missing evidence for each.</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KB-HLR-028</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distinguish hypotheses supported by evidence from hypotheses that remain speculative.</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KB-HLR-029</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identify and present evidence that contradicts a candidate explanation.</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KB-HLR-030</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identify information that would materially reduce uncertainty in an investigation.</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15.9 Engineering Usability</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KB-HLR-031</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present concise engineering answers and provide progressive inspection of the associated evidence, applicability and reasoning.</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bCs/>
              </w:rPr>
              <w:t>KB-HLR-032</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The KB capability shall retain explicitly selected question and investigation context during progressive refinement and shall expose the retained context to the user.</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15.10 Evaluation</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KB-HLR-033</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be objectively evaluable against a representative engineering benchmark.</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KB-HLR-034</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Evaluation shall distinguish, as a minimum, retrieval performance, evidence coverage, answer correctness, grounding and performance on multi-source engineering reasoning.</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KB-HLR-035</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Evaluation shall include cases where the appropriate result is that the available information is insufficient, ambiguous or contradictory.</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KB-HLR-036</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Evaluation shall include representative engineering investigations in addition to conventional question-and-answer cases.</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15.11 Evidence Authority, Lineage and Applicability</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KB-HLR-037</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retain and present available source authority, confirmation/configuration-control status, lineage and applicability metadata with material evidence.</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t>KB-HLR-038</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The KB capability shall label the authority status of material evidence as confirmed/configuration-controlled, unconfirmed/contextual or AI-derived and shall preserve that label in the response.</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KB-HLR-039</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reconstruct and present information lineage and precedence across selected supplier, project, database, software, test and historical sources where the relationships can be established.</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KB-HLR-040</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determine current or historical applicability using available baseline, approval, supersession and change information and shall not infer applicability from document date alone.</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KB-HLR-041</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not use unconfirmed contextual information alone as sufficient support for a formal design or verification conclusion.</w:t>
            </w:r>
          </w:p>
        </w:tc>
      </w:tr>
    </w:tbl>
    <w:p>
      <w:pPr>
        <w:pStyle w:val="Heading2"/>
        <w:keepNext w:val="true"/>
        <w:widowControl/>
        <w:suppressAutoHyphens w:val="true"/>
        <w:spacing w:before="204" w:after="68"/>
        <w:rPr>
          <w:rFonts w:ascii="Arial" w:hAnsi="Arial"/>
          <w:b/>
          <w:color w:val="1F4E79"/>
          <w:sz w:val="26"/>
        </w:rPr>
      </w:pPr>
      <w:r>
        <w:rPr>
          <w:b/>
          <w:color w:val="1F4E79"/>
          <w:sz w:val="26"/>
        </w:rPr>
        <w:t>15.12 Software, Database and Test Evidence</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KB-HLR-042</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For an approved specialist scope, the KB capability shall compare the functional design, the applicable software-requirement levels and the relevant source-code behaviour and shall present evidenced inconsistencies.</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t>KB-HLR-043</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For an approved specialist scope, the KB capability shall identify the evidence supporting localisation of a potential inconsistency to a design, requirement, implementation, configuration/database or test-observation layer without representing the result as engineering approval.</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KB-HLR-044</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For selected structured engineering datasets, the KB capability shall execute defined integrity rules, report detected inconsistencies and trace each finding to the records and rule used. Candidate rule families are maintained in the FA source synopsis and PoC disposition, not mandated by this HLR.</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t>KB-HLR-045</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For selected functions and test campaigns, the KB capability shall identify where the function was exercised and shall present the applicable test step, as-run baseline/configuration and observed behaviour where the evidence supports reconstruction.</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KB-HLR-046</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ingest and expose the authorised raw and derived test-data sources required by an approved capability increment while preserving source identity, execution context and transformation lineage. Specific data formats are use-case selections rather than universal HLR commitments.</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KB-HLR-047</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Where protocol or data interpretation is required, the KB capability shall trace the interpretation to the applicable protocol and data definitions and expose the deterministic transformation or calculation used.</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KB-HLR-048</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distinguish a function being traced to a test from evidence that the function was demonstrably exercised under a stated configuration with an observed result.</w:t>
            </w:r>
          </w:p>
        </w:tc>
      </w:tr>
    </w:tbl>
    <w:p>
      <w:pPr>
        <w:pStyle w:val="Heading2"/>
        <w:keepNext w:val="true"/>
        <w:widowControl/>
        <w:suppressAutoHyphens w:val="true"/>
        <w:spacing w:before="204" w:after="68"/>
        <w:rPr>
          <w:rFonts w:ascii="Arial" w:hAnsi="Arial"/>
          <w:b/>
          <w:color w:val="1F4E79"/>
          <w:sz w:val="26"/>
        </w:rPr>
      </w:pPr>
      <w:r>
        <w:rPr>
          <w:b/>
          <w:color w:val="1F4E79"/>
          <w:sz w:val="26"/>
        </w:rPr>
        <w:t>15.13 Functional and Electrical Chain Reconstruction</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KB-HLR-049</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For approved chain-reconstruction cases, the KB capability shall present an end-to-end typed engineering chain across the relevant physical, functional, software, data and operator-facing representations. The selected chain types are defined by the applicable use case.</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KB-HLR-050</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The KB capability shall support evidence-based consistency checks along a reconstructed chain, including identifiers, routing, units, polarity, scaling and calibration where applicable.</w:t>
            </w:r>
          </w:p>
        </w:tc>
      </w:tr>
    </w:tbl>
    <w:p>
      <w:pPr>
        <w:pStyle w:val="Heading2"/>
        <w:keepNext w:val="true"/>
        <w:widowControl/>
        <w:suppressAutoHyphens w:val="true"/>
        <w:spacing w:before="204" w:after="68"/>
        <w:rPr>
          <w:rFonts w:ascii="Arial" w:hAnsi="Arial"/>
          <w:b/>
          <w:color w:val="1F4E79"/>
          <w:sz w:val="26"/>
        </w:rPr>
      </w:pPr>
      <w:r>
        <w:rPr>
          <w:b/>
          <w:color w:val="1F4E79"/>
          <w:sz w:val="26"/>
        </w:rPr>
        <w:t>15.14 Cross-Project Portability and Controlled Specialisation</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KB-HLR-051</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mature KB capability shall provide a reusable engineering core whose behaviour does not depend on undocumented hard-coded terminology, document names, identifiers or lifecycle paths from a single project.</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t>KB-HLR-052</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t>The mature KB capability shall represent project-specific terminology, source types, identifier conventions, authority/precedence rules and engineering relationships through documented, version-controlled specialisation mechanisms.</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KB-HLR-053</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After similarity criteria and the specialisation boundary are baselined, a qualifying project shall be onboardable without an undocumented fork of the shared core.</w:t>
            </w:r>
          </w:p>
        </w:tc>
      </w:tr>
    </w:tbl>
    <w:p>
      <w:pPr>
        <w:pStyle w:val="Normal"/>
        <w:widowControl/>
        <w:suppressAutoHyphens w:val="true"/>
        <w:spacing w:lineRule="auto" w:line="268" w:before="120" w:after="68"/>
        <w:rPr>
          <w:rFonts w:ascii="Arial" w:hAnsi="Arial"/>
          <w:color w:val="263238"/>
          <w:sz w:val="20"/>
        </w:rPr>
      </w:pPr>
      <w:r>
        <w:rPr>
          <w:color w:val="263238"/>
          <w:sz w:val="20"/>
        </w:rPr>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KB-HLR-054</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After cross-project evaluation is authorised, project-specific optimisation shall be explicit and benchmarked and shall report regressions in both the target project and protected shared capability slices.</w:t>
            </w:r>
          </w:p>
        </w:tc>
      </w:tr>
      <w:tr>
        <w:trPr>
          <w:cantSplit w:val="true"/>
        </w:trPr>
        <w:tc>
          <w:tcPr>
            <w:tcW w:w="4929"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KB-HLR-055</w:t>
            </w:r>
          </w:p>
        </w:tc>
        <w:tc>
          <w:tcPr>
            <w:tcW w:w="4928"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Project information, indexes, configurations, benchmarks and access controls shall remain attributable to and separable by project even when the underlying core capability is shared.</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KB-HLR-056</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evaluation shall measure cross-project transfer performance, adaptation effort, specialisation gain and protected-project regressions in addition to within-project quality.</w:t>
            </w:r>
          </w:p>
        </w:tc>
      </w:tr>
    </w:tbl>
    <w:p>
      <w:pPr>
        <w:pStyle w:val="Heading2"/>
        <w:keepNext w:val="true"/>
        <w:widowControl/>
        <w:suppressAutoHyphens w:val="true"/>
        <w:spacing w:before="204" w:after="68"/>
        <w:rPr>
          <w:rFonts w:ascii="Arial" w:hAnsi="Arial"/>
          <w:b/>
          <w:color w:val="1F4E79"/>
          <w:sz w:val="26"/>
        </w:rPr>
      </w:pPr>
      <w:r>
        <w:t>15.15 Preliminary Non-Functional Requirements</w:t>
      </w:r>
    </w:p>
    <w:p>
      <w:pPr>
        <w:pStyle w:val="Normal"/>
        <w:widowControl/>
        <w:suppressAutoHyphens w:val="true"/>
        <w:spacing w:lineRule="auto" w:line="268" w:before="120" w:after="170"/>
        <w:rPr>
          <w:rFonts w:ascii="Arial" w:hAnsi="Arial"/>
          <w:i/>
          <w:color w:val="168A98"/>
          <w:sz w:val="19"/>
        </w:rPr>
      </w:pPr>
      <w:r>
        <w:t>These requirements establish measurement and governance obligations. Numerical service levels remain TBD until the corpus, baseline and intended operational context are characterised.</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rPr>
                <w:rFonts w:ascii="Arial" w:hAnsi="Arial"/>
                <w:b/>
                <w:color w:val="FFFFFF"/>
                <w:sz w:val="18"/>
              </w:rPr>
            </w:pPr>
            <w:r>
              <w:t>ID</w:t>
            </w:r>
          </w:p>
        </w:tc>
        <w:tc>
          <w:tcPr>
            <w:tcW w:w="4928" w:type="dxa"/>
            <w:tcBorders/>
            <w:shd w:fill="17365D" w:val="clear"/>
            <w:vAlign w:val="center"/>
          </w:tcPr>
          <w:p>
            <w:pPr>
              <w:pStyle w:val="Normal"/>
              <w:widowControl/>
              <w:suppressAutoHyphens w:val="true"/>
              <w:spacing w:lineRule="auto" w:line="252" w:before="40" w:after="40"/>
              <w:rPr>
                <w:rFonts w:ascii="Arial" w:hAnsi="Arial"/>
                <w:b/>
                <w:color w:val="FFFFFF"/>
                <w:sz w:val="18"/>
              </w:rPr>
            </w:pPr>
            <w:r>
              <w:t>Requirement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KB-HLR-057</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measure and report response latency by execution mode and shall retain the workload and configuration associated with each reported result.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KB-HLR-058</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enforce authorised project, repository, information-class and user/role access constraints throughout ingestion, retrieval, response generation and evidence inspection.</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KB-HLR-059</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create an auditable record of material source access, evidence selection, model/configuration version and generated engineering assertions for controlled evaluation and later operational use.</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KB-HLR-060</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support versioned corpus refresh and incremental ingestion without silently changing the evidence baseline of a reproducible benchmark or prior result.</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KB-HLR-061</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AI-derived summaries, extracted relationships, hypotheses and generated content shall remain labelled and segregated from authoritative evidence and shall not re-enter the authoritative corpus without an explicit controlled approval process.</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KB-HLR-062</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make headline evaluation results reproducible from a recorded corpus snapshot, pipeline configuration, model set, benchmark version and scoring configuration.</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KB-HLR-063</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Before operational deployment, the KB capability shall define and verify required concurrency, availability and recovery behaviour for the approved user population.</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KB-HLR-064</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The KB capability shall apply approved retention and deletion rules to derived indexes, benchmark records, prompts, responses, logs and other AI-derived artefacts.</w:t>
            </w:r>
          </w:p>
        </w:tc>
      </w:tr>
      <w:tr>
        <w:trPr>
          <w:cantSplit w:val="true"/>
        </w:trPr>
        <w:tc>
          <w:tcPr>
            <w:tcW w:w="4929"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KB-HLR-065</w:t>
            </w:r>
          </w:p>
        </w:tc>
        <w:tc>
          <w:tcPr>
            <w:tcW w:w="4928" w:type="dxa"/>
            <w:tcBorders/>
            <w:shd w:fill="FFFFFF" w:val="clear"/>
            <w:vAlign w:val="center"/>
          </w:tcPr>
          <w:p>
            <w:pPr>
              <w:pStyle w:val="Normal"/>
              <w:widowControl/>
              <w:suppressAutoHyphens w:val="true"/>
              <w:spacing w:lineRule="auto" w:line="252" w:before="40" w:after="40"/>
              <w:rPr>
                <w:rFonts w:ascii="Arial" w:hAnsi="Arial"/>
                <w:color w:val="263238"/>
                <w:sz w:val="18"/>
              </w:rPr>
            </w:pPr>
            <w:r>
              <w:t>Corpus characterisation shall identify material non-English or mixed-language evidence, and any supported language set and associated quality limitations shall be declared and evaluated.</w:t>
            </w:r>
          </w:p>
        </w:tc>
      </w:tr>
    </w:tbl>
    <w:p>
      <w:pPr>
        <w:pStyle w:val="Heading1"/>
        <w:keepNext w:val="true"/>
        <w:widowControl/>
        <w:suppressAutoHyphens w:val="true"/>
        <w:spacing w:before="272" w:after="102"/>
        <w:rPr>
          <w:rFonts w:ascii="Arial" w:hAnsi="Arial"/>
          <w:b/>
          <w:color w:val="17365D"/>
          <w:sz w:val="34"/>
        </w:rPr>
      </w:pPr>
      <w:r>
        <w:rPr>
          <w:b/>
          <w:color w:val="17365D"/>
          <w:sz w:val="34"/>
        </w:rPr>
        <w:t>16. Progressive MVP and Capability Maturity Ladder</w:t>
      </w:r>
    </w:p>
    <w:p>
      <w:pPr>
        <w:pStyle w:val="Normal"/>
        <w:widowControl/>
        <w:suppressAutoHyphens w:val="true"/>
        <w:spacing w:lineRule="auto" w:line="268" w:before="0" w:after="68"/>
        <w:rPr>
          <w:rFonts w:ascii="Arial" w:hAnsi="Arial"/>
          <w:color w:val="263238"/>
          <w:sz w:val="20"/>
        </w:rPr>
      </w:pPr>
      <w:r>
        <w:rPr>
          <w:color w:val="263238"/>
          <w:sz w:val="20"/>
        </w:rPr>
        <w:t>The full KB Project vision is ambitious, but useful operational value should be delivered progressively. Each MVP should provide an independently useful capability, exercise a more difficult aspect of the problem, reuse the foundations of earlier stages, and provide a decision point before further investment.</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Stage</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Primary capability</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rPr>
                <w:b/>
                <w:color w:val="FFFFFF"/>
                <w:sz w:val="18"/>
              </w:rPr>
              <w:t>Outcome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MVP 0 - Find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Corpus discovery and baseline search</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Locate known information and identifiers quickly; establish corpus visibility.</w:t>
            </w:r>
          </w:p>
        </w:tc>
      </w:tr>
      <w:tr>
        <w:trPr>
          <w:cantSplit w:val="true"/>
        </w:trPr>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MVP 1 - Answer</w:t>
            </w:r>
          </w:p>
        </w:tc>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Evidence-grounded engineering Q&amp;A</w:t>
            </w:r>
          </w:p>
        </w:tc>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Answer straightforward engineering questions with explicit source evidence.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MVP 2 - Connect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Cross-document engineering synthesis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Reconstruct engineering knowledge distributed across artefacts and revisions.</w:t>
            </w:r>
          </w:p>
        </w:tc>
      </w:tr>
      <w:tr>
        <w:trPr>
          <w:cantSplit w:val="true"/>
        </w:trPr>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MVP 3 - Check</w:t>
            </w:r>
          </w:p>
        </w:tc>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Engineering assurance and gap discovery</w:t>
            </w:r>
          </w:p>
        </w:tc>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Identify potential verification gaps, inconsistencies and obsolete assumptions.</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MVP 4 - Investigate</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Guided anomaly investigation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color w:val="263238"/>
                <w:sz w:val="18"/>
              </w:rPr>
              <w:t>Use observations and constraints to drive structured evidence gathering and hypothesis evaluation.</w:t>
            </w:r>
          </w:p>
        </w:tc>
      </w:tr>
      <w:tr>
        <w:trPr>
          <w:cantSplit w:val="true"/>
        </w:trPr>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b/>
                <w:color w:val="263238"/>
                <w:sz w:val="18"/>
              </w:rPr>
              <w:t>MVP 5 - Preserve Engineering Memory</w:t>
            </w:r>
          </w:p>
        </w:tc>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Integrated engineering knowledge capability</w:t>
            </w:r>
          </w:p>
        </w:tc>
        <w:tc>
          <w:tcPr>
            <w:tcW w:w="3286" w:type="dxa"/>
            <w:tcBorders/>
            <w:shd w:fill="F4F8FB" w:val="clear"/>
            <w:vAlign w:val="center"/>
          </w:tcPr>
          <w:p>
            <w:pPr>
              <w:pStyle w:val="Normal"/>
              <w:widowControl/>
              <w:suppressAutoHyphens w:val="true"/>
              <w:spacing w:lineRule="auto" w:line="252" w:before="40" w:after="40"/>
              <w:rPr>
                <w:rFonts w:ascii="Arial" w:hAnsi="Arial"/>
                <w:color w:val="263238"/>
                <w:sz w:val="18"/>
              </w:rPr>
            </w:pPr>
            <w:r>
              <w:rPr>
                <w:color w:val="263238"/>
                <w:sz w:val="18"/>
              </w:rPr>
              <w:t>Provide broad evidence-based knowledge and investigation support over the remaining programme lifecycle.</w:t>
            </w:r>
          </w:p>
        </w:tc>
      </w:tr>
    </w:tbl>
    <w:p>
      <w:pPr>
        <w:pStyle w:val="Heading2"/>
        <w:keepNext w:val="true"/>
        <w:widowControl/>
        <w:suppressAutoHyphens w:val="true"/>
        <w:spacing w:before="204" w:after="68"/>
        <w:rPr>
          <w:rFonts w:ascii="Arial" w:hAnsi="Arial"/>
          <w:b/>
          <w:color w:val="1F4E79"/>
          <w:sz w:val="26"/>
        </w:rPr>
      </w:pPr>
      <w:r>
        <w:rPr>
          <w:b/>
          <w:color w:val="1F4E79"/>
          <w:sz w:val="26"/>
        </w:rPr>
        <w:t>16.1 MVP 0 - Corpus Discovery and Baseline Search</w:t>
      </w:r>
    </w:p>
    <w:p>
      <w:pPr>
        <w:pStyle w:val="Normal"/>
        <w:widowControl/>
        <w:suppressAutoHyphens w:val="true"/>
        <w:spacing w:lineRule="auto" w:line="268" w:before="0" w:after="68"/>
        <w:rPr>
          <w:rFonts w:ascii="Arial" w:hAnsi="Arial"/>
          <w:color w:val="263238"/>
          <w:sz w:val="20"/>
        </w:rPr>
      </w:pPr>
      <w:r>
        <w:rPr>
          <w:b/>
          <w:color w:val="263238"/>
          <w:sz w:val="20"/>
        </w:rPr>
        <w:t xml:space="preserve">Objective: </w:t>
      </w:r>
      <w:r>
        <w:rPr>
          <w:color w:val="263238"/>
          <w:sz w:val="20"/>
        </w:rPr>
        <w:t>Establish visibility of the available engineering knowledge and provide immediate improvements over manual document hunting.</w:t>
      </w:r>
    </w:p>
    <w:p>
      <w:pPr>
        <w:pStyle w:val="Normal"/>
        <w:widowControl/>
        <w:suppressAutoHyphens w:val="true"/>
        <w:spacing w:lineRule="auto" w:line="268" w:before="0" w:after="68"/>
        <w:rPr>
          <w:rFonts w:ascii="Arial" w:hAnsi="Arial"/>
          <w:color w:val="263238"/>
          <w:sz w:val="20"/>
        </w:rPr>
      </w:pPr>
      <w:r>
        <w:rPr>
          <w:b/>
          <w:color w:val="263238"/>
          <w:sz w:val="20"/>
        </w:rPr>
        <w:t>Capabilities added: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ingestion of a representative subset of project artefacts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metadata extraction and normalisation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full-text and exact-identifier search</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filtering using available document, subsystem, date and revision metadata</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direct navigation to source evidence</w:t>
      </w:r>
    </w:p>
    <w:p>
      <w:pPr>
        <w:pStyle w:val="Normal"/>
        <w:widowControl/>
        <w:suppressAutoHyphens w:val="true"/>
        <w:spacing w:lineRule="auto" w:line="268" w:before="0" w:after="68"/>
        <w:rPr>
          <w:rFonts w:ascii="Arial" w:hAnsi="Arial"/>
          <w:color w:val="263238"/>
          <w:sz w:val="20"/>
        </w:rPr>
      </w:pPr>
      <w:r>
        <w:rPr>
          <w:b/>
          <w:color w:val="263238"/>
          <w:sz w:val="20"/>
        </w:rPr>
        <w:t xml:space="preserve">Value / learning: </w:t>
      </w:r>
      <w:r>
        <w:rPr>
          <w:color w:val="263238"/>
          <w:sz w:val="20"/>
        </w:rPr>
        <w:t>Immediate reduction in time spent locating known information; primary learning is the real corpus quality, metadata quality and ingestion difficulty.</w:t>
      </w:r>
    </w:p>
    <w:p>
      <w:pPr>
        <w:pStyle w:val="Heading2"/>
        <w:keepNext w:val="true"/>
        <w:widowControl/>
        <w:suppressAutoHyphens w:val="true"/>
        <w:spacing w:before="204" w:after="68"/>
        <w:rPr>
          <w:rFonts w:ascii="Arial" w:hAnsi="Arial"/>
          <w:b/>
          <w:color w:val="1F4E79"/>
          <w:sz w:val="26"/>
        </w:rPr>
      </w:pPr>
      <w:r>
        <w:rPr>
          <w:b/>
          <w:color w:val="1F4E79"/>
          <w:sz w:val="26"/>
        </w:rPr>
        <w:t>16.2 MVP 1 - Evidence-Grounded Engineering Q&amp;A</w:t>
      </w:r>
    </w:p>
    <w:p>
      <w:pPr>
        <w:pStyle w:val="Normal"/>
        <w:widowControl/>
        <w:suppressAutoHyphens w:val="true"/>
        <w:spacing w:lineRule="auto" w:line="268" w:before="0" w:after="68"/>
        <w:rPr>
          <w:rFonts w:ascii="Arial" w:hAnsi="Arial"/>
          <w:color w:val="263238"/>
          <w:sz w:val="20"/>
        </w:rPr>
      </w:pPr>
      <w:r>
        <w:rPr>
          <w:b/>
          <w:color w:val="263238"/>
          <w:sz w:val="20"/>
        </w:rPr>
        <w:t xml:space="preserve">Objective: </w:t>
      </w:r>
      <w:r>
        <w:rPr>
          <w:color w:val="263238"/>
          <w:sz w:val="20"/>
        </w:rPr>
        <w:t>Allow engineers to ask natural-language questions and receive concise answers grounded explicitly in programme evidence.</w:t>
      </w:r>
    </w:p>
    <w:p>
      <w:pPr>
        <w:pStyle w:val="Normal"/>
        <w:widowControl/>
        <w:suppressAutoHyphens w:val="true"/>
        <w:spacing w:lineRule="auto" w:line="268" w:before="0" w:after="68"/>
        <w:rPr>
          <w:rFonts w:ascii="Arial" w:hAnsi="Arial"/>
          <w:color w:val="263238"/>
          <w:sz w:val="20"/>
        </w:rPr>
      </w:pPr>
      <w:r>
        <w:rPr>
          <w:b/>
          <w:color w:val="263238"/>
          <w:sz w:val="20"/>
        </w:rPr>
        <w:t>Capabilities added: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semantic and exact retrieval</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natural-language engineering questions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answers derived from retrieved evidence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citations and direct access to evidence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explicit indication when sufficient evidence cannot be found</w:t>
      </w:r>
    </w:p>
    <w:p>
      <w:pPr>
        <w:pStyle w:val="Normal"/>
        <w:widowControl/>
        <w:suppressAutoHyphens w:val="true"/>
        <w:spacing w:lineRule="auto" w:line="268" w:before="0" w:after="68"/>
        <w:rPr>
          <w:rFonts w:ascii="Arial" w:hAnsi="Arial"/>
          <w:color w:val="263238"/>
          <w:sz w:val="20"/>
        </w:rPr>
      </w:pPr>
      <w:r>
        <w:rPr>
          <w:b/>
          <w:color w:val="263238"/>
          <w:sz w:val="20"/>
        </w:rPr>
        <w:t xml:space="preserve">Value / learning: </w:t>
      </w:r>
      <w:r>
        <w:rPr>
          <w:color w:val="263238"/>
          <w:sz w:val="20"/>
        </w:rPr>
        <w:t>First meaningful operational MVP; primary learning is retrieval quality, grounding reliability, usability and engineer trust.</w:t>
      </w:r>
    </w:p>
    <w:p>
      <w:pPr>
        <w:pStyle w:val="Heading2"/>
        <w:keepNext w:val="true"/>
        <w:widowControl/>
        <w:suppressAutoHyphens w:val="true"/>
        <w:spacing w:before="204" w:after="68"/>
        <w:rPr>
          <w:rFonts w:ascii="Arial" w:hAnsi="Arial"/>
          <w:b/>
          <w:color w:val="1F4E79"/>
          <w:sz w:val="26"/>
        </w:rPr>
      </w:pPr>
      <w:r>
        <w:rPr>
          <w:b/>
          <w:color w:val="1F4E79"/>
          <w:sz w:val="26"/>
        </w:rPr>
        <w:t>16.3 MVP 2 - Cross-Document Engineering Synthesis</w:t>
      </w:r>
    </w:p>
    <w:p>
      <w:pPr>
        <w:pStyle w:val="Normal"/>
        <w:widowControl/>
        <w:suppressAutoHyphens w:val="true"/>
        <w:spacing w:lineRule="auto" w:line="268" w:before="0" w:after="68"/>
        <w:rPr>
          <w:rFonts w:ascii="Arial" w:hAnsi="Arial"/>
          <w:color w:val="263238"/>
          <w:sz w:val="20"/>
        </w:rPr>
      </w:pPr>
      <w:r>
        <w:rPr>
          <w:b/>
          <w:color w:val="263238"/>
          <w:sz w:val="20"/>
        </w:rPr>
        <w:t xml:space="preserve">Objective: </w:t>
      </w:r>
      <w:r>
        <w:rPr>
          <w:color w:val="263238"/>
          <w:sz w:val="20"/>
        </w:rPr>
        <w:t>Move from locating facts to reconstructing engineering knowledge distributed across the project record.</w:t>
      </w:r>
    </w:p>
    <w:p>
      <w:pPr>
        <w:pStyle w:val="Normal"/>
        <w:widowControl/>
        <w:suppressAutoHyphens w:val="true"/>
        <w:spacing w:lineRule="auto" w:line="268" w:before="0" w:after="68"/>
        <w:rPr>
          <w:rFonts w:ascii="Arial" w:hAnsi="Arial"/>
          <w:color w:val="263238"/>
          <w:sz w:val="20"/>
        </w:rPr>
      </w:pPr>
      <w:r>
        <w:rPr>
          <w:b/>
          <w:color w:val="263238"/>
          <w:sz w:val="20"/>
        </w:rPr>
        <w:t>Capabilities added: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combination of evidence from multiple artefacts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navigation of explicit document references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requirement-to-design-to-test relationships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cross-document calculations and comparisons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configuration and revision awareness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identification of contradictory evidence</w:t>
      </w:r>
    </w:p>
    <w:p>
      <w:pPr>
        <w:pStyle w:val="Normal"/>
        <w:widowControl/>
        <w:suppressAutoHyphens w:val="true"/>
        <w:spacing w:lineRule="auto" w:line="268" w:before="0" w:after="68"/>
        <w:rPr>
          <w:rFonts w:ascii="Arial" w:hAnsi="Arial"/>
          <w:color w:val="263238"/>
          <w:sz w:val="20"/>
        </w:rPr>
      </w:pPr>
      <w:r>
        <w:rPr>
          <w:b/>
          <w:color w:val="263238"/>
          <w:sz w:val="20"/>
        </w:rPr>
        <w:t xml:space="preserve">Value / learning: </w:t>
      </w:r>
      <w:r>
        <w:rPr>
          <w:color w:val="263238"/>
          <w:sz w:val="20"/>
        </w:rPr>
        <w:t>Recovery of engineering understanding previously dependent on experienced personnel knowing how information is distributed.</w:t>
      </w:r>
    </w:p>
    <w:p>
      <w:pPr>
        <w:pStyle w:val="Heading2"/>
        <w:keepNext w:val="true"/>
        <w:widowControl/>
        <w:suppressAutoHyphens w:val="true"/>
        <w:spacing w:before="204" w:after="68"/>
        <w:rPr>
          <w:rFonts w:ascii="Arial" w:hAnsi="Arial"/>
          <w:b/>
          <w:color w:val="1F4E79"/>
          <w:sz w:val="26"/>
        </w:rPr>
      </w:pPr>
      <w:r>
        <w:rPr>
          <w:b/>
          <w:color w:val="1F4E79"/>
          <w:sz w:val="26"/>
        </w:rPr>
        <w:t>16.4 MVP 3 - Engineering Assurance and Gap Discovery</w:t>
      </w:r>
    </w:p>
    <w:p>
      <w:pPr>
        <w:pStyle w:val="Normal"/>
        <w:widowControl/>
        <w:suppressAutoHyphens w:val="true"/>
        <w:spacing w:lineRule="auto" w:line="268" w:before="0" w:after="68"/>
        <w:rPr>
          <w:rFonts w:ascii="Arial" w:hAnsi="Arial"/>
          <w:color w:val="263238"/>
          <w:sz w:val="20"/>
        </w:rPr>
      </w:pPr>
      <w:r>
        <w:rPr>
          <w:b/>
          <w:color w:val="263238"/>
          <w:sz w:val="20"/>
        </w:rPr>
        <w:t xml:space="preserve">Objective: </w:t>
      </w:r>
      <w:r>
        <w:rPr>
          <w:color w:val="263238"/>
          <w:sz w:val="20"/>
        </w:rPr>
        <w:t>Use the knowledge capability proactively to identify potential issues in the project evidence base.</w:t>
      </w:r>
    </w:p>
    <w:p>
      <w:pPr>
        <w:pStyle w:val="Normal"/>
        <w:widowControl/>
        <w:suppressAutoHyphens w:val="true"/>
        <w:spacing w:lineRule="auto" w:line="268" w:before="0" w:after="68"/>
        <w:rPr>
          <w:rFonts w:ascii="Arial" w:hAnsi="Arial"/>
          <w:color w:val="263238"/>
          <w:sz w:val="20"/>
        </w:rPr>
      </w:pPr>
      <w:r>
        <w:rPr>
          <w:b/>
          <w:color w:val="263238"/>
          <w:sz w:val="20"/>
        </w:rPr>
        <w:t>Capabilities added: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requirement and verification coverage analysis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identification of potential verification gaps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consistency checking across related artefacts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detection of obsolete or incompatible information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comparison of intended design, implementation and verification evidence</w:t>
      </w:r>
    </w:p>
    <w:p>
      <w:pPr>
        <w:pStyle w:val="Normal"/>
        <w:widowControl/>
        <w:suppressAutoHyphens w:val="true"/>
        <w:spacing w:lineRule="auto" w:line="268" w:before="0" w:after="68"/>
        <w:rPr>
          <w:rFonts w:ascii="Arial" w:hAnsi="Arial"/>
          <w:color w:val="263238"/>
          <w:sz w:val="20"/>
        </w:rPr>
      </w:pPr>
      <w:r>
        <w:rPr>
          <w:b/>
          <w:color w:val="263238"/>
          <w:sz w:val="20"/>
        </w:rPr>
        <w:t xml:space="preserve">Value / learning: </w:t>
      </w:r>
      <w:r>
        <w:rPr>
          <w:color w:val="263238"/>
          <w:sz w:val="20"/>
        </w:rPr>
        <w:t>The capability begins to discover issues rather than only answer questions; the critical learning is whether false-positive rates are low enough to be useful.</w:t>
      </w:r>
    </w:p>
    <w:p>
      <w:pPr>
        <w:pStyle w:val="Heading2"/>
        <w:keepNext w:val="true"/>
        <w:widowControl/>
        <w:suppressAutoHyphens w:val="true"/>
        <w:spacing w:before="204" w:after="68"/>
        <w:rPr>
          <w:rFonts w:ascii="Arial" w:hAnsi="Arial"/>
          <w:b/>
          <w:color w:val="1F4E79"/>
          <w:sz w:val="26"/>
        </w:rPr>
      </w:pPr>
      <w:r>
        <w:rPr>
          <w:b/>
          <w:color w:val="1F4E79"/>
          <w:sz w:val="26"/>
        </w:rPr>
        <w:t>16.5 MVP 4 - Guided Anomaly Investigation</w:t>
      </w:r>
    </w:p>
    <w:p>
      <w:pPr>
        <w:pStyle w:val="Normal"/>
        <w:widowControl/>
        <w:suppressAutoHyphens w:val="true"/>
        <w:spacing w:lineRule="auto" w:line="268" w:before="0" w:after="68"/>
        <w:rPr>
          <w:rFonts w:ascii="Arial" w:hAnsi="Arial"/>
          <w:color w:val="263238"/>
          <w:sz w:val="20"/>
        </w:rPr>
      </w:pPr>
      <w:r>
        <w:rPr>
          <w:b/>
          <w:color w:val="263238"/>
          <w:sz w:val="20"/>
        </w:rPr>
        <w:t xml:space="preserve">Objective: </w:t>
      </w:r>
      <w:r>
        <w:rPr>
          <w:color w:val="263238"/>
          <w:sz w:val="20"/>
        </w:rPr>
        <w:t>Support engineers investigating unexplained system behaviour, beginning from an observation rather than a precisely formulated document query.</w:t>
      </w:r>
    </w:p>
    <w:p>
      <w:pPr>
        <w:pStyle w:val="Normal"/>
        <w:widowControl/>
        <w:suppressAutoHyphens w:val="true"/>
        <w:spacing w:lineRule="auto" w:line="268" w:before="0" w:after="68"/>
        <w:rPr>
          <w:rFonts w:ascii="Arial" w:hAnsi="Arial"/>
          <w:color w:val="263238"/>
          <w:sz w:val="20"/>
        </w:rPr>
      </w:pPr>
      <w:r>
        <w:rPr>
          <w:b/>
          <w:color w:val="263238"/>
          <w:sz w:val="20"/>
        </w:rPr>
        <w:t>Capabilities added: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decomposition of an anomaly into relevant engineering domains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iterative evidence retrieval</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preservation of known facts and constraints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generation and evaluation of candidate hypotheses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identification of evidence for and against hypotheses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identification of unresolved questions and next useful evidence</w:t>
      </w:r>
    </w:p>
    <w:p>
      <w:pPr>
        <w:pStyle w:val="Normal"/>
        <w:widowControl/>
        <w:suppressAutoHyphens w:val="true"/>
        <w:spacing w:lineRule="auto" w:line="268" w:before="0" w:after="68"/>
        <w:rPr>
          <w:rFonts w:ascii="Arial" w:hAnsi="Arial"/>
          <w:color w:val="263238"/>
          <w:sz w:val="20"/>
        </w:rPr>
      </w:pPr>
      <w:r>
        <w:rPr>
          <w:b/>
          <w:color w:val="263238"/>
          <w:sz w:val="20"/>
        </w:rPr>
        <w:t xml:space="preserve">Value / learning: </w:t>
      </w:r>
      <w:r>
        <w:rPr>
          <w:color w:val="263238"/>
          <w:sz w:val="20"/>
        </w:rPr>
        <w:t>Partial recovery of the investigative capability historically provided by experienced subsystem engineers.</w:t>
      </w:r>
    </w:p>
    <w:p>
      <w:pPr>
        <w:pStyle w:val="Heading2"/>
        <w:keepNext w:val="true"/>
        <w:widowControl/>
        <w:suppressAutoHyphens w:val="true"/>
        <w:spacing w:before="204" w:after="68"/>
        <w:rPr>
          <w:rFonts w:ascii="Arial" w:hAnsi="Arial"/>
          <w:b/>
          <w:color w:val="1F4E79"/>
          <w:sz w:val="26"/>
        </w:rPr>
      </w:pPr>
      <w:r>
        <w:rPr>
          <w:b/>
          <w:color w:val="1F4E79"/>
          <w:sz w:val="26"/>
        </w:rPr>
        <w:t>16.6 MVP 5 - Integrated Engineering Knowledge and Investigation Capability</w:t>
      </w:r>
    </w:p>
    <w:p>
      <w:pPr>
        <w:pStyle w:val="Normal"/>
        <w:widowControl/>
        <w:suppressAutoHyphens w:val="true"/>
        <w:spacing w:lineRule="auto" w:line="268" w:before="0" w:after="68"/>
        <w:rPr>
          <w:rFonts w:ascii="Arial" w:hAnsi="Arial"/>
          <w:color w:val="263238"/>
          <w:sz w:val="20"/>
        </w:rPr>
      </w:pPr>
      <w:r>
        <w:rPr>
          <w:b/>
          <w:color w:val="263238"/>
          <w:sz w:val="20"/>
        </w:rPr>
        <w:t xml:space="preserve">Objective: </w:t>
      </w:r>
      <w:r>
        <w:rPr>
          <w:color w:val="263238"/>
          <w:sz w:val="20"/>
        </w:rPr>
        <w:t>Provide the mature KB Project vision across the authorised programme corpus.</w:t>
      </w:r>
    </w:p>
    <w:p>
      <w:pPr>
        <w:pStyle w:val="Normal"/>
        <w:widowControl/>
        <w:suppressAutoHyphens w:val="true"/>
        <w:spacing w:lineRule="auto" w:line="268" w:before="0" w:after="68"/>
        <w:rPr>
          <w:rFonts w:ascii="Arial" w:hAnsi="Arial"/>
          <w:color w:val="263238"/>
          <w:sz w:val="20"/>
        </w:rPr>
      </w:pPr>
      <w:r>
        <w:rPr>
          <w:b/>
          <w:color w:val="263238"/>
          <w:sz w:val="20"/>
        </w:rPr>
        <w:t>Capabilities added: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broad heterogeneous corpus coverage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configuration-aware engineering knowledge reconstruction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systematic verification and consistency analysis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historical anomaly correlation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guided multi-step investigations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persistent structured evidence and hypothesis tracking</w:t>
      </w:r>
    </w:p>
    <w:p>
      <w:pPr>
        <w:pStyle w:val="Normal"/>
        <w:widowControl/>
        <w:suppressAutoHyphens w:val="true"/>
        <w:spacing w:lineRule="auto" w:line="268" w:before="0" w:after="68"/>
        <w:rPr>
          <w:rFonts w:ascii="Arial" w:hAnsi="Arial"/>
          <w:color w:val="263238"/>
          <w:sz w:val="20"/>
        </w:rPr>
      </w:pPr>
      <w:r>
        <w:rPr>
          <w:b/>
          <w:color w:val="263238"/>
          <w:sz w:val="20"/>
        </w:rPr>
        <w:t xml:space="preserve">Value / learning: </w:t>
      </w:r>
      <w:r>
        <w:rPr>
          <w:color w:val="263238"/>
          <w:sz w:val="20"/>
        </w:rPr>
        <w:t>The KB capability becomes a significant component of the programme's retained engineering memory while remaining a support system rather than an autonomous engineering authority.</w:t>
      </w:r>
    </w:p>
    <w:p>
      <w:pPr>
        <w:pStyle w:val="Heading2"/>
        <w:keepNext w:val="true"/>
        <w:widowControl/>
        <w:suppressAutoHyphens w:val="true"/>
        <w:spacing w:before="204" w:after="68"/>
        <w:rPr>
          <w:rFonts w:ascii="Arial" w:hAnsi="Arial"/>
          <w:b/>
          <w:color w:val="1F4E79"/>
          <w:sz w:val="26"/>
        </w:rPr>
      </w:pPr>
      <w:r>
        <w:rPr>
          <w:b/>
          <w:color w:val="1F4E79"/>
          <w:sz w:val="26"/>
        </w:rPr>
        <w:t>16.7 Progressive Scope Principle</w:t>
      </w:r>
    </w:p>
    <w:p>
      <w:pPr>
        <w:pStyle w:val="Normal"/>
        <w:widowControl/>
        <w:suppressAutoHyphens w:val="true"/>
        <w:spacing w:lineRule="auto" w:line="268" w:before="0" w:after="68"/>
        <w:rPr>
          <w:rFonts w:ascii="Arial" w:hAnsi="Arial"/>
          <w:color w:val="263238"/>
          <w:sz w:val="20"/>
        </w:rPr>
      </w:pPr>
      <w:r>
        <w:rPr>
          <w:color w:val="263238"/>
          <w:sz w:val="20"/>
        </w:rPr>
        <w:t>The maturity stages should not require the entire historical corpus to be ingested before useful capability is demonstrated. An MVP may initially be demonstrated against one subsystem, one engineering discipline, selected document families, a set of historical ESA support questions, or a set of resolved anomalies.</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shd w:fill="EAF2F8" w:val="clear"/>
            <w:vAlign w:val="center"/>
          </w:tcPr>
          <w:p>
            <w:pPr>
              <w:pStyle w:val="Normal"/>
              <w:widowControl/>
              <w:suppressAutoHyphens w:val="true"/>
              <w:spacing w:lineRule="auto" w:line="252" w:before="57" w:after="57"/>
              <w:rPr>
                <w:rFonts w:ascii="Arial" w:hAnsi="Arial"/>
                <w:color w:val="17365D"/>
                <w:sz w:val="18"/>
              </w:rPr>
            </w:pPr>
            <w:r>
              <w:rPr>
                <w:b/>
                <w:color w:val="17365D"/>
                <w:sz w:val="18"/>
              </w:rPr>
              <w:t>Preferred progression</w:t>
            </w:r>
          </w:p>
          <w:p>
            <w:pPr>
              <w:pStyle w:val="Normal"/>
              <w:widowControl/>
              <w:suppressAutoHyphens w:val="true"/>
              <w:spacing w:lineRule="auto" w:line="252" w:before="57" w:after="57"/>
              <w:rPr>
                <w:rFonts w:ascii="Arial" w:hAnsi="Arial"/>
                <w:color w:val="17365D"/>
                <w:sz w:val="18"/>
              </w:rPr>
            </w:pPr>
            <w:r>
              <w:rPr>
                <w:color w:val="17365D"/>
                <w:sz w:val="18"/>
              </w:rPr>
              <w:t>Narrow corpus + demonstrably high quality -&gt; broader corpus + maintained quality, rather than attempting the entire corpus and every use case from the outset.</w:t>
            </w:r>
          </w:p>
        </w:tc>
      </w:tr>
    </w:tbl>
    <w:p>
      <w:pPr>
        <w:pStyle w:val="Normal"/>
        <w:widowControl/>
        <w:suppressAutoHyphens w:val="true"/>
        <w:spacing w:lineRule="auto" w:line="268" w:before="0" w:after="68"/>
        <w:rPr>
          <w:rFonts w:ascii="Arial" w:hAnsi="Arial"/>
          <w:color w:val="263238"/>
          <w:sz w:val="20"/>
        </w:rPr>
      </w:pPr>
      <w:r>
        <w:rPr>
          <w:color w:val="263238"/>
          <w:sz w:val="20"/>
        </w:rPr>
      </w:r>
    </w:p>
    <w:p>
      <w:pPr>
        <w:pStyle w:val="Heading2"/>
        <w:keepNext w:val="true"/>
        <w:widowControl/>
        <w:suppressAutoHyphens w:val="true"/>
        <w:spacing w:before="204" w:after="68"/>
        <w:rPr>
          <w:rFonts w:ascii="Arial" w:hAnsi="Arial"/>
          <w:b/>
          <w:color w:val="1F4E79"/>
          <w:sz w:val="26"/>
        </w:rPr>
      </w:pPr>
      <w:r>
        <w:rPr>
          <w:b/>
          <w:color w:val="1F4E79"/>
          <w:sz w:val="26"/>
        </w:rPr>
        <w:t>16.8 Indicative Decision Gates</w:t>
      </w:r>
    </w:p>
    <w:p>
      <w:pPr>
        <w:pStyle w:val="Normal"/>
        <w:widowControl/>
        <w:suppressAutoHyphens w:val="true"/>
        <w:spacing w:lineRule="auto" w:line="268" w:before="0" w:after="68"/>
        <w:rPr>
          <w:rFonts w:ascii="Arial" w:hAnsi="Arial"/>
          <w:color w:val="263238"/>
          <w:sz w:val="20"/>
        </w:rPr>
      </w:pPr>
      <w:r>
        <w:rPr>
          <w:b/>
          <w:color w:val="263238"/>
          <w:sz w:val="20"/>
        </w:rPr>
        <w:t xml:space="preserve">MVP 0 -&gt; MVP 1: </w:t>
      </w:r>
      <w:r>
        <w:rPr>
          <w:color w:val="263238"/>
          <w:sz w:val="20"/>
        </w:rPr>
        <w:t>Can the system reliably locate evidence that engineers would otherwise have difficulty finding?</w:t>
      </w:r>
    </w:p>
    <w:p>
      <w:pPr>
        <w:pStyle w:val="Normal"/>
        <w:widowControl/>
        <w:suppressAutoHyphens w:val="true"/>
        <w:spacing w:lineRule="auto" w:line="268" w:before="0" w:after="68"/>
        <w:rPr>
          <w:rFonts w:ascii="Arial" w:hAnsi="Arial"/>
          <w:color w:val="263238"/>
          <w:sz w:val="20"/>
        </w:rPr>
      </w:pPr>
      <w:r>
        <w:rPr>
          <w:b/>
          <w:color w:val="263238"/>
          <w:sz w:val="20"/>
        </w:rPr>
        <w:t xml:space="preserve">MVP 1 -&gt; MVP 2: </w:t>
      </w:r>
      <w:r>
        <w:rPr>
          <w:color w:val="263238"/>
          <w:sz w:val="20"/>
        </w:rPr>
        <w:t>Can engineers trust its straightforward answers and provenance?</w:t>
      </w:r>
    </w:p>
    <w:p>
      <w:pPr>
        <w:pStyle w:val="Normal"/>
        <w:widowControl/>
        <w:suppressAutoHyphens w:val="true"/>
        <w:spacing w:lineRule="auto" w:line="268" w:before="0" w:after="68"/>
        <w:rPr>
          <w:rFonts w:ascii="Arial" w:hAnsi="Arial"/>
          <w:color w:val="263238"/>
          <w:sz w:val="20"/>
        </w:rPr>
      </w:pPr>
      <w:r>
        <w:rPr>
          <w:b/>
          <w:color w:val="263238"/>
          <w:sz w:val="20"/>
        </w:rPr>
        <w:t xml:space="preserve">MVP 2 -&gt; MVP 3: </w:t>
      </w:r>
      <w:r>
        <w:rPr>
          <w:color w:val="263238"/>
          <w:sz w:val="20"/>
        </w:rPr>
        <w:t>Can it reconstruct cross-document relationships without unacceptable unsupported conclusions?</w:t>
      </w:r>
    </w:p>
    <w:p>
      <w:pPr>
        <w:pStyle w:val="Normal"/>
        <w:widowControl/>
        <w:suppressAutoHyphens w:val="true"/>
        <w:spacing w:lineRule="auto" w:line="268" w:before="0" w:after="68"/>
        <w:rPr>
          <w:rFonts w:ascii="Arial" w:hAnsi="Arial"/>
          <w:color w:val="263238"/>
          <w:sz w:val="20"/>
        </w:rPr>
      </w:pPr>
      <w:r>
        <w:rPr>
          <w:b/>
          <w:color w:val="263238"/>
          <w:sz w:val="20"/>
        </w:rPr>
        <w:t xml:space="preserve">MVP 3 -&gt; MVP 4: </w:t>
      </w:r>
      <w:r>
        <w:rPr>
          <w:color w:val="263238"/>
          <w:sz w:val="20"/>
        </w:rPr>
        <w:t>Are gap and inconsistency findings precise enough to be useful rather than generating excessive engineering noise?</w:t>
      </w:r>
    </w:p>
    <w:p>
      <w:pPr>
        <w:pStyle w:val="Normal"/>
        <w:widowControl/>
        <w:suppressAutoHyphens w:val="true"/>
        <w:spacing w:lineRule="auto" w:line="268" w:before="0" w:after="68"/>
        <w:rPr>
          <w:rFonts w:ascii="Arial" w:hAnsi="Arial"/>
          <w:color w:val="263238"/>
          <w:sz w:val="20"/>
        </w:rPr>
      </w:pPr>
      <w:r>
        <w:rPr>
          <w:b/>
          <w:color w:val="263238"/>
          <w:sz w:val="20"/>
        </w:rPr>
        <w:t xml:space="preserve">MVP 4 -&gt; MVP 5: </w:t>
      </w:r>
      <w:r>
        <w:rPr>
          <w:color w:val="263238"/>
          <w:sz w:val="20"/>
        </w:rPr>
        <w:t>Does guided investigation demonstrably reduce engineer effort on representative historical or synthetic anomaly cases?</w:t>
      </w:r>
    </w:p>
    <w:p>
      <w:pPr>
        <w:pStyle w:val="Normal"/>
        <w:widowControl/>
        <w:suppressAutoHyphens w:val="true"/>
        <w:spacing w:lineRule="auto" w:line="268" w:before="0" w:after="68"/>
        <w:rPr>
          <w:rFonts w:ascii="Arial" w:hAnsi="Arial"/>
          <w:color w:val="263238"/>
          <w:sz w:val="20"/>
        </w:rPr>
      </w:pPr>
      <w:r>
        <w:rPr>
          <w:color w:val="263238"/>
          <w:sz w:val="20"/>
        </w:rPr>
        <w:t>The project should be able to stop, pause or redirect at any gate while retaining useful capability from the preceding stages.</w:t>
      </w:r>
    </w:p>
    <w:p>
      <w:pPr>
        <w:pStyle w:val="Heading1"/>
        <w:keepNext w:val="true"/>
        <w:widowControl/>
        <w:suppressAutoHyphens w:val="true"/>
        <w:spacing w:before="272" w:after="102"/>
        <w:rPr>
          <w:rFonts w:ascii="Arial" w:hAnsi="Arial"/>
          <w:b/>
          <w:color w:val="17365D"/>
          <w:sz w:val="34"/>
        </w:rPr>
      </w:pPr>
      <w:r>
        <w:rPr>
          <w:b/>
          <w:color w:val="17365D"/>
          <w:sz w:val="34"/>
        </w:rPr>
        <w:t>17. Proof-of-Concept Strategy</w:t>
      </w:r>
    </w:p>
    <w:p>
      <w:pPr>
        <w:pStyle w:val="Normal"/>
        <w:widowControl/>
        <w:suppressAutoHyphens w:val="true"/>
        <w:spacing w:lineRule="auto" w:line="268" w:before="0" w:after="68"/>
        <w:rPr>
          <w:rFonts w:ascii="Arial" w:hAnsi="Arial"/>
          <w:color w:val="263238"/>
          <w:sz w:val="20"/>
        </w:rPr>
      </w:pPr>
      <w:r>
        <w:rPr>
          <w:color w:val="263238"/>
          <w:sz w:val="20"/>
        </w:rPr>
        <w:t>The first implementation phase should be a deliberately time- and resource-bounded Proof of Concept (PoC). Its purpose is not to deliver the complete KB Project vision. Its purpose is to establish, with objective evidence, whether a useful and trustworthy engineering knowledge capability can be created from representative programme information on the available compute platform, and to identify the principal limitations and next investment decisions.</w:t>
      </w:r>
    </w:p>
    <w:p>
      <w:pPr>
        <w:pStyle w:val="Heading2"/>
        <w:keepNext w:val="true"/>
        <w:widowControl/>
        <w:suppressAutoHyphens w:val="true"/>
        <w:spacing w:before="204" w:after="68"/>
        <w:rPr>
          <w:rFonts w:ascii="Arial" w:hAnsi="Arial"/>
          <w:b/>
          <w:color w:val="1F4E79"/>
          <w:sz w:val="26"/>
        </w:rPr>
      </w:pPr>
      <w:r>
        <w:rPr>
          <w:b/>
          <w:color w:val="1F4E79"/>
          <w:sz w:val="26"/>
        </w:rPr>
        <w:t>17.1 PoC objective and proof hypothesis</w:t>
      </w:r>
    </w:p>
    <w:p>
      <w:pPr>
        <w:pStyle w:val="Normal"/>
        <w:widowControl/>
        <w:suppressAutoHyphens w:val="true"/>
        <w:spacing w:lineRule="auto" w:line="268" w:before="0" w:after="68"/>
        <w:rPr>
          <w:rFonts w:ascii="Arial" w:hAnsi="Arial"/>
          <w:color w:val="263238"/>
          <w:sz w:val="20"/>
        </w:rPr>
      </w:pPr>
      <w:r>
        <w:rPr>
          <w:color w:val="263238"/>
          <w:sz w:val="20"/>
        </w:rPr>
        <w:t>The central PoC hypothesis is that a locally hosted KB capability can materially reduce the effort required to find and use engineering evidence, while maintaining sufficient provenance, grounding and uncertainty handling for engineers to judge the result. The PoC should test this hypothesis on representative tasks rather than demonstrate isolated favourable examples.</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top w:val="single" w:sz="8" w:space="0" w:color="2F5597"/>
              <w:left w:val="single" w:sz="8" w:space="0" w:color="2F5597"/>
              <w:bottom w:val="single" w:sz="8" w:space="0" w:color="2F5597"/>
              <w:right w:val="single" w:sz="8" w:space="0" w:color="2F5597"/>
            </w:tcBorders>
            <w:shd w:fill="EAF2F8" w:val="clear"/>
          </w:tcPr>
          <w:p>
            <w:pPr>
              <w:pStyle w:val="Normal"/>
              <w:widowControl/>
              <w:suppressAutoHyphens w:val="true"/>
              <w:spacing w:lineRule="auto" w:line="252" w:before="57" w:after="57"/>
              <w:rPr>
                <w:rFonts w:ascii="Arial" w:hAnsi="Arial"/>
                <w:color w:val="17365D"/>
                <w:sz w:val="18"/>
              </w:rPr>
            </w:pPr>
            <w:r>
              <w:rPr>
                <w:b/>
                <w:color w:val="17365D"/>
                <w:sz w:val="18"/>
              </w:rPr>
              <w:t>PoC proof hypothesis</w:t>
            </w:r>
          </w:p>
          <w:p>
            <w:pPr>
              <w:pStyle w:val="Normal"/>
              <w:widowControl/>
              <w:suppressAutoHyphens w:val="true"/>
              <w:spacing w:lineRule="auto" w:line="252" w:before="57" w:after="57"/>
              <w:rPr>
                <w:rFonts w:ascii="Arial" w:hAnsi="Arial"/>
                <w:color w:val="17365D"/>
                <w:sz w:val="18"/>
              </w:rPr>
            </w:pPr>
            <w:r>
              <w:rPr>
                <w:color w:val="17365D"/>
                <w:sz w:val="18"/>
              </w:rPr>
              <w:t>On a bounded but representative corpus, the capability can retrieve the material evidence needed for engineering questions, produce evidence-grounded answers with inspectable provenance, and demonstrate measurable benefit on selected real support tasks.</w:t>
            </w:r>
          </w:p>
        </w:tc>
      </w:tr>
    </w:tbl>
    <w:p>
      <w:pPr>
        <w:pStyle w:val="Heading2"/>
        <w:keepNext w:val="true"/>
        <w:widowControl/>
        <w:suppressAutoHyphens w:val="true"/>
        <w:spacing w:before="204" w:after="68"/>
        <w:rPr>
          <w:rFonts w:ascii="Arial" w:hAnsi="Arial"/>
          <w:b/>
          <w:color w:val="1F4E79"/>
          <w:sz w:val="26"/>
        </w:rPr>
      </w:pPr>
      <w:r>
        <w:rPr>
          <w:b/>
          <w:color w:val="1F4E79"/>
          <w:sz w:val="26"/>
        </w:rPr>
        <w:t>17.2 Intended PoC capability scope</w:t>
      </w:r>
    </w:p>
    <w:p>
      <w:pPr>
        <w:pStyle w:val="Normal"/>
        <w:widowControl/>
        <w:suppressAutoHyphens w:val="true"/>
        <w:spacing w:lineRule="auto" w:line="268" w:before="0" w:after="68"/>
        <w:rPr>
          <w:rFonts w:ascii="Arial" w:hAnsi="Arial"/>
          <w:color w:val="263238"/>
          <w:sz w:val="20"/>
        </w:rPr>
      </w:pPr>
      <w:r>
        <w:rPr>
          <w:color w:val="263238"/>
          <w:sz w:val="20"/>
        </w:rPr>
        <w:t>The PoC should fully exercise the early maturity stages and deliberately constrain the harder long-term ambitions. The intended capability scope is: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b/>
          <w:bCs/>
        </w:rPr>
        <w:t>• MVP 0 - Find:</w:t>
      </w:r>
      <w:r>
        <w:rPr>
          <w:color w:val="263238"/>
          <w:sz w:val="20"/>
        </w:rPr>
        <w:t xml:space="preserve"> demonstrate reliable search and evidence discovery over a representative corpus.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b/>
          <w:bCs/>
        </w:rPr>
        <w:t>• MVP 1 - Answer:</w:t>
      </w:r>
      <w:r>
        <w:rPr>
          <w:color w:val="263238"/>
          <w:sz w:val="20"/>
        </w:rPr>
        <w:t xml:space="preserve"> demonstrate evidence-grounded engineering Q&amp;A, precise provenance and explicit handling of insufficient evidence.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b/>
          <w:bCs/>
        </w:rPr>
        <w:t>• A bounded part of MVP 2 - Connect:</w:t>
      </w:r>
      <w:r>
        <w:rPr>
          <w:color w:val="263238"/>
          <w:sz w:val="20"/>
        </w:rPr>
        <w:t xml:space="preserve"> demonstrate selected multi-document questions, document cross-reference following, simple revision/configuration awareness and evidence synthesis.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Selected historical or synthetic investigation cases as stretch/challenge tests, without claiming that general anomaly diagnosis or MVP 4 has been delivered.</w:t>
      </w:r>
    </w:p>
    <w:p>
      <w:pPr>
        <w:pStyle w:val="Normal"/>
        <w:widowControl/>
        <w:suppressAutoHyphens w:val="true"/>
        <w:spacing w:lineRule="auto" w:line="268" w:before="0" w:after="68"/>
        <w:rPr>
          <w:rFonts w:ascii="Arial" w:hAnsi="Arial"/>
          <w:color w:val="263238"/>
          <w:sz w:val="20"/>
        </w:rPr>
      </w:pPr>
      <w:r>
        <w:rPr>
          <w:color w:val="263238"/>
          <w:sz w:val="20"/>
        </w:rPr>
        <w:t>The initial corpus should be bounded but deliberately representative rather than artificially easy. It should include multiple document families, revisions, tables and realistic cross-document dependencies. Scope may initially focus on one or more selected engineering areas for which knowledgeable reviewers and useful historical questions are available.</w:t>
      </w:r>
    </w:p>
    <w:p>
      <w:pPr>
        <w:pStyle w:val="Normal"/>
        <w:widowControl/>
        <w:suppressAutoHyphens w:val="true"/>
        <w:spacing w:lineRule="auto" w:line="268" w:before="0" w:after="68"/>
        <w:contextualSpacing/>
        <w:rPr>
          <w:rFonts w:ascii="Arial" w:hAnsi="Arial"/>
          <w:color w:val="263238"/>
          <w:sz w:val="20"/>
        </w:rPr>
        <w:ind w:left="360" w:hanging="180"/>
      </w:pPr>
      <w:r>
        <w:t>• A specialist DB, software-consistency or test-configuration vertical is a conditional extension only. It may begin after the committed Find/Answer/Connect evidence exists, data and gold ownership are ready, and capacity remains; deferral does not fail the core PoC.</w:t>
      </w:r>
    </w:p>
    <w:p>
      <w:pPr>
        <w:pStyle w:val="Heading2"/>
        <w:keepNext w:val="true"/>
        <w:widowControl/>
        <w:suppressAutoHyphens w:val="true"/>
        <w:spacing w:before="204" w:after="68"/>
        <w:rPr>
          <w:rFonts w:ascii="Arial" w:hAnsi="Arial"/>
          <w:b/>
          <w:color w:val="1F4E79"/>
          <w:sz w:val="26"/>
        </w:rPr>
      </w:pPr>
      <w:r>
        <w:rPr>
          <w:b/>
          <w:color w:val="1F4E79"/>
          <w:sz w:val="26"/>
        </w:rPr>
        <w:t>17.3 Explicit PoC exclusions</w:t>
      </w:r>
    </w:p>
    <w:p>
      <w:pPr>
        <w:pStyle w:val="Normal"/>
        <w:widowControl/>
        <w:suppressAutoHyphens w:val="true"/>
        <w:spacing w:lineRule="auto" w:line="268" w:before="0" w:after="68"/>
        <w:rPr>
          <w:rFonts w:ascii="Arial" w:hAnsi="Arial"/>
          <w:color w:val="263238"/>
          <w:sz w:val="20"/>
        </w:rPr>
      </w:pPr>
      <w:r>
        <w:rPr>
          <w:color w:val="263238"/>
          <w:sz w:val="20"/>
        </w:rPr>
        <w:t>The following are not required to declare the PoC successful and should be deferred unless they become necessary to answer a selected test case: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ingestion of the complete historical programme corpus;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comprehensive understanding of all drawings, schematics, source code and time-series engineering data;</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programme-wide automated verification closure or verification-gap assessment;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general autonomous root-cause diagnosis or unrestricted agentic investigation;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production-grade enterprise hardening, availability, user administration and workflow integration;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fine-tuning or training of large foundation models unless a measured benchmark result demonstrates that it is necessary.</w:t>
      </w:r>
    </w:p>
    <w:p>
      <w:pPr>
        <w:pStyle w:val="Heading2"/>
        <w:keepNext w:val="true"/>
        <w:widowControl/>
        <w:suppressAutoHyphens w:val="true"/>
        <w:spacing w:before="204" w:after="68"/>
        <w:rPr>
          <w:rFonts w:ascii="Arial" w:hAnsi="Arial"/>
          <w:b/>
          <w:color w:val="1F4E79"/>
          <w:sz w:val="26"/>
        </w:rPr>
      </w:pPr>
      <w:r>
        <w:rPr>
          <w:b/>
          <w:color w:val="1F4E79"/>
          <w:sz w:val="26"/>
        </w:rPr>
        <w:t>17.4 Benchmark-led PoC strategy</w:t>
      </w:r>
    </w:p>
    <w:p>
      <w:pPr>
        <w:pStyle w:val="Normal"/>
        <w:widowControl/>
        <w:suppressAutoHyphens w:val="true"/>
        <w:spacing w:lineRule="auto" w:line="268" w:before="0" w:after="68"/>
        <w:rPr>
          <w:rFonts w:ascii="Arial" w:hAnsi="Arial"/>
          <w:color w:val="263238"/>
          <w:sz w:val="20"/>
        </w:rPr>
      </w:pPr>
      <w:r>
        <w:rPr>
          <w:color w:val="263238"/>
          <w:sz w:val="20"/>
        </w:rPr>
        <w:t>Benchmarking shall be a central PoC workstream from the outset, not an activity performed after the prototype is complete. The benchmark provides the evidence that observed performance is repeatable and not the result of cherry-picked demonstrations.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establish a simple retrieval/search baseline early so that subsequent changes can be measured;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maintain a controlled benchmark with known evidence and expected outcomes, including synthetic cases where exact ground truth is valuable;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maintain a complementary set of representative real-project questions and historical challenge cases;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measure retrieval and evidence coverage separately from answer/reasoning quality so that failures can be attributed;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track capability slices such as factual retrieval, tables, multi-document synthesis, revision reasoning, abstention and conflict handling;</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retain a frozen or held-out evaluation subset for final PoC reporting.</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top w:val="single" w:sz="8" w:space="0" w:color="2F5597"/>
              <w:left w:val="single" w:sz="8" w:space="0" w:color="2F5597"/>
              <w:bottom w:val="single" w:sz="8" w:space="0" w:color="2F5597"/>
              <w:right w:val="single" w:sz="8" w:space="0" w:color="2F5597"/>
            </w:tcBorders>
            <w:shd w:fill="EAF2F8" w:val="clear"/>
          </w:tcPr>
          <w:p>
            <w:pPr>
              <w:pStyle w:val="Normal"/>
              <w:widowControl/>
              <w:suppressAutoHyphens w:val="true"/>
              <w:spacing w:lineRule="auto" w:line="252" w:before="57" w:after="57"/>
              <w:rPr>
                <w:rFonts w:ascii="Arial" w:hAnsi="Arial"/>
                <w:color w:val="17365D"/>
                <w:sz w:val="18"/>
              </w:rPr>
            </w:pPr>
            <w:r>
              <w:rPr>
                <w:b/>
                <w:color w:val="17365D"/>
                <w:sz w:val="18"/>
              </w:rPr>
              <w:t>PoC evidence principle</w:t>
            </w:r>
          </w:p>
          <w:p>
            <w:pPr>
              <w:pStyle w:val="Normal"/>
              <w:widowControl/>
              <w:suppressAutoHyphens w:val="true"/>
              <w:spacing w:lineRule="auto" w:line="252" w:before="57" w:after="57"/>
              <w:rPr>
                <w:rFonts w:ascii="Arial" w:hAnsi="Arial"/>
                <w:color w:val="17365D"/>
                <w:sz w:val="18"/>
              </w:rPr>
            </w:pPr>
            <w:r>
              <w:rPr>
                <w:color w:val="17365D"/>
                <w:sz w:val="18"/>
              </w:rPr>
              <w:t>A successful PoC is not "a chatbot that gave good answers in a demonstration". It is a prototype accompanied by a representative benchmark, measured performance, understood failure modes and evidence that engineers can obtain useful information more efficiently.</w:t>
            </w:r>
          </w:p>
        </w:tc>
      </w:tr>
    </w:tbl>
    <w:p>
      <w:pPr>
        <w:pStyle w:val="Heading2"/>
        <w:keepNext w:val="true"/>
        <w:widowControl/>
        <w:suppressAutoHyphens w:val="true"/>
        <w:spacing w:before="204" w:after="68"/>
        <w:rPr>
          <w:rFonts w:ascii="Arial" w:hAnsi="Arial"/>
          <w:b/>
          <w:color w:val="1F4E79"/>
          <w:sz w:val="26"/>
        </w:rPr>
      </w:pPr>
      <w:r>
        <w:rPr>
          <w:b/>
          <w:color w:val="1F4E79"/>
          <w:sz w:val="26"/>
        </w:rPr>
        <w:t>17.5 PoC deliverables</w:t>
      </w:r>
    </w:p>
    <w:p>
      <w:pPr>
        <w:pStyle w:val="Normal"/>
        <w:widowControl/>
        <w:suppressAutoHyphens w:val="true"/>
        <w:spacing w:lineRule="auto" w:line="268" w:before="0" w:after="68"/>
        <w:rPr>
          <w:rFonts w:ascii="Arial" w:hAnsi="Arial"/>
          <w:color w:val="263238"/>
          <w:sz w:val="20"/>
        </w:rPr>
      </w:pPr>
      <w:r>
        <w:rPr>
          <w:color w:val="263238"/>
          <w:sz w:val="20"/>
        </w:rPr>
        <w:t>The PoC should leave durable assets even if the decision is not to proceed immediately to a larger implementation. Expected outputs are: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 working KB prototype implementing the agreed PoC scope;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 reusable benchmark and evaluation harness, including controlled and representative real-project cases;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 corpus characterisation describing source quality, metadata, revisions, parsing difficulties and accessibility constraints;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measured results, failure-mode analysis and representative engineer feedback;</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an evidence-based recommendation for the next phase, including which later MVP capabilities appear feasible, valuable or premature.</w:t>
      </w:r>
    </w:p>
    <w:p>
      <w:pPr>
        <w:pStyle w:val="Heading2"/>
        <w:keepNext w:val="true"/>
        <w:widowControl/>
        <w:suppressAutoHyphens w:val="true"/>
        <w:spacing w:before="204" w:after="68"/>
        <w:rPr>
          <w:rFonts w:ascii="Arial" w:hAnsi="Arial"/>
          <w:b/>
          <w:color w:val="1F4E79"/>
          <w:sz w:val="26"/>
        </w:rPr>
      </w:pPr>
      <w:r>
        <w:rPr>
          <w:b/>
          <w:color w:val="1F4E79"/>
          <w:sz w:val="26"/>
        </w:rPr>
        <w:t>17.6 Indicative PoC envelope and decision outcome</w:t>
      </w:r>
    </w:p>
    <w:p>
      <w:pPr>
        <w:pStyle w:val="Normal"/>
        <w:widowControl/>
        <w:suppressAutoHyphens w:val="true"/>
        <w:spacing w:lineRule="auto" w:line="268" w:before="0" w:after="68"/>
        <w:rPr>
          <w:rFonts w:ascii="Arial" w:hAnsi="Arial"/>
          <w:color w:val="263238"/>
          <w:sz w:val="20"/>
        </w:rPr>
      </w:pPr>
      <w:r>
        <w:rPr>
          <w:color w:val="263238"/>
          <w:sz w:val="20"/>
        </w:rPr>
        <w:t>For planning purposes, the PoC should be treated as a small-team activity measured in a small number of months rather than a multi-year development programme. A detailed implementation plan should define the schedule, staffing and technical work. The strategy should preserve the option to stop, redirect or extend the work based on measured results.</w:t>
      </w:r>
    </w:p>
    <w:p>
      <w:pPr>
        <w:pStyle w:val="Normal"/>
        <w:widowControl/>
        <w:suppressAutoHyphens w:val="true"/>
        <w:spacing w:lineRule="auto" w:line="268" w:before="0" w:after="68"/>
        <w:rPr>
          <w:rFonts w:ascii="Arial" w:hAnsi="Arial"/>
          <w:color w:val="263238"/>
          <w:sz w:val="20"/>
        </w:rPr>
      </w:pPr>
      <w:r>
        <w:rPr>
          <w:color w:val="263238"/>
          <w:sz w:val="20"/>
        </w:rPr>
        <w:t>PoC success should therefore be judged using a combination of benchmark performance, evidence-retrieval quality, grounding and provenance behaviour, selected cross-document capability, engineer assessment, time-to-useful-evidence and practical performance on the available hardware. Exact quantitative thresholds should be set once the seed benchmark and baseline have exposed the real difficulty of the selected corpus.</w:t>
      </w:r>
    </w:p>
    <w:p>
      <w:pPr>
        <w:pStyle w:val="Normal"/>
        <w:widowControl/>
        <w:suppressAutoHyphens w:val="true"/>
        <w:spacing w:lineRule="auto" w:line="268" w:before="0" w:after="68"/>
        <w:rPr>
          <w:rFonts w:ascii="Arial" w:hAnsi="Arial"/>
          <w:color w:val="263238"/>
          <w:sz w:val="20"/>
        </w:rPr>
      </w:pPr>
      <w:r>
        <w:rPr>
          <w:color w:val="263238"/>
          <w:sz w:val="20"/>
        </w:rPr>
        <w:t>A PoC can still be considered useful if it demonstrates clear limits. Establishing, with evidence, which classes of engineering problem are tractable and which require additional data, architecture or human expertise is itself a valid project outcome.</w:t>
      </w:r>
    </w:p>
    <w:p>
      <w:pPr>
        <w:pStyle w:val="Heading1"/>
        <w:keepNext w:val="true"/>
        <w:widowControl/>
        <w:suppressAutoHyphens w:val="true"/>
        <w:spacing w:before="272" w:after="102"/>
        <w:rPr>
          <w:rFonts w:ascii="Arial" w:hAnsi="Arial"/>
          <w:b/>
          <w:color w:val="17365D"/>
          <w:sz w:val="34"/>
        </w:rPr>
      </w:pPr>
      <w:r>
        <w:rPr>
          <w:b/>
          <w:color w:val="17365D"/>
          <w:sz w:val="34"/>
        </w:rPr>
        <w:t>18. Evaluation and Benchmarking Need</w:t>
      </w:r>
    </w:p>
    <w:p>
      <w:pPr>
        <w:pStyle w:val="Normal"/>
        <w:widowControl/>
        <w:suppressAutoHyphens w:val="true"/>
        <w:spacing w:lineRule="auto" w:line="268" w:before="0" w:after="68"/>
        <w:rPr>
          <w:rFonts w:ascii="Arial" w:hAnsi="Arial"/>
          <w:color w:val="263238"/>
          <w:sz w:val="20"/>
        </w:rPr>
      </w:pPr>
      <w:r>
        <w:rPr>
          <w:color w:val="263238"/>
          <w:sz w:val="20"/>
        </w:rPr>
        <w:t>The benchmark is not the end objective of the KB Project; it is the primary evidence mechanism by which candidate implementations, PoC progress and later capability increments can be evaluated against the agreed engineering needs. Benchmark design should therefore follow the capability classes and trust principles defined in this document rather than drive them.</w:t>
      </w:r>
    </w:p>
    <w:p>
      <w:pPr>
        <w:pStyle w:val="Normal"/>
        <w:widowControl/>
        <w:suppressAutoHyphens w:val="true"/>
        <w:spacing w:lineRule="auto" w:line="268" w:before="0" w:after="68"/>
        <w:rPr>
          <w:rFonts w:ascii="Arial" w:hAnsi="Arial"/>
          <w:color w:val="263238"/>
          <w:sz w:val="20"/>
        </w:rPr>
      </w:pPr>
      <w:r>
        <w:rPr>
          <w:color w:val="263238"/>
          <w:sz w:val="20"/>
          <w:b/>
          <w:bCs/>
        </w:rPr>
        <w:t>Evaluation should ultimately cover at least: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factual knowledge recovery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multi-document synthesis and traceability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interface reasoning</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verification coverage and gap identification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configuration and revision reasoning</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inconsistency detection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numerical engineering reasoning</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code/document correlation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visual engineering information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anomaly investigation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uncertainty, contradiction handling and abstention</w:t>
      </w:r>
    </w:p>
    <w:p>
      <w:pPr>
        <w:pStyle w:val="Normal"/>
        <w:widowControl/>
        <w:suppressAutoHyphens w:val="true"/>
        <w:spacing w:lineRule="auto" w:line="268" w:before="0" w:after="68"/>
        <w:rPr>
          <w:rFonts w:ascii="Arial" w:hAnsi="Arial"/>
          <w:color w:val="263238"/>
          <w:sz w:val="20"/>
        </w:rPr>
      </w:pPr>
      <w:r>
        <w:rPr>
          <w:color w:val="263238"/>
          <w:sz w:val="20"/>
        </w:rPr>
        <w:t>A controlled synthetic engineering project, informed by ECSS lifecycle expectations and realistic project artefacts, can provide known ground truth and controlled difficulty. Historical real-project questions and resolved anomalies can provide an external-validity check against genuine engineering complexity and language. The detailed benchmark design should be developed separately.</w:t>
      </w:r>
    </w:p>
    <w:p>
      <w:pPr>
        <w:pStyle w:val="Heading1"/>
        <w:keepNext w:val="true"/>
        <w:widowControl/>
        <w:suppressAutoHyphens w:val="true"/>
        <w:spacing w:before="272" w:after="102"/>
        <w:rPr>
          <w:rFonts w:ascii="Arial" w:hAnsi="Arial"/>
          <w:b/>
          <w:color w:val="17365D"/>
          <w:sz w:val="34"/>
        </w:rPr>
      </w:pPr>
      <w:r>
        <w:rPr>
          <w:b/>
          <w:color w:val="17365D"/>
          <w:sz w:val="34"/>
        </w:rPr>
        <w:t>19. Information Governance and Authority</w:t>
      </w:r>
    </w:p>
    <w:p>
      <w:pPr>
        <w:pStyle w:val="Normal"/>
        <w:widowControl/>
        <w:suppressAutoHyphens w:val="true"/>
        <w:spacing w:lineRule="auto" w:line="268" w:before="0" w:after="68"/>
        <w:rPr>
          <w:rFonts w:ascii="Arial" w:hAnsi="Arial"/>
          <w:color w:val="263238"/>
          <w:sz w:val="20"/>
        </w:rPr>
      </w:pPr>
      <w:r>
        <w:rPr>
          <w:color w:val="263238"/>
          <w:sz w:val="20"/>
        </w:rPr>
        <w:t>The KB capability will operate on programme information whose access, handling and authority may be subject to organisational, customer, security, intellectual-property and export-control constraints. Detailed requirements must be established with the relevant authorities.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authorised source repositories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permitted information classes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user and role access rights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treatment of derived AI artefacts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configuration authority and source-of-truth rules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retention and audit requirements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supplier and customer-provided information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security and network-boundary constraints</w:t>
      </w:r>
    </w:p>
    <w:p>
      <w:pPr>
        <w:pStyle w:val="Heading1"/>
        <w:keepNext w:val="true"/>
        <w:widowControl/>
        <w:suppressAutoHyphens w:val="true"/>
        <w:spacing w:before="272" w:after="102"/>
        <w:rPr>
          <w:rFonts w:ascii="Arial" w:hAnsi="Arial"/>
          <w:b/>
          <w:color w:val="17365D"/>
          <w:sz w:val="34"/>
        </w:rPr>
      </w:pPr>
      <w:r>
        <w:rPr>
          <w:b/>
          <w:color w:val="17365D"/>
          <w:sz w:val="34"/>
        </w:rPr>
        <w:t>20. Known Constraints and Assumptions</w:t>
      </w:r>
    </w:p>
    <w:p>
      <w:pPr>
        <w:pStyle w:val="Heading2"/>
        <w:keepNext w:val="true"/>
        <w:widowControl/>
        <w:suppressAutoHyphens w:val="true"/>
        <w:spacing w:before="204" w:after="68"/>
        <w:rPr>
          <w:rFonts w:ascii="Arial" w:hAnsi="Arial"/>
          <w:b/>
          <w:color w:val="1F4E79"/>
          <w:sz w:val="26"/>
        </w:rPr>
      </w:pPr>
      <w:r>
        <w:rPr>
          <w:b/>
          <w:color w:val="1F4E79"/>
          <w:sz w:val="26"/>
        </w:rPr>
        <w:t>20.1 Compute constraint</w:t>
      </w:r>
    </w:p>
    <w:p>
      <w:pPr>
        <w:pStyle w:val="Normal"/>
        <w:widowControl/>
        <w:suppressAutoHyphens w:val="true"/>
        <w:spacing w:lineRule="auto" w:line="268" w:before="0" w:after="68"/>
        <w:rPr>
          <w:rFonts w:ascii="Arial" w:hAnsi="Arial"/>
          <w:color w:val="263238"/>
          <w:sz w:val="20"/>
        </w:rPr>
      </w:pPr>
      <w:r>
        <w:rPr>
          <w:color w:val="263238"/>
          <w:sz w:val="20"/>
        </w:rPr>
        <w:t>The initial target compute resource is a single NVIDIA DGX Spark, with the possibility of extending to a two-unit configuration. This is an implementation constraint rather than a functional objective. Architecture choices will need to respect the available resource while preserving the priority placed on engineering quality and trustworthiness.</w:t>
      </w:r>
    </w:p>
    <w:p>
      <w:pPr>
        <w:pStyle w:val="Heading2"/>
        <w:keepNext w:val="true"/>
        <w:widowControl/>
        <w:suppressAutoHyphens w:val="true"/>
        <w:spacing w:before="204" w:after="68"/>
        <w:rPr>
          <w:rFonts w:ascii="Arial" w:hAnsi="Arial"/>
          <w:b/>
          <w:color w:val="1F4E79"/>
          <w:sz w:val="26"/>
        </w:rPr>
      </w:pPr>
      <w:r>
        <w:rPr>
          <w:b/>
          <w:color w:val="1F4E79"/>
          <w:sz w:val="26"/>
        </w:rPr>
        <w:t>20.2 Authoritative-source assumption</w:t>
      </w:r>
    </w:p>
    <w:p>
      <w:pPr>
        <w:pStyle w:val="Normal"/>
        <w:widowControl/>
        <w:suppressAutoHyphens w:val="true"/>
        <w:spacing w:lineRule="auto" w:line="268" w:before="0" w:after="68"/>
        <w:rPr>
          <w:rFonts w:ascii="Arial" w:hAnsi="Arial"/>
          <w:color w:val="263238"/>
          <w:sz w:val="20"/>
        </w:rPr>
      </w:pPr>
      <w:r>
        <w:rPr>
          <w:color w:val="263238"/>
          <w:sz w:val="20"/>
        </w:rPr>
        <w:t>The KB capability is assumed to operate over authorised copies or representations of project artefacts. It shall not become the configuration-controlled master repository for those artefacts.</w:t>
      </w:r>
    </w:p>
    <w:p>
      <w:pPr>
        <w:pStyle w:val="Heading2"/>
        <w:keepNext w:val="true"/>
        <w:widowControl/>
        <w:suppressAutoHyphens w:val="true"/>
        <w:spacing w:before="204" w:after="68"/>
        <w:rPr>
          <w:rFonts w:ascii="Arial" w:hAnsi="Arial"/>
          <w:b/>
          <w:color w:val="1F4E79"/>
          <w:sz w:val="26"/>
        </w:rPr>
      </w:pPr>
      <w:r>
        <w:rPr>
          <w:b/>
          <w:color w:val="1F4E79"/>
          <w:sz w:val="26"/>
        </w:rPr>
        <w:t>20.3 Incomplete-record assumption</w:t>
      </w:r>
    </w:p>
    <w:p>
      <w:pPr>
        <w:pStyle w:val="Normal"/>
        <w:widowControl/>
        <w:suppressAutoHyphens w:val="true"/>
        <w:spacing w:lineRule="auto" w:line="268" w:before="0" w:after="68"/>
        <w:rPr>
          <w:rFonts w:ascii="Arial" w:hAnsi="Arial"/>
          <w:color w:val="263238"/>
          <w:sz w:val="20"/>
        </w:rPr>
      </w:pPr>
      <w:r>
        <w:rPr>
          <w:color w:val="263238"/>
          <w:sz w:val="20"/>
        </w:rPr>
        <w:t>The historical project record is assumed to be imperfect. Some information will be missing, poorly structured, ambiguously versioned, duplicated or contradictory. The capability must expose these limitations rather than depend on an idealised corpus.</w:t>
      </w:r>
    </w:p>
    <w:p>
      <w:pPr>
        <w:pStyle w:val="Heading1"/>
        <w:keepNext w:val="true"/>
        <w:widowControl/>
        <w:suppressAutoHyphens w:val="true"/>
        <w:spacing w:before="272" w:after="102"/>
        <w:rPr>
          <w:rFonts w:ascii="Arial" w:hAnsi="Arial"/>
          <w:b/>
          <w:color w:val="17365D"/>
          <w:sz w:val="34"/>
        </w:rPr>
      </w:pPr>
      <w:r>
        <w:rPr>
          <w:b/>
          <w:color w:val="17365D"/>
          <w:sz w:val="34"/>
        </w:rPr>
        <w:t>21. Success Criteria</w:t>
      </w:r>
    </w:p>
    <w:p>
      <w:pPr>
        <w:pStyle w:val="Normal"/>
        <w:widowControl/>
        <w:suppressAutoHyphens w:val="true"/>
        <w:spacing w:lineRule="auto" w:line="268" w:before="120" w:after="170"/>
        <w:rPr>
          <w:rFonts w:ascii="Arial" w:hAnsi="Arial"/>
          <w:i/>
          <w:color w:val="168A98"/>
          <w:sz w:val="19"/>
        </w:rPr>
      </w:pPr>
      <w:r>
        <w:t>The project should demonstrate reduced engineering effort while retaining trustworthy evidence behaviour. Thresholds remain TBD until the baseline is measured, but each criterion has an identified metric.</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t>Success criterion</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t>Primary metric</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t>Threshold status</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Faster evidence discovery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Median engineer time-to-useful-evidence; task completion rate</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TBD after baseline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High material-evidence recovery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Evidence Recall@K; Complete Evidence Recall</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TBD after baseline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Correct grounded answers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Required-claim recall; claim precision; answer correctness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TBD after baseline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Low unsupported-assertion risk</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Unsupported material claim rate; citation/provenance accuracy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TBD after baseline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Appropriate uncertainty behaviour</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Abstention correctness; conflict recognition; calibration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TBD after baseline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Useful cross-document reconstruction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Case success; evidence-chain completeness; applicable-evidence precision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TBD after baseline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Useful assurance/investigation findings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Known-finding recall; false-positive rate; engineer validation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 selected challenge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Positive engineer utility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Task success; time saved; structured reviewer assessment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TBD after baseline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Portability readiness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Hidden-assumption audit; declared specialisation seams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PoC evidence, not transfer claim</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Cross-project performance</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Transfer gap; adaptation effort; specialisation gain; regression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w:t>
            </w:r>
          </w:p>
        </w:tc>
      </w:tr>
    </w:tbl>
    <w:p>
      <w:pPr>
        <w:pStyle w:val="Heading1"/>
        <w:keepNext w:val="true"/>
        <w:widowControl/>
        <w:suppressAutoHyphens w:val="true"/>
        <w:spacing w:before="272" w:after="102"/>
        <w:rPr>
          <w:rFonts w:ascii="Arial" w:hAnsi="Arial"/>
          <w:b/>
          <w:color w:val="17365D"/>
          <w:sz w:val="34"/>
        </w:rPr>
      </w:pPr>
      <w:r>
        <w:rPr>
          <w:b/>
          <w:color w:val="17365D"/>
          <w:sz w:val="34"/>
        </w:rPr>
        <w:t>22. Explicit Non-Goals</w:t>
      </w:r>
    </w:p>
    <w:p>
      <w:pPr>
        <w:pStyle w:val="Normal"/>
        <w:widowControl/>
        <w:suppressAutoHyphens w:val="true"/>
        <w:spacing w:lineRule="auto" w:line="268" w:before="0" w:after="68"/>
        <w:rPr>
          <w:rFonts w:ascii="Arial" w:hAnsi="Arial"/>
          <w:color w:val="263238"/>
          <w:sz w:val="20"/>
        </w:rPr>
      </w:pPr>
      <w:r>
        <w:rPr>
          <w:color w:val="263238"/>
          <w:sz w:val="20"/>
        </w:rPr>
        <w:t>At project initiation, the following should not be assumed to be objectives: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autonomous engineering authority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autonomous verification closure or certification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autonomous approval of design changes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replacement of configuration-controlled source repositories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replacement of formal engineering review</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unrestricted autonomous modification of project artefacts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generation of programme facts unsupported by authorised evidence</w:t>
      </w:r>
    </w:p>
    <w:p>
      <w:pPr>
        <w:pStyle w:val="Normal"/>
        <w:widowControl/>
        <w:suppressAutoHyphens w:val="true"/>
        <w:spacing w:lineRule="auto" w:line="268" w:before="0" w:after="68"/>
        <w:rPr>
          <w:rFonts w:ascii="Arial" w:hAnsi="Arial"/>
          <w:color w:val="263238"/>
          <w:sz w:val="20"/>
        </w:rPr>
      </w:pPr>
      <w:r>
        <w:rPr>
          <w:color w:val="263238"/>
          <w:sz w:val="20"/>
        </w:rPr>
        <w:t>The KB capability is intended to augment engineering judgement and preserve access to programme knowledge, not replace engineering accountability.</w:t>
      </w:r>
    </w:p>
    <w:p>
      <w:pPr>
        <w:pStyle w:val="Heading1"/>
        <w:keepNext w:val="true"/>
        <w:widowControl/>
        <w:suppressAutoHyphens w:val="true"/>
        <w:spacing w:before="272" w:after="102"/>
        <w:rPr>
          <w:rFonts w:ascii="Arial" w:hAnsi="Arial"/>
          <w:b/>
          <w:color w:val="17365D"/>
          <w:sz w:val="34"/>
        </w:rPr>
      </w:pPr>
      <w:r>
        <w:rPr>
          <w:b/>
          <w:color w:val="17365D"/>
          <w:sz w:val="34"/>
        </w:rPr>
        <w:t>23. Key Risks</w:t>
      </w:r>
    </w:p>
    <w:p>
      <w:pPr>
        <w:pStyle w:val="Normal"/>
        <w:widowControl/>
        <w:suppressAutoHyphens w:val="true"/>
        <w:spacing w:lineRule="auto" w:line="268" w:before="0" w:after="68"/>
        <w:rPr>
          <w:rFonts w:ascii="Arial" w:hAnsi="Arial"/>
          <w:color w:val="263238"/>
          <w:sz w:val="20"/>
        </w:rPr>
      </w:pPr>
      <w:r>
        <w:rPr>
          <w:b/>
          <w:color w:val="263238"/>
          <w:sz w:val="20"/>
        </w:rPr>
        <w:t xml:space="preserve">False confidence: </w:t>
      </w:r>
      <w:r>
        <w:rPr>
          <w:color w:val="263238"/>
          <w:sz w:val="20"/>
        </w:rPr>
        <w:t>Generated answers may sound more certain than the underlying evidence supports.</w:t>
      </w:r>
    </w:p>
    <w:p>
      <w:pPr>
        <w:pStyle w:val="Normal"/>
        <w:widowControl/>
        <w:suppressAutoHyphens w:val="true"/>
        <w:spacing w:lineRule="auto" w:line="268" w:before="0" w:after="68"/>
        <w:rPr>
          <w:rFonts w:ascii="Arial" w:hAnsi="Arial"/>
          <w:color w:val="263238"/>
          <w:sz w:val="20"/>
        </w:rPr>
      </w:pPr>
      <w:r>
        <w:rPr>
          <w:b/>
          <w:color w:val="263238"/>
          <w:sz w:val="20"/>
        </w:rPr>
        <w:t xml:space="preserve">Retrieval omission: </w:t>
      </w:r>
      <w:r>
        <w:rPr>
          <w:color w:val="263238"/>
          <w:sz w:val="20"/>
        </w:rPr>
        <w:t>A reasonable answer may be produced from incomplete evidence while a material source remains undiscovered.</w:t>
      </w:r>
    </w:p>
    <w:p>
      <w:pPr>
        <w:pStyle w:val="Normal"/>
        <w:widowControl/>
        <w:suppressAutoHyphens w:val="true"/>
        <w:spacing w:lineRule="auto" w:line="268" w:before="0" w:after="68"/>
        <w:rPr>
          <w:rFonts w:ascii="Arial" w:hAnsi="Arial"/>
          <w:color w:val="263238"/>
          <w:sz w:val="20"/>
        </w:rPr>
      </w:pPr>
      <w:r>
        <w:rPr>
          <w:b/>
          <w:color w:val="263238"/>
          <w:sz w:val="20"/>
        </w:rPr>
        <w:t xml:space="preserve">Configuration confusion: </w:t>
      </w:r>
      <w:r>
        <w:rPr>
          <w:color w:val="263238"/>
          <w:sz w:val="20"/>
        </w:rPr>
        <w:t>Technically correct information from incompatible revisions or configurations may be combined incorrectly.</w:t>
      </w:r>
    </w:p>
    <w:p>
      <w:pPr>
        <w:pStyle w:val="Normal"/>
        <w:widowControl/>
        <w:suppressAutoHyphens w:val="true"/>
        <w:spacing w:lineRule="auto" w:line="268" w:before="0" w:after="68"/>
        <w:rPr>
          <w:rFonts w:ascii="Arial" w:hAnsi="Arial"/>
          <w:color w:val="263238"/>
          <w:sz w:val="20"/>
        </w:rPr>
      </w:pPr>
      <w:r>
        <w:rPr>
          <w:b/>
          <w:color w:val="263238"/>
          <w:sz w:val="20"/>
        </w:rPr>
        <w:t xml:space="preserve">Synthetic benchmark bias: </w:t>
      </w:r>
      <w:r>
        <w:rPr>
          <w:color w:val="263238"/>
          <w:sz w:val="20"/>
        </w:rPr>
        <w:t>A controlled benchmark may become cleaner or more regular than the real project environment.</w:t>
      </w:r>
    </w:p>
    <w:p>
      <w:pPr>
        <w:pStyle w:val="Normal"/>
        <w:widowControl/>
        <w:suppressAutoHyphens w:val="true"/>
        <w:spacing w:lineRule="auto" w:line="268" w:before="0" w:after="68"/>
        <w:rPr>
          <w:rFonts w:ascii="Arial" w:hAnsi="Arial"/>
          <w:color w:val="263238"/>
          <w:sz w:val="20"/>
        </w:rPr>
      </w:pPr>
      <w:r>
        <w:rPr>
          <w:b/>
          <w:color w:val="263238"/>
          <w:sz w:val="20"/>
        </w:rPr>
        <w:t xml:space="preserve">Historical artefact quality: </w:t>
      </w:r>
      <w:r>
        <w:rPr>
          <w:color w:val="263238"/>
          <w:sz w:val="20"/>
        </w:rPr>
        <w:t>Legacy documents may contain poor OCR, damaged tables, unusual formats or incomplete metadata.</w:t>
      </w:r>
    </w:p>
    <w:p>
      <w:pPr>
        <w:pStyle w:val="Normal"/>
        <w:widowControl/>
        <w:suppressAutoHyphens w:val="true"/>
        <w:spacing w:lineRule="auto" w:line="268" w:before="0" w:after="68"/>
        <w:rPr>
          <w:rFonts w:ascii="Arial" w:hAnsi="Arial"/>
          <w:color w:val="263238"/>
          <w:sz w:val="20"/>
        </w:rPr>
      </w:pPr>
      <w:r>
        <w:rPr>
          <w:b/>
          <w:color w:val="263238"/>
          <w:sz w:val="20"/>
        </w:rPr>
        <w:t xml:space="preserve">Tacit knowledge loss: </w:t>
      </w:r>
      <w:r>
        <w:rPr>
          <w:color w:val="263238"/>
          <w:sz w:val="20"/>
        </w:rPr>
        <w:t>Some historical engineering decisions may never have been documented.</w:t>
      </w:r>
    </w:p>
    <w:p>
      <w:pPr>
        <w:pStyle w:val="Normal"/>
        <w:widowControl/>
        <w:suppressAutoHyphens w:val="true"/>
        <w:spacing w:lineRule="auto" w:line="268" w:before="0" w:after="68"/>
        <w:rPr>
          <w:rFonts w:ascii="Arial" w:hAnsi="Arial"/>
          <w:color w:val="263238"/>
          <w:sz w:val="20"/>
        </w:rPr>
      </w:pPr>
      <w:r>
        <w:rPr>
          <w:b/>
          <w:color w:val="263238"/>
          <w:sz w:val="20"/>
        </w:rPr>
        <w:t xml:space="preserve">Corpus inconsistency: </w:t>
      </w:r>
      <w:r>
        <w:rPr>
          <w:color w:val="263238"/>
          <w:sz w:val="20"/>
        </w:rPr>
        <w:t>The project record may itself contain genuine contradictions or errors.</w:t>
      </w:r>
    </w:p>
    <w:p>
      <w:pPr>
        <w:pStyle w:val="Normal"/>
        <w:widowControl/>
        <w:suppressAutoHyphens w:val="true"/>
        <w:spacing w:lineRule="auto" w:line="268" w:before="0" w:after="68"/>
        <w:rPr>
          <w:rFonts w:ascii="Arial" w:hAnsi="Arial"/>
          <w:color w:val="263238"/>
          <w:sz w:val="20"/>
        </w:rPr>
      </w:pPr>
      <w:r>
        <w:rPr>
          <w:b/>
          <w:color w:val="263238"/>
          <w:sz w:val="20"/>
        </w:rPr>
        <w:t xml:space="preserve">Over-ambitious initial scope: </w:t>
      </w:r>
      <w:r>
        <w:rPr>
          <w:color w:val="263238"/>
          <w:sz w:val="20"/>
        </w:rPr>
        <w:t>Attempting the full investigation vision before establishing trustworthy retrieval and provenance could undermine confidence in the project.</w:t>
      </w:r>
    </w:p>
    <w:p>
      <w:pPr>
        <w:pStyle w:val="Normal"/>
        <w:widowControl/>
        <w:suppressAutoHyphens w:val="true"/>
        <w:spacing w:lineRule="auto" w:line="268" w:before="120" w:after="68"/>
        <w:rPr>
          <w:rFonts w:ascii="Arial" w:hAnsi="Arial"/>
          <w:color w:val="263238"/>
          <w:sz w:val="20"/>
        </w:rPr>
      </w:pPr>
      <w:r>
        <w:rPr>
          <w:color w:val="263238"/>
          <w:sz w:val="20"/>
          <w:b/>
          <w:bCs/>
        </w:rPr>
        <w:t>Single-project overfitting:</w:t>
      </w:r>
      <w:r>
        <w:rPr>
          <w:color w:val="263238"/>
          <w:sz w:val="20"/>
        </w:rPr>
        <w:t xml:space="preserve"> The pipeline, prompts, metadata model or benchmark may encode Rosalind Franklin terminology and structure so deeply that apparent quality does not transfer to another project.</w:t>
      </w:r>
    </w:p>
    <w:p>
      <w:pPr>
        <w:pStyle w:val="Normal"/>
        <w:widowControl/>
        <w:suppressAutoHyphens w:val="true"/>
        <w:spacing w:lineRule="auto" w:line="268" w:before="120" w:after="68"/>
        <w:rPr>
          <w:rFonts w:ascii="Arial" w:hAnsi="Arial"/>
          <w:color w:val="263238"/>
          <w:sz w:val="20"/>
        </w:rPr>
      </w:pPr>
      <w:r>
        <w:rPr>
          <w:color w:val="263238"/>
          <w:sz w:val="20"/>
          <w:b/>
          <w:bCs/>
        </w:rPr>
        <w:t>Genericity penalty:</w:t>
      </w:r>
      <w:r>
        <w:rPr>
          <w:color w:val="263238"/>
          <w:sz w:val="20"/>
        </w:rPr>
        <w:t xml:space="preserve"> An attempt to make every component universally applicable may remove valuable domain/project structure and produce an unacceptable reduction in evidence recall, reasoning quality or trustworthiness.</w:t>
      </w:r>
    </w:p>
    <w:p>
      <w:pPr>
        <w:pStyle w:val="Normal"/>
        <w:widowControl/>
        <w:suppressAutoHyphens w:val="true"/>
        <w:spacing w:lineRule="auto" w:line="268" w:before="120" w:after="68"/>
        <w:rPr>
          <w:rFonts w:ascii="Arial" w:hAnsi="Arial"/>
          <w:color w:val="263238"/>
          <w:sz w:val="20"/>
        </w:rPr>
      </w:pPr>
      <w:r>
        <w:rPr>
          <w:color w:val="263238"/>
          <w:sz w:val="20"/>
          <w:b/>
          <w:bCs/>
        </w:rPr>
        <w:t>Adapter divergence:</w:t>
      </w:r>
      <w:r>
        <w:rPr>
          <w:color w:val="263238"/>
          <w:sz w:val="20"/>
        </w:rPr>
        <w:t xml:space="preserve"> Project-specific adaptations may become uncontrolled code forks, causing inconsistent behaviour, duplicated maintenance and loss of regression protection.</w:t>
      </w:r>
    </w:p>
    <w:p>
      <w:pPr>
        <w:pStyle w:val="Normal"/>
        <w:widowControl/>
        <w:suppressAutoHyphens w:val="true"/>
        <w:spacing w:lineRule="auto" w:line="268" w:before="120" w:after="170"/>
        <w:rPr>
          <w:rFonts w:ascii="Arial" w:hAnsi="Arial"/>
          <w:i/>
          <w:color w:val="168A98"/>
          <w:sz w:val="19"/>
        </w:rPr>
      </w:pPr>
      <w:r>
        <w:rPr>
          <w:b/>
          <w:bCs/>
        </w:rPr>
        <w:t>Domain-expert availability:</w:t>
      </w:r>
      <w:r>
        <w:rPr/>
        <w:t xml:space="preserve"> The engineers needed to define questions, approve evidence and review failures may be the scarcest PoC resource.</w:t>
      </w:r>
    </w:p>
    <w:p>
      <w:pPr>
        <w:pStyle w:val="Normal"/>
        <w:widowControl/>
        <w:suppressAutoHyphens w:val="true"/>
        <w:spacing w:lineRule="auto" w:line="268" w:before="120" w:after="170"/>
        <w:rPr>
          <w:rFonts w:ascii="Arial" w:hAnsi="Arial"/>
          <w:i/>
          <w:color w:val="168A98"/>
          <w:sz w:val="19"/>
        </w:rPr>
      </w:pPr>
      <w:r>
        <w:rPr>
          <w:b/>
          <w:bCs/>
        </w:rPr>
        <w:t>Corpus authorisation delay:</w:t>
      </w:r>
      <w:r>
        <w:rPr/>
        <w:t xml:space="preserve"> Security, customer, IP or export-control approval may take longer than the technical PoC unless treated as a precondition.</w:t>
      </w:r>
    </w:p>
    <w:p>
      <w:pPr>
        <w:pStyle w:val="Normal"/>
        <w:widowControl/>
        <w:suppressAutoHyphens w:val="true"/>
        <w:spacing w:lineRule="auto" w:line="268" w:before="120" w:after="170"/>
        <w:rPr>
          <w:rFonts w:ascii="Arial" w:hAnsi="Arial"/>
          <w:i/>
          <w:color w:val="168A98"/>
          <w:sz w:val="19"/>
        </w:rPr>
      </w:pPr>
      <w:r>
        <w:rPr>
          <w:b/>
          <w:bCs/>
        </w:rPr>
        <w:t>AI-derived evidence feedback:</w:t>
      </w:r>
      <w:r>
        <w:rPr/>
        <w:t xml:space="preserve"> Generated summaries or extracted relationships may be mistaken for source evidence if segregation and approval controls fail.</w:t>
      </w:r>
    </w:p>
    <w:p>
      <w:pPr>
        <w:pStyle w:val="Normal"/>
        <w:widowControl/>
        <w:suppressAutoHyphens w:val="true"/>
        <w:spacing w:lineRule="auto" w:line="268" w:before="120" w:after="170"/>
        <w:rPr>
          <w:rFonts w:ascii="Arial" w:hAnsi="Arial"/>
          <w:i/>
          <w:color w:val="168A98"/>
          <w:sz w:val="19"/>
        </w:rPr>
      </w:pPr>
      <w:r>
        <w:rPr>
          <w:b/>
          <w:bCs/>
        </w:rPr>
        <w:t>Language coverage:</w:t>
      </w:r>
      <w:r>
        <w:rPr/>
        <w:t xml:space="preserve"> Non-English or mixed-language supplier evidence may create unmeasured ingestion and retrieval gaps.</w:t>
      </w:r>
    </w:p>
    <w:p>
      <w:pPr>
        <w:pStyle w:val="Heading1"/>
        <w:keepNext w:val="true"/>
        <w:widowControl/>
        <w:suppressAutoHyphens w:val="true"/>
        <w:spacing w:before="272" w:after="102"/>
        <w:rPr>
          <w:rFonts w:ascii="Arial" w:hAnsi="Arial"/>
          <w:b/>
          <w:color w:val="17365D"/>
          <w:sz w:val="34"/>
        </w:rPr>
      </w:pPr>
      <w:r>
        <w:rPr>
          <w:b/>
          <w:color w:val="17365D"/>
          <w:sz w:val="34"/>
        </w:rPr>
        <w:t>24. Open Questions for Project Initiation</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are the highest-value engineering support tasks during the next phases of the programme?</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categories of ESA questions currently consume the most engineering effort?</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historical anomaly classes are most representative of future operational support?</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repositories and source types form the intended authorised corpus?</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corpus content cannot be made available to the KB capability?</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How reliably can revisions, baselines and applicability be reconstructed from existing metadata?</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engineering relationships already exist in structured form?</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source types present the greatest ingestion and interpretation difficulty?</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evidence and explanation are required for engineers to trust a system-generated conclusion?</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How should uncertainty, contradiction and incomplete evidence be presented to users?</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decisions and activities must always remain explicitly human?</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evidence would be required for the programme to trust the capability for operations support?</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historical cases can be used for realistic retrospective evaluation?</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information-governance, security, customer, IP and export-control constraints apply?</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response time is acceptable for lookup, synthesis and complex investigation tasks?</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characteristics define a project as sufficiently similar for the intended transfer claim?</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second Airbus project, historical corpus or independently generated synthetic project can provide a credible unseen-project evaluation?</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project-specific behaviours belong in declarative profiles, which require adapters, and which justify a change to the shared core?</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maximum transfer gap and adaptation effort are acceptable before the capability is considered project-specific rather than reusable?</w:t>
      </w:r>
    </w:p>
    <w:p>
      <w:pPr>
        <w:pStyle w:val="Heading1"/>
        <w:keepNext w:val="true"/>
        <w:widowControl/>
        <w:suppressAutoHyphens w:val="true"/>
        <w:spacing w:before="272" w:after="102"/>
        <w:rPr>
          <w:rFonts w:ascii="Arial" w:hAnsi="Arial"/>
          <w:b/>
          <w:color w:val="17365D"/>
          <w:sz w:val="34"/>
        </w:rPr>
      </w:pPr>
      <w:r>
        <w:rPr>
          <w:b/>
          <w:color w:val="17365D"/>
          <w:sz w:val="34"/>
        </w:rPr>
        <w:t>25. Proposed Next Activities</w:t>
      </w:r>
    </w:p>
    <w:p>
      <w:pPr>
        <w:pStyle w:val="Normal"/>
        <w:widowControl/>
        <w:suppressAutoHyphens w:val="true"/>
        <w:spacing w:lineRule="auto" w:line="268" w:before="0" w:after="68"/>
        <w:rPr>
          <w:rFonts w:ascii="Arial" w:hAnsi="Arial"/>
          <w:color w:val="263238"/>
          <w:sz w:val="20"/>
        </w:rPr>
      </w:pPr>
      <w:r>
        <w:rPr>
          <w:color w:val="263238"/>
          <w:sz w:val="20"/>
        </w:rPr>
        <w:t>Before selecting and baselining the detailed technical architecture, the project should mature the "what" through the following activities:</w:t>
      </w:r>
    </w:p>
    <w:p>
      <w:pPr>
        <w:pStyle w:val="Normal"/>
        <w:widowControl/>
        <w:suppressAutoHyphens w:val="true"/>
        <w:spacing w:lineRule="auto" w:line="268" w:before="0" w:after="68"/>
        <w:rPr>
          <w:rFonts w:ascii="Arial" w:hAnsi="Arial"/>
          <w:color w:val="263238"/>
          <w:sz w:val="20"/>
        </w:rPr>
      </w:pPr>
      <w:r>
        <w:rPr>
          <w:b/>
          <w:color w:val="263238"/>
          <w:sz w:val="20"/>
        </w:rPr>
        <w:t xml:space="preserve">Stakeholder and use-case elicitation: </w:t>
      </w:r>
      <w:r>
        <w:rPr>
          <w:color w:val="263238"/>
          <w:sz w:val="20"/>
        </w:rPr>
        <w:t>Collect representative questions, investigations and support tasks from current engineers and ESA-facing teams.</w:t>
      </w:r>
    </w:p>
    <w:p>
      <w:pPr>
        <w:pStyle w:val="Normal"/>
        <w:widowControl/>
        <w:suppressAutoHyphens w:val="true"/>
        <w:spacing w:lineRule="auto" w:line="268" w:before="0" w:after="68"/>
        <w:rPr>
          <w:rFonts w:ascii="Arial" w:hAnsi="Arial"/>
          <w:color w:val="263238"/>
          <w:sz w:val="20"/>
        </w:rPr>
      </w:pPr>
      <w:r>
        <w:rPr>
          <w:b/>
          <w:color w:val="263238"/>
          <w:sz w:val="20"/>
        </w:rPr>
        <w:t xml:space="preserve">Corpus characterisation: </w:t>
      </w:r>
      <w:r>
        <w:rPr>
          <w:color w:val="263238"/>
          <w:sz w:val="20"/>
        </w:rPr>
        <w:t>Determine the scale, age, formats, source systems, configuration structure, quality and accessibility of the retained project information.</w:t>
      </w:r>
    </w:p>
    <w:p>
      <w:pPr>
        <w:pStyle w:val="Normal"/>
        <w:widowControl/>
        <w:suppressAutoHyphens w:val="true"/>
        <w:spacing w:lineRule="auto" w:line="268" w:before="0" w:after="68"/>
        <w:rPr>
          <w:rFonts w:ascii="Arial" w:hAnsi="Arial"/>
          <w:color w:val="263238"/>
          <w:sz w:val="20"/>
        </w:rPr>
      </w:pPr>
      <w:r>
        <w:rPr>
          <w:b/>
          <w:color w:val="263238"/>
          <w:sz w:val="20"/>
        </w:rPr>
        <w:t xml:space="preserve">Engineering capability taxonomy: </w:t>
      </w:r>
      <w:r>
        <w:rPr>
          <w:color w:val="263238"/>
          <w:sz w:val="20"/>
        </w:rPr>
        <w:t>Define the classes of retrieval, synthesis, assurance and investigation the capability is expected to perform.</w:t>
      </w:r>
    </w:p>
    <w:p>
      <w:pPr>
        <w:pStyle w:val="Normal"/>
        <w:widowControl/>
        <w:suppressAutoHyphens w:val="true"/>
        <w:spacing w:lineRule="auto" w:line="268" w:before="0" w:after="68"/>
        <w:rPr>
          <w:rFonts w:ascii="Arial" w:hAnsi="Arial"/>
          <w:color w:val="263238"/>
          <w:sz w:val="20"/>
        </w:rPr>
      </w:pPr>
      <w:r>
        <w:rPr>
          <w:b/>
          <w:color w:val="263238"/>
          <w:sz w:val="20"/>
        </w:rPr>
        <w:t xml:space="preserve">Historical-case collection: </w:t>
      </w:r>
      <w:r>
        <w:rPr>
          <w:color w:val="263238"/>
          <w:sz w:val="20"/>
        </w:rPr>
        <w:t>Identify resolved support questions and anomalies that represent genuine programme engineering work.</w:t>
      </w:r>
    </w:p>
    <w:p>
      <w:pPr>
        <w:pStyle w:val="Normal"/>
        <w:widowControl/>
        <w:suppressAutoHyphens w:val="true"/>
        <w:spacing w:lineRule="auto" w:line="268" w:before="0" w:after="68"/>
        <w:rPr>
          <w:rFonts w:ascii="Arial" w:hAnsi="Arial"/>
          <w:color w:val="263238"/>
          <w:sz w:val="20"/>
        </w:rPr>
      </w:pPr>
      <w:r>
        <w:rPr>
          <w:b/>
          <w:color w:val="263238"/>
          <w:sz w:val="20"/>
        </w:rPr>
        <w:t xml:space="preserve">Trust and assurance definition: </w:t>
      </w:r>
      <w:r>
        <w:rPr>
          <w:color w:val="263238"/>
          <w:sz w:val="20"/>
        </w:rPr>
        <w:t>Establish what provenance, uncertainty treatment and evidence behaviour engineers require before relying on the capability.</w:t>
      </w:r>
    </w:p>
    <w:p>
      <w:pPr>
        <w:pStyle w:val="Normal"/>
        <w:widowControl/>
        <w:suppressAutoHyphens w:val="true"/>
        <w:spacing w:lineRule="auto" w:line="268" w:before="0" w:after="68"/>
        <w:rPr>
          <w:rFonts w:ascii="Arial" w:hAnsi="Arial"/>
          <w:color w:val="263238"/>
          <w:sz w:val="20"/>
        </w:rPr>
      </w:pPr>
      <w:r>
        <w:rPr>
          <w:b/>
          <w:color w:val="263238"/>
          <w:sz w:val="20"/>
        </w:rPr>
        <w:t xml:space="preserve">MVP 0/MVP 1 scope selection: </w:t>
      </w:r>
      <w:r>
        <w:rPr>
          <w:color w:val="263238"/>
          <w:sz w:val="20"/>
        </w:rPr>
        <w:t>Select a bounded but representative initial corpus and user group that can demonstrate value quickly.</w:t>
      </w:r>
    </w:p>
    <w:p>
      <w:pPr>
        <w:pStyle w:val="Normal"/>
        <w:widowControl/>
        <w:suppressAutoHyphens w:val="true"/>
        <w:spacing w:lineRule="auto" w:line="268" w:before="0" w:after="68"/>
        <w:rPr>
          <w:rFonts w:ascii="Arial" w:hAnsi="Arial"/>
          <w:color w:val="263238"/>
          <w:sz w:val="20"/>
        </w:rPr>
      </w:pPr>
      <w:r>
        <w:rPr>
          <w:b/>
          <w:color w:val="263238"/>
          <w:sz w:val="20"/>
        </w:rPr>
        <w:t xml:space="preserve">Benchmark definition: </w:t>
      </w:r>
      <w:r>
        <w:rPr>
          <w:color w:val="263238"/>
          <w:sz w:val="20"/>
        </w:rPr>
        <w:t>Create an evaluation strategy derived directly from the agreed engineering capabilities and trust expectations.</w:t>
      </w:r>
    </w:p>
    <w:p>
      <w:pPr>
        <w:pStyle w:val="Normal"/>
        <w:widowControl/>
        <w:suppressAutoHyphens w:val="true"/>
        <w:spacing w:lineRule="auto" w:line="268" w:before="0" w:after="68"/>
        <w:rPr>
          <w:rFonts w:ascii="Arial" w:hAnsi="Arial"/>
          <w:color w:val="263238"/>
          <w:sz w:val="20"/>
        </w:rPr>
      </w:pPr>
      <w:r>
        <w:rPr>
          <w:b/>
          <w:color w:val="263238"/>
          <w:sz w:val="20"/>
        </w:rPr>
        <w:t xml:space="preserve">Requirements refinement: </w:t>
      </w:r>
      <w:r>
        <w:rPr>
          <w:color w:val="263238"/>
          <w:sz w:val="20"/>
        </w:rPr>
        <w:t>Convert the high-level requirements into measurable, verifiable project requirements.</w:t>
      </w:r>
    </w:p>
    <w:p>
      <w:pPr>
        <w:pStyle w:val="Normal"/>
        <w:widowControl/>
        <w:suppressAutoHyphens w:val="true"/>
        <w:spacing w:lineRule="auto" w:line="268" w:before="120" w:after="170"/>
        <w:rPr>
          <w:rFonts w:ascii="Arial" w:hAnsi="Arial"/>
          <w:i/>
          <w:color w:val="168A98"/>
          <w:sz w:val="19"/>
        </w:rPr>
      </w:pPr>
      <w:r>
        <w:rPr>
          <w:b/>
          <w:bCs/>
        </w:rPr>
        <w:t>Controlled tacit-knowledge elicitation:</w:t>
      </w:r>
      <w:r>
        <w:rPr/>
        <w:t xml:space="preserve"> Conduct a bounded set of structured sessions with senior or departing engineers. Treat recollections as unconfirmed evidence until corroborated, while using them to enrich metadata, questions and candidate gold cases.</w:t>
      </w:r>
    </w:p>
    <w:p>
      <w:pPr>
        <w:pStyle w:val="Heading1"/>
        <w:keepNext w:val="true"/>
        <w:widowControl/>
        <w:suppressAutoHyphens w:val="true"/>
        <w:spacing w:before="272" w:after="102"/>
        <w:rPr>
          <w:rFonts w:ascii="Arial" w:hAnsi="Arial"/>
          <w:b/>
          <w:color w:val="17365D"/>
          <w:sz w:val="34"/>
        </w:rPr>
      </w:pPr>
      <w:r>
        <w:rPr>
          <w:b/>
          <w:color w:val="17365D"/>
          <w:sz w:val="34"/>
        </w:rPr>
        <w:t>26. Initial Glossary</w:t>
      </w:r>
    </w:p>
    <w:p>
      <w:pPr>
        <w:pStyle w:val="Normal"/>
        <w:widowControl/>
        <w:suppressAutoHyphens w:val="true"/>
        <w:spacing w:lineRule="auto" w:line="268" w:before="0" w:after="68"/>
        <w:rPr>
          <w:rFonts w:ascii="Arial" w:hAnsi="Arial"/>
          <w:color w:val="263238"/>
          <w:sz w:val="20"/>
        </w:rPr>
      </w:pPr>
      <w:r>
        <w:rPr>
          <w:b/>
          <w:color w:val="263238"/>
          <w:sz w:val="20"/>
        </w:rPr>
        <w:t xml:space="preserve">Authoritative source: </w:t>
      </w:r>
      <w:r>
        <w:rPr>
          <w:color w:val="263238"/>
          <w:sz w:val="20"/>
        </w:rPr>
        <w:t>A project artefact or controlled record whose status gives it authority for the engineering information concerned.</w:t>
      </w:r>
    </w:p>
    <w:p>
      <w:pPr>
        <w:pStyle w:val="Normal"/>
        <w:widowControl/>
        <w:suppressAutoHyphens w:val="true"/>
        <w:spacing w:lineRule="auto" w:line="268" w:before="0" w:after="68"/>
        <w:rPr>
          <w:rFonts w:ascii="Arial" w:hAnsi="Arial"/>
          <w:color w:val="263238"/>
          <w:sz w:val="20"/>
        </w:rPr>
      </w:pPr>
      <w:r>
        <w:rPr>
          <w:b/>
          <w:color w:val="263238"/>
          <w:sz w:val="20"/>
        </w:rPr>
        <w:t xml:space="preserve">Corpus: </w:t>
      </w:r>
      <w:r>
        <w:rPr>
          <w:color w:val="263238"/>
          <w:sz w:val="20"/>
        </w:rPr>
        <w:t>The authorised collection of project documents, code, data and other artefacts made available to the KB capability.</w:t>
      </w:r>
    </w:p>
    <w:p>
      <w:pPr>
        <w:pStyle w:val="Normal"/>
        <w:widowControl/>
        <w:suppressAutoHyphens w:val="true"/>
        <w:spacing w:lineRule="auto" w:line="268" w:before="0" w:after="68"/>
        <w:rPr>
          <w:rFonts w:ascii="Arial" w:hAnsi="Arial"/>
          <w:color w:val="263238"/>
          <w:sz w:val="20"/>
        </w:rPr>
      </w:pPr>
      <w:r>
        <w:rPr>
          <w:b/>
          <w:color w:val="263238"/>
          <w:sz w:val="20"/>
        </w:rPr>
        <w:t xml:space="preserve">Evidence: </w:t>
      </w:r>
      <w:r>
        <w:rPr>
          <w:color w:val="263238"/>
          <w:sz w:val="20"/>
        </w:rPr>
        <w:t>Information from the project record used to support or contradict an engineering assertion or hypothesis.</w:t>
      </w:r>
    </w:p>
    <w:p>
      <w:pPr>
        <w:pStyle w:val="Normal"/>
        <w:widowControl/>
        <w:suppressAutoHyphens w:val="true"/>
        <w:spacing w:lineRule="auto" w:line="268" w:before="0" w:after="68"/>
        <w:rPr>
          <w:rFonts w:ascii="Arial" w:hAnsi="Arial"/>
          <w:color w:val="263238"/>
          <w:sz w:val="20"/>
        </w:rPr>
      </w:pPr>
      <w:r>
        <w:rPr>
          <w:b/>
          <w:color w:val="263238"/>
          <w:sz w:val="20"/>
        </w:rPr>
        <w:t xml:space="preserve">Established: </w:t>
      </w:r>
      <w:r>
        <w:rPr>
          <w:color w:val="263238"/>
          <w:sz w:val="20"/>
        </w:rPr>
        <w:t>Directly supported by sufficiently strong and applicable project evidence.</w:t>
      </w:r>
    </w:p>
    <w:p>
      <w:pPr>
        <w:pStyle w:val="Normal"/>
        <w:widowControl/>
        <w:suppressAutoHyphens w:val="true"/>
        <w:spacing w:lineRule="auto" w:line="268" w:before="0" w:after="68"/>
        <w:rPr>
          <w:rFonts w:ascii="Arial" w:hAnsi="Arial"/>
          <w:color w:val="263238"/>
          <w:sz w:val="20"/>
        </w:rPr>
      </w:pPr>
      <w:r>
        <w:rPr>
          <w:b/>
          <w:color w:val="263238"/>
          <w:sz w:val="20"/>
        </w:rPr>
        <w:t xml:space="preserve">Derived: </w:t>
      </w:r>
      <w:r>
        <w:rPr>
          <w:color w:val="263238"/>
          <w:sz w:val="20"/>
        </w:rPr>
        <w:t>A conclusion produced by combining, calculating or reasoning from established evidence.</w:t>
      </w:r>
    </w:p>
    <w:p>
      <w:pPr>
        <w:pStyle w:val="Normal"/>
        <w:widowControl/>
        <w:suppressAutoHyphens w:val="true"/>
        <w:spacing w:lineRule="auto" w:line="268" w:before="0" w:after="68"/>
        <w:rPr>
          <w:rFonts w:ascii="Arial" w:hAnsi="Arial"/>
          <w:color w:val="263238"/>
          <w:sz w:val="20"/>
        </w:rPr>
      </w:pPr>
      <w:r>
        <w:rPr>
          <w:b/>
          <w:color w:val="263238"/>
          <w:sz w:val="20"/>
        </w:rPr>
        <w:t xml:space="preserve">Hypothesis: </w:t>
      </w:r>
      <w:r>
        <w:rPr>
          <w:color w:val="263238"/>
          <w:sz w:val="20"/>
        </w:rPr>
        <w:t>A candidate explanation that remains to be established or rejected through evidence.</w:t>
      </w:r>
    </w:p>
    <w:p>
      <w:pPr>
        <w:pStyle w:val="Normal"/>
        <w:widowControl/>
        <w:suppressAutoHyphens w:val="true"/>
        <w:spacing w:lineRule="auto" w:line="268" w:before="0" w:after="68"/>
        <w:rPr>
          <w:rFonts w:ascii="Arial" w:hAnsi="Arial"/>
          <w:color w:val="263238"/>
          <w:sz w:val="20"/>
        </w:rPr>
      </w:pPr>
      <w:r>
        <w:rPr>
          <w:b/>
          <w:color w:val="263238"/>
          <w:sz w:val="20"/>
        </w:rPr>
        <w:t xml:space="preserve">Provenance: </w:t>
      </w:r>
      <w:r>
        <w:rPr>
          <w:color w:val="263238"/>
          <w:sz w:val="20"/>
        </w:rPr>
        <w:t>The trace from an assertion or conclusion back to the source artefact(s) and locations that support it.</w:t>
      </w:r>
    </w:p>
    <w:p>
      <w:pPr>
        <w:pStyle w:val="Normal"/>
        <w:widowControl/>
        <w:suppressAutoHyphens w:val="true"/>
        <w:spacing w:lineRule="auto" w:line="268" w:before="0" w:after="68"/>
        <w:rPr>
          <w:rFonts w:ascii="Arial" w:hAnsi="Arial"/>
          <w:color w:val="263238"/>
          <w:sz w:val="20"/>
        </w:rPr>
      </w:pPr>
      <w:r>
        <w:rPr>
          <w:b/>
          <w:color w:val="263238"/>
          <w:sz w:val="20"/>
        </w:rPr>
        <w:t xml:space="preserve">Engineering investigation: </w:t>
      </w:r>
      <w:r>
        <w:rPr>
          <w:color w:val="263238"/>
          <w:sz w:val="20"/>
        </w:rPr>
        <w:t>A structured activity starting from an observation, anomaly or concern and seeking evidence-supported explanations, exclusions and next steps.</w:t>
      </w:r>
    </w:p>
    <w:p>
      <w:pPr>
        <w:pStyle w:val="Normal"/>
        <w:widowControl/>
        <w:suppressAutoHyphens w:val="true"/>
        <w:spacing w:lineRule="auto" w:line="268" w:before="0" w:after="68"/>
        <w:rPr>
          <w:rFonts w:ascii="Arial" w:hAnsi="Arial"/>
          <w:color w:val="263238"/>
          <w:sz w:val="20"/>
        </w:rPr>
      </w:pPr>
      <w:r>
        <w:rPr>
          <w:b/>
          <w:color w:val="263238"/>
          <w:sz w:val="20"/>
        </w:rPr>
        <w:t xml:space="preserve">KB capability: </w:t>
      </w:r>
      <w:r>
        <w:rPr>
          <w:color w:val="263238"/>
          <w:sz w:val="20"/>
        </w:rPr>
        <w:t>The overall engineering knowledge and investigation capability delivered by the KB Project; the term is intentionally implementation-neutral.</w:t>
      </w:r>
    </w:p>
    <w:p>
      <w:pPr>
        <w:pStyle w:val="Normal"/>
        <w:widowControl/>
        <w:suppressAutoHyphens w:val="true"/>
        <w:spacing w:lineRule="auto" w:line="268" w:before="0" w:after="68"/>
        <w:rPr>
          <w:rFonts w:ascii="Arial" w:hAnsi="Arial"/>
          <w:color w:val="263238"/>
          <w:sz w:val="20"/>
        </w:rPr>
      </w:pPr>
      <w:r>
        <w:rPr>
          <w:b/>
          <w:color w:val="263238"/>
          <w:sz w:val="20"/>
        </w:rPr>
        <w:t xml:space="preserve">MVP: </w:t>
      </w:r>
      <w:r>
        <w:rPr>
          <w:color w:val="263238"/>
          <w:sz w:val="20"/>
        </w:rPr>
        <w:t>A deliberately bounded maturity stage delivering independently useful capability and measurable learning.</w:t>
      </w:r>
    </w:p>
    <w:p>
      <w:pPr>
        <w:pStyle w:val="Normal"/>
        <w:widowControl/>
        <w:suppressAutoHyphens w:val="true"/>
        <w:spacing w:lineRule="auto" w:line="268" w:before="120" w:after="68"/>
        <w:rPr>
          <w:rFonts w:ascii="Arial" w:hAnsi="Arial"/>
          <w:color w:val="263238"/>
          <w:sz w:val="20"/>
        </w:rPr>
      </w:pPr>
      <w:r>
        <w:rPr>
          <w:color w:val="263238"/>
          <w:sz w:val="20"/>
          <w:b/>
          <w:bCs/>
        </w:rPr>
        <w:t>Confirmed information:</w:t>
      </w:r>
      <w:r>
        <w:rPr>
          <w:color w:val="263238"/>
          <w:sz w:val="20"/>
        </w:rPr>
        <w:t xml:space="preserve"> Information whose governing source is configuration-controlled or otherwise formally reviewed/approved for the applicable purpose.</w:t>
      </w:r>
    </w:p>
    <w:p>
      <w:pPr>
        <w:pStyle w:val="Normal"/>
        <w:widowControl/>
        <w:suppressAutoHyphens w:val="true"/>
        <w:spacing w:lineRule="auto" w:line="268" w:before="120" w:after="68"/>
        <w:rPr>
          <w:rFonts w:ascii="Arial" w:hAnsi="Arial"/>
          <w:color w:val="263238"/>
          <w:sz w:val="20"/>
        </w:rPr>
      </w:pPr>
      <w:r>
        <w:rPr>
          <w:color w:val="263238"/>
          <w:sz w:val="20"/>
          <w:b/>
          <w:bCs/>
        </w:rPr>
        <w:t>Unconfirmed information:</w:t>
      </w:r>
      <w:r>
        <w:rPr>
          <w:color w:val="263238"/>
          <w:sz w:val="20"/>
        </w:rPr>
        <w:t xml:space="preserve"> Working, historical or contextual information that may aid discovery or explanation but is not, by itself, sufficient authority for a formal engineering conclusion.</w:t>
      </w:r>
    </w:p>
    <w:p>
      <w:pPr>
        <w:pStyle w:val="Normal"/>
        <w:widowControl/>
        <w:suppressAutoHyphens w:val="true"/>
        <w:spacing w:lineRule="auto" w:line="268" w:before="120" w:after="68"/>
        <w:rPr>
          <w:rFonts w:ascii="Arial" w:hAnsi="Arial"/>
          <w:color w:val="263238"/>
          <w:sz w:val="20"/>
        </w:rPr>
      </w:pPr>
      <w:r>
        <w:rPr>
          <w:color w:val="263238"/>
          <w:sz w:val="20"/>
          <w:b/>
          <w:bCs/>
        </w:rPr>
        <w:t>Lineage:</w:t>
      </w:r>
      <w:r>
        <w:rPr>
          <w:color w:val="263238"/>
          <w:sz w:val="20"/>
        </w:rPr>
        <w:t xml:space="preserve"> The trace of information through its originating source, transformations, references and downstream uses.</w:t>
      </w:r>
    </w:p>
    <w:p>
      <w:pPr>
        <w:pStyle w:val="Normal"/>
        <w:widowControl/>
        <w:suppressAutoHyphens w:val="true"/>
        <w:spacing w:lineRule="auto" w:line="268" w:before="120" w:after="68"/>
        <w:rPr>
          <w:rFonts w:ascii="Arial" w:hAnsi="Arial"/>
          <w:color w:val="263238"/>
          <w:sz w:val="20"/>
        </w:rPr>
      </w:pPr>
      <w:r>
        <w:rPr>
          <w:color w:val="263238"/>
          <w:sz w:val="20"/>
          <w:b/>
          <w:bCs/>
        </w:rPr>
        <w:t>Applicability / baseline:</w:t>
      </w:r>
      <w:r>
        <w:rPr>
          <w:color w:val="263238"/>
          <w:sz w:val="20"/>
        </w:rPr>
        <w:t xml:space="preserve"> The hardware, software, database, procedural, temporal or programme configuration for which information or evidence is valid.</w:t>
      </w:r>
    </w:p>
    <w:p>
      <w:pPr>
        <w:pStyle w:val="Normal"/>
        <w:widowControl/>
        <w:suppressAutoHyphens w:val="true"/>
        <w:spacing w:lineRule="auto" w:line="268" w:before="120" w:after="68"/>
        <w:rPr>
          <w:rFonts w:ascii="Arial" w:hAnsi="Arial"/>
          <w:color w:val="263238"/>
          <w:sz w:val="20"/>
        </w:rPr>
      </w:pPr>
      <w:r>
        <w:rPr>
          <w:color w:val="263238"/>
          <w:sz w:val="20"/>
          <w:b/>
          <w:bCs/>
        </w:rPr>
        <w:t>Project profile:</w:t>
      </w:r>
      <w:r>
        <w:rPr>
          <w:color w:val="263238"/>
          <w:sz w:val="20"/>
        </w:rPr>
        <w:t xml:space="preserve"> A version-controlled description of project-specific terminology, source systems, document families, identifier conventions, authority/precedence rules, metadata mappings and supported relationships used to specialise the shared capability.</w:t>
      </w:r>
    </w:p>
    <w:p>
      <w:pPr>
        <w:pStyle w:val="Normal"/>
        <w:widowControl/>
        <w:suppressAutoHyphens w:val="true"/>
        <w:spacing w:lineRule="auto" w:line="268" w:before="120" w:after="68"/>
        <w:rPr>
          <w:rFonts w:ascii="Arial" w:hAnsi="Arial"/>
          <w:color w:val="263238"/>
          <w:sz w:val="20"/>
        </w:rPr>
      </w:pPr>
      <w:r>
        <w:rPr>
          <w:color w:val="263238"/>
          <w:sz w:val="20"/>
          <w:b/>
          <w:bCs/>
        </w:rPr>
        <w:t>Transfer performance:</w:t>
      </w:r>
      <w:r>
        <w:rPr>
          <w:color w:val="263238"/>
          <w:sz w:val="20"/>
        </w:rPr>
        <w:t xml:space="preserve"> Performance achieved on a previously unseen but sufficiently similar project before project-specific optimisation.</w:t>
      </w:r>
    </w:p>
    <w:p>
      <w:pPr>
        <w:pStyle w:val="Normal"/>
        <w:widowControl/>
        <w:suppressAutoHyphens w:val="true"/>
        <w:spacing w:lineRule="auto" w:line="268" w:before="120" w:after="68"/>
        <w:rPr>
          <w:rFonts w:ascii="Arial" w:hAnsi="Arial"/>
          <w:color w:val="263238"/>
          <w:sz w:val="20"/>
        </w:rPr>
      </w:pPr>
      <w:r>
        <w:rPr>
          <w:color w:val="263238"/>
          <w:sz w:val="20"/>
          <w:b/>
          <w:bCs/>
        </w:rPr>
        <w:t>Adaptation effort:</w:t>
      </w:r>
      <w:r>
        <w:rPr>
          <w:color w:val="263238"/>
          <w:sz w:val="20"/>
        </w:rPr>
        <w:t xml:space="preserve"> The engineering effort required to configure, validate and reach agreed quality on a new project.</w:t>
      </w:r>
    </w:p>
    <w:p>
      <w:pPr>
        <w:pStyle w:val="Normal"/>
        <w:widowControl/>
        <w:suppressAutoHyphens w:val="true"/>
        <w:spacing w:lineRule="auto" w:line="268" w:before="120" w:after="68"/>
        <w:rPr>
          <w:rFonts w:ascii="Arial" w:hAnsi="Arial"/>
          <w:color w:val="263238"/>
          <w:sz w:val="20"/>
        </w:rPr>
      </w:pPr>
      <w:r>
        <w:rPr>
          <w:color w:val="263238"/>
          <w:sz w:val="20"/>
          <w:b/>
          <w:bCs/>
        </w:rPr>
        <w:t>Specialisation gain:</w:t>
      </w:r>
      <w:r>
        <w:rPr>
          <w:color w:val="263238"/>
          <w:sz w:val="20"/>
        </w:rPr>
        <w:t xml:space="preserve"> The measured improvement produced by a project profile or adapter relative to the unadapted shared core.
</w:t>
      </w:r>
    </w:p>
    <w:p>
      <w:pPr>
        <w:pStyle w:val="Normal"/>
        <w:widowControl/>
        <w:suppressAutoHyphens w:val="true"/>
        <w:spacing w:lineRule="auto" w:line="268" w:before="120" w:after="170"/>
        <w:rPr>
          <w:rFonts w:ascii="Arial" w:hAnsi="Arial"/>
          <w:i/>
          <w:color w:val="168A98"/>
          <w:sz w:val="19"/>
        </w:rPr>
      </w:pPr>
      <w:r>
        <w:rPr>
          <w:b/>
          <w:bCs/>
        </w:rPr>
        <w:t>AI-derived artefact:</w:t>
      </w:r>
      <w:r>
        <w:rPr/>
        <w:t xml:space="preserve"> Content produced or materially transformed by an AI-enabled process. It is not authoritative project evidence unless it passes an explicitly governed approval process.</w:t>
      </w:r>
    </w:p>
    <w:p>
      <w:pPr>
        <w:pStyle w:val="Normal"/>
        <w:widowControl/>
        <w:suppressAutoHyphens w:val="true"/>
        <w:spacing w:lineRule="auto" w:line="268" w:before="120" w:after="170"/>
        <w:rPr>
          <w:rFonts w:ascii="Arial" w:hAnsi="Arial"/>
          <w:i/>
          <w:color w:val="168A98"/>
          <w:sz w:val="19"/>
        </w:rPr>
      </w:pPr>
      <w:r>
        <w:rPr>
          <w:b/>
          <w:bCs/>
        </w:rPr>
        <w:t>FA:</w:t>
      </w:r>
      <w:r>
        <w:rPr/>
        <w:t xml:space="preserve"> Discipline code used by Project42_UseCase_FA_A.docx. The supplied source does not expand the code; the formal expansion requires confirmation from the source owner.</w:t>
      </w:r>
    </w:p>
    <w:p>
      <w:pPr>
        <w:pStyle w:val="Normal"/>
        <w:widowControl/>
        <w:suppressAutoHyphens w:val="true"/>
        <w:spacing w:lineRule="auto" w:line="268" w:before="120" w:after="170"/>
        <w:rPr>
          <w:rFonts w:ascii="Arial" w:hAnsi="Arial"/>
          <w:i/>
          <w:color w:val="168A98"/>
          <w:sz w:val="19"/>
        </w:rPr>
      </w:pPr>
      <w:r>
        <w:rPr>
          <w:b/>
          <w:bCs/>
        </w:rPr>
        <w:t>RB / TS:</w:t>
      </w:r>
      <w:r>
        <w:rPr/>
        <w:t xml:space="preserve"> Project-specific software-requirement levels referenced by the FA source. Their formal expansions and baseline semantics require confirmation from the software authority.</w:t>
      </w:r>
    </w:p>
    <w:p>
      <w:pPr>
        <w:pStyle w:val="Normal"/>
        <w:widowControl/>
        <w:suppressAutoHyphens w:val="true"/>
        <w:spacing w:lineRule="auto" w:line="268" w:before="120" w:after="170"/>
        <w:rPr>
          <w:rFonts w:ascii="Arial" w:hAnsi="Arial"/>
          <w:i/>
          <w:color w:val="168A98"/>
          <w:sz w:val="19"/>
        </w:rPr>
      </w:pPr>
      <w:r>
        <w:rPr>
          <w:b/>
          <w:bCs/>
        </w:rPr>
        <w:t>SGM:</w:t>
      </w:r>
      <w:r>
        <w:rPr/>
        <w:t xml:space="preserve"> Project configuration term used in the FA source, including an EEPROM/configuration version. Its formal expansion requires confirmation from the source owner.</w:t>
      </w:r>
    </w:p>
    <w:p>
      <w:pPr>
        <w:pStyle w:val="Normal"/>
        <w:widowControl/>
        <w:suppressAutoHyphens w:val="true"/>
        <w:spacing w:lineRule="auto" w:line="268" w:before="120" w:after="170"/>
        <w:rPr>
          <w:rFonts w:ascii="Arial" w:hAnsi="Arial"/>
          <w:i/>
          <w:color w:val="168A98"/>
          <w:sz w:val="19"/>
        </w:rPr>
      </w:pPr>
      <w:r>
        <w:rPr>
          <w:b/>
          <w:bCs/>
        </w:rPr>
        <w:t>FOP:</w:t>
      </w:r>
      <w:r>
        <w:rPr/>
        <w:t xml:space="preserve"> Flight Operations Procedure; the applicable project procedure and version remain configuration-dependent.</w:t>
      </w:r>
    </w:p>
    <w:p>
      <w:pPr>
        <w:pStyle w:val="Normal"/>
        <w:widowControl/>
        <w:suppressAutoHyphens w:val="true"/>
        <w:spacing w:lineRule="auto" w:line="268" w:before="120" w:after="170"/>
        <w:rPr>
          <w:rFonts w:ascii="Arial" w:hAnsi="Arial"/>
          <w:i/>
          <w:color w:val="168A98"/>
          <w:sz w:val="19"/>
        </w:rPr>
      </w:pPr>
      <w:r>
        <w:rPr>
          <w:b/>
          <w:bCs/>
        </w:rPr>
        <w:t>OBC:</w:t>
      </w:r>
      <w:r>
        <w:rPr/>
        <w:t xml:space="preserve"> On-Board Computer.</w:t>
      </w:r>
    </w:p>
    <w:p>
      <w:pPr>
        <w:pStyle w:val="Normal"/>
        <w:widowControl/>
        <w:suppressAutoHyphens w:val="true"/>
        <w:spacing w:lineRule="auto" w:line="268" w:before="120" w:after="170"/>
        <w:rPr>
          <w:rFonts w:ascii="Arial" w:hAnsi="Arial"/>
          <w:i/>
          <w:color w:val="168A98"/>
          <w:sz w:val="19"/>
        </w:rPr>
      </w:pPr>
      <w:r>
        <w:rPr>
          <w:b/>
          <w:bCs/>
        </w:rPr>
        <w:t>PCDE:</w:t>
      </w:r>
      <w:r>
        <w:rPr/>
        <w:t xml:space="preserve"> Project equipment acronym used in the FA source and associated documentation; formal expansion requires confirmation from the equipment authority.</w:t>
      </w:r>
    </w:p>
    <w:p>
      <w:pPr>
        <w:pStyle w:val="Normal"/>
        <w:widowControl/>
        <w:suppressAutoHyphens w:val="true"/>
        <w:spacing w:lineRule="auto" w:line="268" w:before="120" w:after="170"/>
        <w:rPr>
          <w:rFonts w:ascii="Arial" w:hAnsi="Arial"/>
          <w:i/>
          <w:color w:val="168A98"/>
          <w:sz w:val="19"/>
        </w:rPr>
      </w:pPr>
      <w:r>
        <w:rPr>
          <w:b/>
          <w:bCs/>
        </w:rPr>
        <w:t>RangeDB:</w:t>
      </w:r>
      <w:r>
        <w:rPr/>
        <w:t xml:space="preserve"> Project engineering database named in the FA source. Exports and history records may have different confirmation/configuration-control status.</w:t>
      </w:r>
    </w:p>
    <w:p>
      <w:pPr>
        <w:pStyle w:val="Normal"/>
        <w:widowControl/>
        <w:suppressAutoHyphens w:val="true"/>
        <w:spacing w:lineRule="auto" w:line="268" w:before="120" w:after="170"/>
        <w:rPr>
          <w:rFonts w:ascii="Arial" w:hAnsi="Arial"/>
          <w:i/>
          <w:color w:val="168A98"/>
          <w:sz w:val="19"/>
        </w:rPr>
      </w:pPr>
      <w:r>
        <w:rPr>
          <w:b/>
          <w:bCs/>
        </w:rPr>
        <w:t>NCR:</w:t>
      </w:r>
      <w:r>
        <w:rPr/>
        <w:t xml:space="preserve"> Non-conformance report or record; the project-preferred expansion and record authority require confirmation.</w:t>
      </w:r>
    </w:p>
    <w:p>
      <w:pPr>
        <w:pStyle w:val="Heading1"/>
        <w:keepNext w:val="true"/>
        <w:widowControl/>
        <w:suppressAutoHyphens w:val="true"/>
        <w:spacing w:before="272" w:after="102"/>
        <w:rPr>
          <w:rFonts w:ascii="Arial" w:hAnsi="Arial"/>
          <w:b/>
          <w:color w:val="17365D"/>
          <w:sz w:val="34"/>
        </w:rPr>
      </w:pPr>
      <w:r>
        <w:t>Appendix A. HLR Priority, Maturity and Traceability</w:t>
      </w:r>
    </w:p>
    <w:p>
      <w:pPr>
        <w:pStyle w:val="Heading2"/>
        <w:keepNext w:val="true"/>
        <w:widowControl/>
        <w:suppressAutoHyphens w:val="true"/>
        <w:spacing w:before="204" w:after="68"/>
        <w:rPr>
          <w:rFonts w:ascii="Arial" w:hAnsi="Arial"/>
          <w:b/>
          <w:color w:val="1F4E79"/>
          <w:sz w:val="26"/>
        </w:rPr>
      </w:pPr>
      <w:r>
        <w:t>A.1 Individual HLR allocation</w:t>
      </w:r>
    </w:p>
    <w:p>
      <w:pPr>
        <w:pStyle w:val="Normal"/>
        <w:widowControl/>
        <w:suppressAutoHyphens w:val="true"/>
        <w:spacing w:lineRule="auto" w:line="268" w:before="120" w:after="170"/>
        <w:rPr>
          <w:rFonts w:ascii="Arial" w:hAnsi="Arial"/>
          <w:i/>
          <w:color w:val="168A98"/>
          <w:sz w:val="19"/>
        </w:rPr>
      </w:pPr>
      <w:r>
        <w:t>Priority expresses project importance; PoC allocation expresses the current delivery commitment. A post-PoC requirement may still be a valid Must/Should requirement for the mature capability.</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t>ID</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t>Priority</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t>Earliest maturity / PoC allocation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0-1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0-1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0-1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0-1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1-2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1-2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KB-HLR-007</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1-2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1-2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KB-HLR-009</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1-2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KB-HLR-010</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1-2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1-2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1-2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1-2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1-2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1-2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2 / Conditional</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KB-HLR-017</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2 / Conditional</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2 / Conditional</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KB-HLR-019</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3 / 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KB-HLR-020</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3 / 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3 / 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3 / 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3 / 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3 / 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4 / Challenge or 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4 / Challenge or 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KB-HLR-027</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4 / Challenge or 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4 / Challenge or 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KB-HLR-029</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4 / Challenge or 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KB-HLR-030</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4 / Challenge or 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1-2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1-2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KB-HLR-037</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KB-HLR-039</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KB-HLR-040</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0-2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3 / Conditional vertical</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3 / Conditional vertical</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3 / Conditional vertical</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3 / Conditional vertical</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3 / Conditional vertical</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KB-HLR-047</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3 / Conditional vertical</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3 / Conditional vertical</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KB-HLR-049</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3-4 / Challenge or 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KB-HLR-050</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3-4 / Challenge or 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 portability target</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 portability target</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 portability target</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 portability target</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 portability target</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 portability target</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KB-HLR-057</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0-1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0-1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KB-HLR-059</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0-1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KB-HLR-060</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operationalisation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0-1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0-1 / Core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operationalisation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operationalisation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KB-HLR-065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Should</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MVP 0 discovery; later delivery</w:t>
            </w:r>
          </w:p>
        </w:tc>
      </w:tr>
    </w:tbl>
    <w:p>
      <w:pPr>
        <w:pStyle w:val="Heading2"/>
        <w:keepNext w:val="true"/>
        <w:widowControl/>
        <w:suppressAutoHyphens w:val="true"/>
        <w:spacing w:before="204" w:after="68"/>
        <w:rPr>
          <w:rFonts w:ascii="Arial" w:hAnsi="Arial"/>
          <w:b/>
          <w:color w:val="1F4E79"/>
          <w:sz w:val="26"/>
        </w:rPr>
      </w:pPr>
      <w:r>
        <w:t>A.2 Objectives, principles and benchmark trace</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t>HLR group</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t>Primary objective / principle trace</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t>Benchmark or verification slice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001-004 Knowledge access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OBJ-01/02/03; 7.7</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Exact IDs, factual retrieval, source navigation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005-008 Questions/synthesis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OBJ-03/04/09; 7.1/7.5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Q&amp;A, multi-source evidence, insufficiency</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009-012 Provenance/trust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OBJ-08/09; 7.1-7.3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Citation support, faithfulness, uncertainty</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013-015 Configuration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OBJ-10; 7.4/7.6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Revision/applicability, conflicts</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016-018 Traceability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OBJ-04/06/12; 7.3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Relationship and chain evidence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019-024 Verification/consistency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OBJ-06/07; 7.6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Coverage, known inconsistencies, false positives</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025-030 Investigation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OBJ-05/09; 7.5/7.8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Constraint preservation, hypotheses, next evidence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031-032 Usability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OBJ-02; 7.7/7.8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Engineer task success and drill-down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033-036 Evaluation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OBJ-08/09; 7.1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Benchmark reproducibility and capability slices</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037-041 Authority/lineage</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OBJ-08/09/10; 7.9/7.10</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Authority labels, precedence, formal-conclusion guardrail</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042-048 Specialist evidence</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OBJ-06/07/10/11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DB/SW/test vertical metrics</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049-050 Chain reconstruction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OBJ-12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Typed chain completeness and consistency</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051-056 Portability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OBJ-13; 7.11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Post-PoC transfer and regression evaluation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057-065 Non-functional</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OBJ-02/08/13; governance principles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Latency, access, audit, refresh, reproducibility, language</w:t>
            </w:r>
          </w:p>
        </w:tc>
      </w:tr>
    </w:tbl>
    <w:p>
      <w:pPr>
        <w:pStyle w:val="Heading1"/>
        <w:keepNext w:val="true"/>
        <w:widowControl/>
        <w:suppressAutoHyphens w:val="true"/>
        <w:spacing w:before="272" w:after="102"/>
        <w:rPr>
          <w:rFonts w:ascii="Arial" w:hAnsi="Arial"/>
          <w:b/>
          <w:color w:val="17365D"/>
          <w:sz w:val="34"/>
        </w:rPr>
      </w:pPr>
      <w:r>
        <w:t>Appendix B. FA Source Synopsis and Disposition</w:t>
      </w:r>
    </w:p>
    <w:p>
      <w:pPr>
        <w:pStyle w:val="Normal"/>
        <w:widowControl/>
        <w:suppressAutoHyphens w:val="true"/>
        <w:spacing w:lineRule="auto" w:line="268" w:before="120" w:after="170"/>
        <w:rPr>
          <w:rFonts w:ascii="Arial" w:hAnsi="Arial"/>
          <w:i/>
          <w:color w:val="168A98"/>
          <w:sz w:val="19"/>
        </w:rPr>
      </w:pPr>
      <w:r>
        <w:rPr>
          <w:b/>
          <w:bCs/>
        </w:rPr>
        <w:t>Source:</w:t>
      </w:r>
      <w:r>
        <w:rPr/>
        <w:t xml:space="preserve"> Project42_UseCase_FA_A.docx, Version 0.2 — Draft, issued by the PoC Lead. The source does not state an issue date; it records a submission deadline of 4 September 2026. FA is retained as the source discipline code pending confirmation of its formal expansion.</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t>FA use case</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t>Source scope</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t>KB disposition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UC-FA-1-01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Functional Q&amp;A starter set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Committed cited-Q&amp;A foundation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UC-FA-2-01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Advanced multi-source query</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Committed bounded Connect increment</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UC-FA-2-02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Structured DB inconsistencies</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specialist vertical</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UC-FA-2-03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SW implementation assessment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specialist vertical</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UC-FA-2-04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Function/test configuration reconstruction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Conditional specialist vertical; source acceptance block requires clarification</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UC-FA-2-05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FV test-result analysis/tool generation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Adjacent or post-PoC track</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UC-FA-3-01</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Design evolution and justification</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Challenge/post-PoC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UC-FA-3-02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Anomaly investigation support</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Challenge/post-PoC</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UC-FA-3-03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Functional/electrical chain mapping</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Challenge/post-PoC</w:t>
            </w:r>
          </w:p>
        </w:tc>
      </w:tr>
    </w:tbl>
    <w:p>
      <w:pPr>
        <w:pStyle w:val="Normal"/>
        <w:widowControl/>
        <w:suppressAutoHyphens w:val="true"/>
        <w:spacing w:lineRule="auto" w:line="268" w:before="120" w:after="170"/>
        <w:rPr>
          <w:rFonts w:ascii="Arial" w:hAnsi="Arial"/>
          <w:i/>
          <w:color w:val="168A98"/>
          <w:sz w:val="19"/>
        </w:rPr>
      </w:pPr>
      <w:r>
        <w:t>FA acceptance criteria are candidate stakeholder measures, not automatically baselined KB requirements. The PoC Plan owns their disposition. In particular, the UC-FA-2-04 acceptance block appears to describe UC-FA-2-05 and remains pending source-owner clarification.</w:t>
      </w:r>
    </w:p>
    <w:p>
      <w:pPr>
        <w:pStyle w:val="Heading1"/>
        <w:keepNext w:val="true"/>
        <w:widowControl/>
        <w:suppressAutoHyphens w:val="true"/>
        <w:spacing w:before="2041" w:after="181"/>
        <w:jc w:val="center"/>
        <w:rPr>
          <w:rFonts w:ascii="Arial" w:hAnsi="Arial"/>
          <w:b/>
          <w:color w:val="17365D"/>
          <w:sz w:val="40"/>
        </w:rPr>
      </w:pPr>
      <w:r>
        <w:rPr>
          <w:b/>
          <w:color w:val="17365D"/>
          <w:sz w:val="40"/>
        </w:rPr>
        <w:t>Closing Statement</w:t>
      </w:r>
    </w:p>
    <w:p>
      <w:pPr>
        <w:pStyle w:val="Normal"/>
        <w:keepNext w:val="true"/>
        <w:widowControl/>
        <w:pBdr>
          <w:left w:val="single" w:sz="16" w:space="5" w:color="168A98"/>
        </w:pBdr>
        <w:shd w:fill="EAF2F8" w:val="clear"/>
        <w:suppressAutoHyphens w:val="true"/>
        <w:spacing w:lineRule="auto" w:line="288" w:before="147" w:after="147"/>
        <w:ind w:left="510" w:right="510"/>
        <w:jc w:val="center"/>
        <w:rPr>
          <w:rFonts w:ascii="Arial" w:hAnsi="Arial"/>
          <w:color w:val="263238"/>
          <w:sz w:val="22"/>
        </w:rPr>
      </w:pPr>
      <w:r>
        <w:rPr>
          <w:color w:val="263238"/>
          <w:sz w:val="22"/>
        </w:rPr>
        <w:t>The KB Project exists to mitigate the loss of historical engineering knowledge by making the retained programme record usable as an evidence-based engineering resource. The required capability goes beyond document retrieval: it must help engineers find, connect, understand, verify and investigate while maintaining clear provenance and distinguishing established project knowledge from inference and uncertainty.</w:t>
      </w:r>
    </w:p>
    <w:p>
      <w:pPr>
        <w:pStyle w:val="Normal"/>
        <w:keepNext w:val="true"/>
        <w:widowControl/>
        <w:suppressAutoHyphens w:val="true"/>
        <w:spacing w:lineRule="auto" w:line="268" w:before="147" w:after="68"/>
        <w:ind w:left="510" w:right="510"/>
        <w:jc w:val="center"/>
        <w:rPr>
          <w:rFonts w:ascii="Arial" w:hAnsi="Arial"/>
          <w:b/>
          <w:color w:val="17365D"/>
          <w:sz w:val="22"/>
        </w:rPr>
      </w:pPr>
      <w:r>
        <w:rPr>
          <w:b/>
          <w:color w:val="17365D"/>
          <w:sz w:val="22"/>
        </w:rPr>
        <w:t>Find  -&gt;  Answer  -&gt;  Connect  -&gt;  Check  -&gt;  Investigate  -&gt;  Preserve Engineering Memory</w:t>
      </w:r>
    </w:p>
    <w:p>
      <w:pPr>
        <w:pStyle w:val="Heading1"/>
        <w:keepNext w:val="true"/>
        <w:widowControl/>
        <w:suppressAutoHyphens w:val="true"/>
        <w:spacing w:before="272" w:after="102"/>
        <w:rPr>
          <w:rFonts w:ascii="Arial" w:hAnsi="Arial"/>
          <w:b/>
          <w:color w:val="17365D"/>
          <w:sz w:val="34"/>
        </w:rPr>
        <w:pageBreakBefore/>
      </w:pPr>
      <w:r>
        <w:rPr>
          <w:b/>
          <w:color w:val="17365D"/>
          <w:sz w:val="34"/>
        </w:rPr>
        <w:t>Revision History</w:t>
      </w:r>
    </w:p>
    <w:tbl>
      <w:tblPr>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t>Version</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t>Date</w:t>
            </w:r>
          </w:p>
        </w:tc>
        <w:tc>
          <w:tcPr>
            <w:tcW w:w="3286" w:type="dxa"/>
            <w:tcBorders/>
            <w:shd w:fill="17365D" w:val="clear"/>
            <w:vAlign w:val="center"/>
          </w:tcPr>
          <w:p>
            <w:pPr>
              <w:pStyle w:val="Normal"/>
              <w:widowControl/>
              <w:suppressAutoHyphens w:val="true"/>
              <w:spacing w:lineRule="auto" w:line="252" w:before="40" w:after="40"/>
              <w:rPr>
                <w:rFonts w:ascii="Arial" w:hAnsi="Arial"/>
                <w:b/>
                <w:color w:val="FFFFFF"/>
                <w:sz w:val="18"/>
              </w:rPr>
            </w:pPr>
            <w:r>
              <w:t>Summary</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0.2</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Initial working Project Definition baseline.</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0.3</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FA source cross-check; evidence authority, lineage, test and chain requirements added.</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0.4</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Cross-project reuse objective and controlled-specialisation requirements added.</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0.5</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Visual hierarchy and pagination refined; engineering content unchanged.</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Explicit bullet markers and consistent emphasis restored; engineering content unchanged.</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0.7</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Header, footer and bottom-page geometry updated; engineering content unchanged.</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0.8</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Title-page tables aligned and revision history moved to the document end.</w:t>
            </w:r>
          </w:p>
        </w:tc>
      </w:tr>
      <w:tr>
        <w:trPr>
          <w:cantSplit w:val="true"/>
        </w:trPr>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0.9</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t>20 August 2026</w:t>
            </w:r>
          </w:p>
        </w:tc>
        <w:tc>
          <w:tcPr>
            <w:tcW w:w="3286" w:type="dxa"/>
            <w:tcBorders/>
            <w:shd w:fill="FFFFFF" w:val="clear"/>
            <w:vAlign w:val="center"/>
          </w:tcPr>
          <w:p>
            <w:pPr>
              <w:pStyle w:val="Normal"/>
              <w:widowControl/>
              <w:suppressAutoHyphens w:val="true"/>
              <w:spacing w:lineRule="auto" w:line="252" w:before="40" w:after="40"/>
              <w:rPr>
                <w:rFonts w:ascii="Arial" w:hAnsi="Arial"/>
                <w:color w:val="263238"/>
                <w:sz w:val="18"/>
              </w:rPr>
            </w:pPr>
            <w:r>
              <w:rPr>
                <w:b/>
                <w:bCs/>
              </w:rPr>
              <w:t>Audit response:</w:t>
            </w:r>
            <w:r>
              <w:rPr/>
              <w:t xml:space="preserve"> PoC/portability allocation, observable HLRs, NFRs, traceability, FA synopsis, metrics and risks refined.</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935" w:top="1539" w:footer="562" w:bottom="1397"/>
      <w:pgNumType w:fmt="decimal"/>
      <w:formProt w:val="false"/>
      <w:textDirection w:val="lrTb"/>
      <w:docGrid w:type="default" w:linePitch="360" w:charSpace="286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arlito">
    <w:altName w:val="Calibri"/>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pBdr>
        <w:top w:val="single" w:sz="2" w:space="1" w:color="D0D0D0"/>
      </w:pBdr>
      <w:rPr>
        <w:rFonts w:ascii="Arial" w:hAnsi="Arial"/>
        <w:color w:val="5B6570"/>
        <w:sz w:val="16"/>
      </w:rPr>
    </w:pPr>
    <w:r>
      <w:rPr>
        <w:rFonts w:ascii="Arial" w:hAnsi="Arial"/>
        <w:color w:val="5B6570"/>
        <w:sz w:val="16"/>
      </w:rPr>
      <w:t>Draft for Review  |  Version 0.9  |  20 August 2026</w:t>
    </w:r>
  </w:p>
  <w:p>
    <w:pPr>
      <w:pStyle w:val="SmallText"/>
      <w:spacing w:before="0" w:after="40"/>
      <w:jc w:val="right"/>
      <w:rPr>
        <w:rFonts w:ascii="Arial" w:hAnsi="Arial"/>
        <w:color w:val="5B6570"/>
        <w:sz w:val="16"/>
      </w:rPr>
    </w:pPr>
    <w:r>
      <w:rPr>
        <w:rFonts w:ascii="Arial" w:hAnsi="Arial"/>
        <w:color w:val="5B6570"/>
        <w:sz w:val="16"/>
      </w:rPr>
      <w:t xml:space="preserve">Page </w:t>
    </w:r>
    <w:r>
      <w:rPr>
        <w:rFonts w:ascii="Arial" w:hAnsi="Arial"/>
        <w:color w:val="5B6570"/>
        <w:sz w:val="16"/>
      </w:rPr>
      <w:fldChar w:fldCharType="begin"/>
    </w:r>
    <w:r>
      <w:rPr>
        <w:sz w:val="16"/>
        <w:rFonts w:ascii="Arial" w:hAnsi="Arial"/>
        <w:color w:val="5B6570"/>
      </w:rPr>
      <w:instrText xml:space="preserve"> PAGE </w:instrText>
    </w:r>
    <w:r>
      <w:rPr>
        <w:sz w:val="16"/>
        <w:rFonts w:ascii="Arial" w:hAnsi="Arial"/>
        <w:color w:val="5B6570"/>
      </w:rPr>
      <w:fldChar w:fldCharType="separate"/>
    </w:r>
    <w:r>
      <w:rPr>
        <w:sz w:val="16"/>
        <w:rFonts w:ascii="Arial" w:hAnsi="Arial"/>
        <w:color w:val="5B6570"/>
      </w:rPr>
      <w:t>23</w:t>
    </w:r>
    <w:r>
      <w:rPr>
        <w:sz w:val="16"/>
        <w:rFonts w:ascii="Arial" w:hAnsi="Arial"/>
        <w:color w:val="5B657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pBdr>
        <w:top w:val="single" w:sz="2" w:space="1" w:color="D0D0D0"/>
      </w:pBdr>
      <w:rPr>
        <w:rFonts w:ascii="Arial" w:hAnsi="Arial"/>
        <w:color w:val="5B6570"/>
        <w:sz w:val="16"/>
      </w:rPr>
    </w:pPr>
    <w:r>
      <w:rPr>
        <w:rFonts w:ascii="Arial" w:hAnsi="Arial"/>
        <w:color w:val="5B6570"/>
        <w:sz w:val="16"/>
      </w:rPr>
      <w:t>Draft for Review  |  Version 0.9  |  20 August 2026</w:t>
    </w:r>
  </w:p>
  <w:p>
    <w:pPr>
      <w:pStyle w:val="SmallText"/>
      <w:spacing w:before="0" w:after="40"/>
      <w:jc w:val="right"/>
      <w:rPr>
        <w:rFonts w:ascii="Arial" w:hAnsi="Arial"/>
        <w:color w:val="5B6570"/>
        <w:sz w:val="16"/>
      </w:rPr>
    </w:pPr>
    <w:r>
      <w:rPr>
        <w:rFonts w:ascii="Arial" w:hAnsi="Arial"/>
        <w:color w:val="5B6570"/>
        <w:sz w:val="16"/>
      </w:rPr>
      <w:t xml:space="preserve">Page </w:t>
    </w:r>
    <w:r>
      <w:rPr>
        <w:rFonts w:ascii="Arial" w:hAnsi="Arial"/>
        <w:color w:val="5B6570"/>
        <w:sz w:val="16"/>
      </w:rPr>
      <w:fldChar w:fldCharType="begin"/>
    </w:r>
    <w:r>
      <w:rPr>
        <w:sz w:val="16"/>
        <w:rFonts w:ascii="Arial" w:hAnsi="Arial"/>
        <w:color w:val="5B6570"/>
      </w:rPr>
      <w:instrText xml:space="preserve"> PAGE </w:instrText>
    </w:r>
    <w:r>
      <w:rPr>
        <w:sz w:val="16"/>
        <w:rFonts w:ascii="Arial" w:hAnsi="Arial"/>
        <w:color w:val="5B6570"/>
      </w:rPr>
      <w:fldChar w:fldCharType="separate"/>
    </w:r>
    <w:r>
      <w:rPr>
        <w:sz w:val="16"/>
        <w:rFonts w:ascii="Arial" w:hAnsi="Arial"/>
        <w:color w:val="5B6570"/>
      </w:rPr>
      <w:t>23</w:t>
    </w:r>
    <w:r>
      <w:rPr>
        <w:sz w:val="16"/>
        <w:rFonts w:ascii="Arial" w:hAnsi="Arial"/>
        <w:color w:val="5B657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pBdr>
        <w:bottom w:val="single" w:sz="4" w:space="1" w:color="B7C9D6"/>
      </w:pBdr>
      <w:spacing w:before="0" w:after="40"/>
      <w:rPr>
        <w:rFonts w:ascii="Arial" w:hAnsi="Arial"/>
        <w:color w:val="1F4E79"/>
        <w:sz w:val="16"/>
      </w:rPr>
    </w:pPr>
    <w:r>
      <w:rPr>
        <w:rFonts w:ascii="Arial" w:hAnsi="Arial"/>
        <w:color w:val="1F4E79"/>
        <w:sz w:val="16"/>
      </w:rPr>
      <w:t>KB Project - Project Definition, Needs and High-Level Requirements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pBdr>
        <w:bottom w:val="single" w:sz="4" w:space="1" w:color="B7C9D6"/>
      </w:pBdr>
      <w:spacing w:before="0" w:after="40"/>
      <w:rPr>
        <w:rFonts w:ascii="Arial" w:hAnsi="Arial"/>
        <w:color w:val="1F4E79"/>
        <w:sz w:val="16"/>
      </w:rPr>
    </w:pPr>
    <w:r>
      <w:rPr>
        <w:rFonts w:ascii="Arial" w:hAnsi="Arial"/>
        <w:color w:val="1F4E79"/>
        <w:sz w:val="16"/>
      </w:rPr>
      <w:t>KB Project - Project Definition, Needs and High-Level Requirements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68"/>
      <w:jc w:val="left"/>
    </w:pPr>
    <w:rPr>
      <w:rFonts w:ascii="Arial" w:hAnsi="Arial" w:eastAsia="ＭＳ 明朝" w:cs="" w:cstheme="minorBidi" w:eastAsiaTheme="minorEastAsia"/>
      <w:color w:val="263238"/>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before="272" w:after="102"/>
      <w:outlineLvl w:val="0"/>
    </w:pPr>
    <w:rPr>
      <w:rFonts w:ascii="Arial" w:hAnsi="Arial" w:eastAsia="ＭＳ ゴシック" w:cs="" w:cstheme="majorBidi" w:eastAsiaTheme="majorEastAsia"/>
      <w:b/>
      <w:bCs/>
      <w:color w:val="17365D"/>
      <w:sz w:val="34"/>
      <w:szCs w:val="28"/>
    </w:rPr>
  </w:style>
  <w:style w:type="paragraph" w:styleId="Heading2">
    <w:name w:val="Heading 2"/>
    <w:basedOn w:val="Normal"/>
    <w:next w:val="Normal"/>
    <w:link w:val="Heading2Char"/>
    <w:uiPriority w:val="9"/>
    <w:unhideWhenUsed/>
    <w:qFormat/>
    <w:rsid w:val="00fc693f"/>
    <w:pPr>
      <w:keepNext w:val="true"/>
      <w:keepLines/>
      <w:widowControl/>
      <w:spacing w:before="204" w:after="68"/>
      <w:outlineLvl w:val="1"/>
    </w:pPr>
    <w:rPr>
      <w:rFonts w:ascii="Arial" w:hAnsi="Arial" w:eastAsia="ＭＳ ゴシック" w:cs="" w:cstheme="majorBidi" w:eastAsiaTheme="majorEastAsia"/>
      <w:b/>
      <w:bCs/>
      <w:color w:val="1F4E79"/>
      <w:sz w:val="26"/>
      <w:szCs w:val="26"/>
    </w:rPr>
  </w:style>
  <w:style w:type="paragraph" w:styleId="Heading3">
    <w:name w:val="Heading 3"/>
    <w:basedOn w:val="Normal"/>
    <w:next w:val="Normal"/>
    <w:link w:val="Heading3Char"/>
    <w:uiPriority w:val="9"/>
    <w:unhideWhenUsed/>
    <w:qFormat/>
    <w:rsid w:val="00fc693f"/>
    <w:pPr>
      <w:keepNext w:val="true"/>
      <w:keepLines/>
      <w:spacing w:before="159" w:after="51"/>
      <w:outlineLvl w:val="2"/>
    </w:pPr>
    <w:rPr>
      <w:rFonts w:ascii="Arial" w:hAnsi="Arial" w:eastAsia="ＭＳ ゴシック" w:cs="" w:cstheme="majorBidi" w:eastAsiaTheme="majorEastAsia"/>
      <w:b/>
      <w:bCs/>
      <w:color w:val="168A98"/>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widowControl/>
      <w:spacing w:lineRule="auto" w:line="268" w:before="0" w:after="68"/>
    </w:pPr>
    <w:rPr>
      <w:rFonts w:ascii="Arial" w:hAnsi="Arial"/>
      <w:color w:val="263238"/>
      <w:sz w:val="20"/>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539" w:after="68"/>
      <w:contextualSpacing/>
    </w:pPr>
    <w:rPr>
      <w:rFonts w:ascii="Arial" w:hAnsi="Arial" w:eastAsia="ＭＳ ゴシック" w:cs="" w:cstheme="majorBidi" w:eastAsiaTheme="majorEastAsia"/>
      <w:b/>
      <w:color w:val="17365D"/>
      <w:spacing w:val="5"/>
      <w:kern w:val="2"/>
      <w:sz w:val="58"/>
      <w:szCs w:val="52"/>
    </w:rPr>
  </w:style>
  <w:style w:type="paragraph" w:styleId="Subtitle">
    <w:name w:val="Subtitle"/>
    <w:basedOn w:val="Normal"/>
    <w:next w:val="Normal"/>
    <w:link w:val="SubtitleChar"/>
    <w:uiPriority w:val="11"/>
    <w:qFormat/>
    <w:rsid w:val="00fc693f"/>
    <w:pPr>
      <w:keepNext w:val="true"/>
      <w:spacing w:before="0" w:after="147"/>
    </w:pPr>
    <w:rPr>
      <w:rFonts w:ascii="Arial" w:hAnsi="Arial" w:eastAsia="ＭＳ ゴシック" w:cs="" w:cstheme="majorBidi" w:eastAsiaTheme="majorEastAsia"/>
      <w:b w:val="false"/>
      <w:i/>
      <w:iCs/>
      <w:color w:val="1F4E79"/>
      <w:spacing w:val="15"/>
      <w:sz w:val="32"/>
      <w:szCs w:val="24"/>
    </w:rPr>
  </w:style>
  <w:style w:type="paragraph" w:styleId="ListParagraph">
    <w:name w:val="List Paragraph"/>
    <w:basedOn w:val="Normal"/>
    <w:uiPriority w:val="34"/>
    <w:qFormat/>
    <w:rsid w:val="00fc693f"/>
    <w:pPr>
      <w:widowControl/>
      <w:spacing w:lineRule="auto" w:line="259" w:before="0" w:after="31"/>
      <w:ind w:left="720"/>
      <w:contextualSpacing/>
    </w:pPr>
    <w:rPr>
      <w:rFonts w:ascii="Arial" w:hAnsi="Arial"/>
      <w:color w:val="263238"/>
      <w:sz w:val="19"/>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widowControl/>
      <w:numPr>
        <w:ilvl w:val="0"/>
        <w:numId w:val="1"/>
      </w:numPr>
      <w:spacing w:lineRule="auto" w:line="259" w:before="0" w:after="31"/>
      <w:contextualSpacing/>
    </w:pPr>
    <w:rPr>
      <w:rFonts w:ascii="Arial" w:hAnsi="Arial"/>
      <w:color w:val="263238"/>
      <w:sz w:val="19"/>
    </w:rPr>
  </w:style>
  <w:style w:type="paragraph" w:styleId="ListBullet2">
    <w:name w:val="List Bullet 2"/>
    <w:basedOn w:val="Normal"/>
    <w:uiPriority w:val="99"/>
    <w:unhideWhenUsed/>
    <w:rsid w:val="00326f90"/>
    <w:pPr>
      <w:widowControl/>
      <w:numPr>
        <w:ilvl w:val="0"/>
        <w:numId w:val="2"/>
      </w:numPr>
      <w:spacing w:lineRule="auto" w:line="259" w:before="0" w:after="31"/>
      <w:contextualSpacing/>
    </w:pPr>
    <w:rPr>
      <w:rFonts w:ascii="Arial" w:hAnsi="Arial"/>
      <w:color w:val="263238"/>
      <w:sz w:val="19"/>
    </w:rPr>
  </w:style>
  <w:style w:type="paragraph" w:styleId="ListBullet3">
    <w:name w:val="List Bullet 3"/>
    <w:basedOn w:val="Normal"/>
    <w:uiPriority w:val="99"/>
    <w:unhideWhenUsed/>
    <w:rsid w:val="00326f90"/>
    <w:pPr>
      <w:widowControl/>
      <w:numPr>
        <w:ilvl w:val="0"/>
        <w:numId w:val="3"/>
      </w:numPr>
      <w:spacing w:lineRule="auto" w:line="259" w:before="0" w:after="31"/>
      <w:contextualSpacing/>
    </w:pPr>
    <w:rPr>
      <w:rFonts w:ascii="Arial" w:hAnsi="Arial"/>
      <w:color w:val="263238"/>
      <w:sz w:val="19"/>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Text" w:customStyle="1">
    <w:name w:val="Small Text"/>
    <w:qFormat/>
    <w:pPr>
      <w:widowControl/>
      <w:bidi w:val="0"/>
      <w:spacing w:lineRule="auto" w:line="276" w:before="0" w:after="40"/>
      <w:jc w:val="left"/>
    </w:pPr>
    <w:rPr>
      <w:rFonts w:ascii="Carlito" w:hAnsi="Carlito" w:eastAsia="ＭＳ 明朝" w:cs=""/>
      <w:color w:val="5A5A5A"/>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LibreOffice/24.2.7.2$Linux_AARCH64 LibreOffice_project/420$Build-2</Application>
  <AppVersion>15.0000</AppVersion>
  <Pages>23</Pages>
  <Words>7518</Words>
  <Characters>49777</Characters>
  <CharactersWithSpaces>56482</CharactersWithSpaces>
  <Paragraphs>645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Draft for review - Version 0.1</dc:description>
  <cp:keywords>KB Project engineering knowledge ESA ECSS RAG AI knowledge base</cp:keywords>
  <dc:language>en-US</dc:language>
  <cp:lastModifiedBy/>
  <dcterms:modified xsi:type="dcterms:W3CDTF">2026-08-20T12:00:00Z</dcterms:modified>
  <cp:revision>2</cp:revision>
  <dc:subject>Initial working document for stakeholder review</dc:subject>
  <dc:title>KB Project - Project Definition, Needs and High-Level Requirements</dc:title>
</cp:coreProperties>
</file>

<file path=docProps/custom.xml><?xml version="1.0" encoding="utf-8"?>
<Properties xmlns="http://schemas.openxmlformats.org/officeDocument/2006/custom-properties" xmlns:vt="http://schemas.openxmlformats.org/officeDocument/2006/docPropsVTypes"/>
</file>