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A3614E">
      <w:pPr>
        <w:pStyle w:val="5"/>
        <w:jc w:val="center"/>
      </w:pPr>
      <w:r>
        <w:t>Política de Segurança de Informações</w:t>
      </w:r>
    </w:p>
    <w:p w14:paraId="32D8D929">
      <w:pPr>
        <w:pStyle w:val="2"/>
        <w:keepLines w:val="0"/>
        <w:spacing w:before="240" w:after="60" w:line="240" w:lineRule="auto"/>
        <w:ind w:left="270" w:right="270"/>
        <w:jc w:val="center"/>
        <w:rPr>
          <w:rFonts w:hint="default" w:eastAsia="Arial"/>
          <w:lang w:val="pt-BR"/>
        </w:rPr>
      </w:pPr>
      <w:bookmarkStart w:id="0" w:name="_j8ea6kd40av4"/>
      <w:bookmarkEnd w:id="0"/>
      <w:r>
        <w:rPr>
          <w:rFonts w:eastAsia="Arial"/>
          <w:b/>
          <w:color w:val="131313"/>
          <w:sz w:val="36"/>
          <w:szCs w:val="36"/>
          <w:highlight w:val="white"/>
        </w:rPr>
        <w:t xml:space="preserve">Exercício 1 - Aula </w:t>
      </w:r>
      <w:r>
        <w:rPr>
          <w:rFonts w:hint="default" w:eastAsia="Arial"/>
          <w:b/>
          <w:color w:val="131313"/>
          <w:sz w:val="36"/>
          <w:szCs w:val="36"/>
          <w:highlight w:val="white"/>
          <w:lang w:val="pt-BR"/>
        </w:rPr>
        <w:t>6</w:t>
      </w:r>
      <w:bookmarkStart w:id="1" w:name="_GoBack"/>
      <w:bookmarkEnd w:id="1"/>
    </w:p>
    <w:p w14:paraId="440FBBFB"/>
    <w:p w14:paraId="7728163B">
      <w:pPr>
        <w:spacing w:before="120" w:after="120" w:line="240" w:lineRule="auto"/>
        <w:ind w:left="270" w:right="270"/>
        <w:rPr>
          <w:color w:val="131313"/>
          <w:sz w:val="27"/>
          <w:szCs w:val="27"/>
          <w:highlight w:val="white"/>
        </w:rPr>
      </w:pPr>
      <w:r>
        <w:rPr>
          <w:color w:val="131313"/>
          <w:sz w:val="27"/>
          <w:szCs w:val="27"/>
          <w:highlight w:val="white"/>
        </w:rPr>
        <w:t>Davi Deosmar Batista Oliveira Miranda – RA: 823.212.282</w:t>
      </w:r>
    </w:p>
    <w:p w14:paraId="3B40AD36">
      <w:pPr>
        <w:spacing w:before="120" w:after="120" w:line="240" w:lineRule="auto"/>
        <w:ind w:left="270" w:right="270"/>
      </w:pPr>
      <w:r>
        <w:rPr>
          <w:color w:val="131313"/>
          <w:sz w:val="27"/>
          <w:szCs w:val="27"/>
          <w:highlight w:val="white"/>
        </w:rPr>
        <w:t>Silas Rodrigues Nascimento – RA: 823.273.38</w:t>
      </w:r>
    </w:p>
    <w:p w14:paraId="78D5FF96"/>
    <w:p w14:paraId="1D48EE2A">
      <w:r>
        <w:t>Política de Segurança Interna – Atividade</w:t>
      </w:r>
    </w:p>
    <w:p w14:paraId="7E405AB4"/>
    <w:p w14:paraId="4DE27E62">
      <w:r>
        <w:rPr>
          <w:b/>
          <w:bCs/>
        </w:rPr>
        <w:t>1.</w:t>
      </w:r>
      <w:r>
        <w:t xml:space="preserve"> Do escopo deste documento</w:t>
      </w:r>
    </w:p>
    <w:p w14:paraId="37F2E36A">
      <w:r>
        <w:t>Este documento contempla as políticas de segurança a serem adotadas para a empresa WiTech, a serem adotadas tendo em vista a otimização das atividades de modo a evitar falhas de segurança e/ou exploração de vulnerabilidades por pessoas má intencionadas.</w:t>
      </w:r>
    </w:p>
    <w:p w14:paraId="3D0D2485"/>
    <w:p w14:paraId="500159B0">
      <w:r>
        <w:rPr>
          <w:b/>
          <w:bCs/>
        </w:rPr>
        <w:t>2.</w:t>
      </w:r>
      <w:r>
        <w:t xml:space="preserve"> A quem se aplica?</w:t>
      </w:r>
    </w:p>
    <w:p w14:paraId="5BF7E58E">
      <w:r>
        <w:t>Este documento aplica-se a todos os funcionários da WiTech, sejam eles os que trabalham via modelo remoto, ou via modelo presencial. Todos aqueles que possuírem acesso a qualquer ambiente ou sistema interno ou utilizado pela empresa estão obrigados a seguir as normas e práticas descritas neste documento.</w:t>
      </w:r>
    </w:p>
    <w:p w14:paraId="55314210"/>
    <w:p w14:paraId="48C48A4B">
      <w:r>
        <w:rPr>
          <w:b/>
          <w:bCs/>
        </w:rPr>
        <w:t>3.</w:t>
      </w:r>
      <w:r>
        <w:t xml:space="preserve"> Dos deveres da WiTech para com seus funcionários</w:t>
      </w:r>
    </w:p>
    <w:p w14:paraId="2F2C61F3">
      <w:r>
        <w:t>A WiTech se compromete, através deste documento, a:</w:t>
      </w:r>
    </w:p>
    <w:p w14:paraId="52583DFE"/>
    <w:p w14:paraId="4D87EBFE">
      <w:r>
        <w:rPr>
          <w:b/>
          <w:bCs/>
        </w:rPr>
        <w:t>3.1.</w:t>
      </w:r>
      <w:r>
        <w:t xml:space="preserve"> Armazenar os dados de seus funcionários em ambientes seguros, com tecnologias e sistemas já bem-consolidados no mercado;</w:t>
      </w:r>
    </w:p>
    <w:p w14:paraId="5A4EB3F6"/>
    <w:p w14:paraId="05ED7B28">
      <w:r>
        <w:rPr>
          <w:b/>
          <w:bCs/>
        </w:rPr>
        <w:t>3.2.</w:t>
      </w:r>
      <w:r>
        <w:t xml:space="preserve"> Seguir as diretrizes e boas práticas de proteção de informações das normas da família ISO 27000, de modo que seus documentos, dados, ativos e informações digitais passem por classificação e hierarquização de informação em graus de sigilo, a saber:</w:t>
      </w:r>
    </w:p>
    <w:p w14:paraId="087AC7DA">
      <w:r>
        <w:t>- Público;</w:t>
      </w:r>
    </w:p>
    <w:p w14:paraId="1CCB194C">
      <w:r>
        <w:t>- Interno;</w:t>
      </w:r>
    </w:p>
    <w:p w14:paraId="0A507DE9">
      <w:r>
        <w:t>- Restrito;</w:t>
      </w:r>
    </w:p>
    <w:p w14:paraId="564F3EDF">
      <w:r>
        <w:t>- Secreto;</w:t>
      </w:r>
    </w:p>
    <w:p w14:paraId="031F8A0B"/>
    <w:p w14:paraId="41818467">
      <w:r>
        <w:rPr>
          <w:b/>
          <w:bCs/>
        </w:rPr>
        <w:t>3.3.</w:t>
      </w:r>
      <w:r>
        <w:t xml:space="preserve"> Punir, seja por medidas disciplinares ou demissão, ou até mesmo com medidas judiciais, todos aqueles que violarem estas políticas e lesarem quaisquer um de seus funcionários ou clientes;</w:t>
      </w:r>
    </w:p>
    <w:p w14:paraId="4E84B2CB"/>
    <w:p w14:paraId="5217BAA3">
      <w:r>
        <w:rPr>
          <w:b/>
          <w:bCs/>
        </w:rPr>
        <w:t>3.4.</w:t>
      </w:r>
      <w:r>
        <w:t xml:space="preserve"> Limitar os acessos dos usuários de seus sistemas ao mínimo privilégio possível, de modo que as permissões sejam diversas e selecionadas individualmente, e não massivas e delimitadas por cargos ou setores, de modo a garantir que certas pessoas tenham e outras não acesso a determinadas informações;</w:t>
      </w:r>
    </w:p>
    <w:p w14:paraId="79163F72"/>
    <w:p w14:paraId="6AD76667">
      <w:r>
        <w:rPr>
          <w:b/>
          <w:bCs/>
        </w:rPr>
        <w:t>3.5.</w:t>
      </w:r>
      <w:r>
        <w:t xml:space="preserve"> Realizar backups de suas bases de dados duas vezes por dia em intervalos de 12h entre cada um deles;</w:t>
      </w:r>
    </w:p>
    <w:p w14:paraId="4DBD2568"/>
    <w:p w14:paraId="748F9366">
      <w:r>
        <w:rPr>
          <w:b/>
          <w:bCs/>
        </w:rPr>
        <w:t>3.6.</w:t>
      </w:r>
      <w:r>
        <w:t xml:space="preserve"> Desligar e remover os acessos aos sistemas e informações pertencentes/usados pela WiTech de cada funcionário que vir a ser desligado da mesma;</w:t>
      </w:r>
    </w:p>
    <w:p w14:paraId="62EB3E87"/>
    <w:p w14:paraId="7B6D81B3">
      <w:r>
        <w:rPr>
          <w:b/>
          <w:bCs/>
        </w:rPr>
        <w:t>3.7.</w:t>
      </w:r>
      <w:r>
        <w:t xml:space="preserve"> Monitorar erros sistêmicos via sistema de logs, de modo a ser notificada e acionada para a correção de problemas sistêmicos sempre que estes ocorrerem;</w:t>
      </w:r>
    </w:p>
    <w:p w14:paraId="2C72E7BC"/>
    <w:p w14:paraId="234F2103">
      <w:r>
        <w:rPr>
          <w:b/>
          <w:bCs/>
        </w:rPr>
        <w:t>3.8.</w:t>
      </w:r>
      <w:r>
        <w:t xml:space="preserve"> Fornecer dispositivos seguros e com ligação direta via VPN para os funcionários que trabalharem em regime remoto ou híbrido;</w:t>
      </w:r>
    </w:p>
    <w:p w14:paraId="2E69A064"/>
    <w:p w14:paraId="5E708A6B">
      <w:r>
        <w:rPr>
          <w:b/>
          <w:bCs/>
        </w:rPr>
        <w:t>3.9.</w:t>
      </w:r>
      <w:r>
        <w:t xml:space="preserve"> Utilizar softwares de segurança e de gestão de dispositivos registrados como ativos de sua empresa.</w:t>
      </w:r>
    </w:p>
    <w:p w14:paraId="1FB03F9B"/>
    <w:p w14:paraId="4FB1A504"/>
    <w:p w14:paraId="0F7682D9">
      <w:r>
        <w:rPr>
          <w:b/>
          <w:bCs/>
        </w:rPr>
        <w:t>4.</w:t>
      </w:r>
      <w:r>
        <w:t xml:space="preserve"> Dos deveres dos funcionários da WiTech</w:t>
      </w:r>
    </w:p>
    <w:p w14:paraId="38BE0E16">
      <w:r>
        <w:t>Os funcionários da WiTech se comprometem, mediante este termo, a:</w:t>
      </w:r>
    </w:p>
    <w:p w14:paraId="326171C1"/>
    <w:p w14:paraId="7B90408A">
      <w:r>
        <w:rPr>
          <w:b/>
          <w:bCs/>
        </w:rPr>
        <w:t>4.1.</w:t>
      </w:r>
      <w:r>
        <w:t xml:space="preserve"> Não conectar nos computadores da empresa quaisquer dispositivos e mídias físicas de armazenamento, transferência, leitura e transmissão de dados, dentre os quais, mas não limitados a: pen-drives, CDs, DVDs, HDs/SSDs externos, celulares, tablets, ou outros dispositivos não autorizados, mesmo que via Bluetooth ou conexão remota;</w:t>
      </w:r>
    </w:p>
    <w:p w14:paraId="157FF949"/>
    <w:p w14:paraId="18FCF84B">
      <w:r>
        <w:rPr>
          <w:b/>
          <w:bCs/>
        </w:rPr>
        <w:t>4.2.</w:t>
      </w:r>
      <w:r>
        <w:t xml:space="preserve"> Não conectar as máquinas pertencentes à WiTech em quaisquer redes de internet que não aquelas fornecidas pela própria empresa;</w:t>
      </w:r>
    </w:p>
    <w:p w14:paraId="56661E93"/>
    <w:p w14:paraId="42641136">
      <w:r>
        <w:rPr>
          <w:b/>
          <w:bCs/>
        </w:rPr>
        <w:t>4.3.</w:t>
      </w:r>
      <w:r>
        <w:t xml:space="preserve"> Ao ausentar-se temporariamente durante o expediente de trabalho, realizar o bloqueio de tela de seu computador ou dispositivo móvel para prevenir o acesso e o uso do mesmo por pessoas não autorizadas;</w:t>
      </w:r>
    </w:p>
    <w:p w14:paraId="5FCAFF09"/>
    <w:p w14:paraId="638CFE05">
      <w:r>
        <w:rPr>
          <w:b/>
          <w:bCs/>
        </w:rPr>
        <w:t>4.4.</w:t>
      </w:r>
      <w:r>
        <w:t xml:space="preserve"> Não fornecer as suas credenciais de acesso a sistemas internos e externos para nenhum outro colaborador da WiTech;</w:t>
      </w:r>
    </w:p>
    <w:p w14:paraId="4EF95EA9"/>
    <w:p w14:paraId="5F09EB08">
      <w:r>
        <w:rPr>
          <w:b/>
          <w:bCs/>
        </w:rPr>
        <w:t>4.5.</w:t>
      </w:r>
      <w:r>
        <w:t xml:space="preserve"> Não anotar senhas em mídias físicas, dentre as quais, mas não limitadas a: papéis, stickers, cadernos, agendas, entre outros;</w:t>
      </w:r>
    </w:p>
    <w:p w14:paraId="2F63DEEC"/>
    <w:p w14:paraId="0AFAB57E">
      <w:r>
        <w:rPr>
          <w:b/>
          <w:bCs/>
        </w:rPr>
        <w:t>4.6.</w:t>
      </w:r>
      <w:r>
        <w:t xml:space="preserve"> Não compartilhar a terceiros nenhuma informação a si confiada que esteja em algum grau de sigilo acima de “Pública”;</w:t>
      </w:r>
    </w:p>
    <w:p w14:paraId="3F47F6FF"/>
    <w:p w14:paraId="6D67863A">
      <w:r>
        <w:rPr>
          <w:b/>
          <w:bCs/>
        </w:rPr>
        <w:t>4.7.</w:t>
      </w:r>
      <w:r>
        <w:t xml:space="preserve"> Não enviar arquivos, informações e ativos digitais da empresa via serviços de e-mail ou mensagens digitais. Para tal, utilizar somente os sistemas internos de transferências de arquivos em VPN;</w:t>
      </w:r>
    </w:p>
    <w:p w14:paraId="66A77E4D"/>
    <w:p w14:paraId="59B70EE4">
      <w:r>
        <w:rPr>
          <w:b/>
          <w:bCs/>
        </w:rPr>
        <w:t>4.8.</w:t>
      </w:r>
      <w:r>
        <w:t xml:space="preserve"> Não fornecer a pessoas autorizadas informações que não estejam inclusas no seu escopo de quais informações estas podem saber;</w:t>
      </w:r>
    </w:p>
    <w:p w14:paraId="0994EFAA"/>
    <w:p w14:paraId="6ECE066A">
      <w:r>
        <w:rPr>
          <w:b/>
          <w:bCs/>
        </w:rPr>
        <w:t>4.9.</w:t>
      </w:r>
      <w:r>
        <w:t xml:space="preserve"> Comunicar a empresa em caso de qualquer detecção ou encontro de bugs, falhas sistêmicas ou vulnerabilidades nos softwares utilizados pela WiTech;</w:t>
      </w:r>
    </w:p>
    <w:p w14:paraId="440FA78C"/>
    <w:p w14:paraId="13F1C287">
      <w:r>
        <w:rPr>
          <w:b/>
          <w:bCs/>
        </w:rPr>
        <w:t>4.10.</w:t>
      </w:r>
      <w:r>
        <w:t xml:space="preserve"> Não fotografar, gravar áudios, vídeos ou registrar eletronicamente quaisquer ambientes internos da empresa, em especial mas não limitando-se a: telas de computadores, documentos físicos ou digitais, entre outros.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3F3"/>
    <w:rsid w:val="00642FAA"/>
    <w:rsid w:val="0083234D"/>
    <w:rsid w:val="009633F3"/>
    <w:rsid w:val="00E410FE"/>
    <w:rsid w:val="3DFA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pt-BR" w:eastAsia="pt-BR" w:bidi="ar-SA"/>
    </w:rPr>
  </w:style>
  <w:style w:type="paragraph" w:styleId="2">
    <w:name w:val="heading 4"/>
    <w:basedOn w:val="1"/>
    <w:next w:val="1"/>
    <w:link w:val="6"/>
    <w:semiHidden/>
    <w:unhideWhenUsed/>
    <w:qFormat/>
    <w:uiPriority w:val="9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7"/>
    <w:qFormat/>
    <w:uiPriority w:val="10"/>
    <w:pPr>
      <w:keepNext/>
      <w:keepLines/>
      <w:spacing w:after="60"/>
    </w:pPr>
    <w:rPr>
      <w:sz w:val="52"/>
      <w:szCs w:val="52"/>
    </w:rPr>
  </w:style>
  <w:style w:type="character" w:customStyle="1" w:styleId="6">
    <w:name w:val="Título 4 Char"/>
    <w:basedOn w:val="3"/>
    <w:link w:val="2"/>
    <w:semiHidden/>
    <w:uiPriority w:val="9"/>
    <w:rPr>
      <w:rFonts w:ascii="Arial" w:hAnsi="Arial" w:eastAsia="Times New Roman" w:cs="Arial"/>
      <w:color w:val="666666"/>
      <w:sz w:val="24"/>
      <w:szCs w:val="24"/>
      <w:lang w:eastAsia="pt-BR"/>
    </w:rPr>
  </w:style>
  <w:style w:type="character" w:customStyle="1" w:styleId="7">
    <w:name w:val="Título Char"/>
    <w:basedOn w:val="3"/>
    <w:link w:val="5"/>
    <w:uiPriority w:val="10"/>
    <w:rPr>
      <w:rFonts w:ascii="Arial" w:hAnsi="Arial" w:eastAsia="Arial" w:cs="Arial"/>
      <w:sz w:val="52"/>
      <w:szCs w:val="52"/>
      <w:lang w:eastAsia="pt-BR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680</Words>
  <Characters>3678</Characters>
  <Lines>30</Lines>
  <Paragraphs>8</Paragraphs>
  <TotalTime>0</TotalTime>
  <ScaleCrop>false</ScaleCrop>
  <LinksUpToDate>false</LinksUpToDate>
  <CharactersWithSpaces>4350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2025-10-14T22:44:00Z</dcterms:created>
  <dc:creator>Davi Batista</dc:creator>
  <cp:lastModifiedBy>User</cp:lastModifiedBy>
  <dcterms:modified xsi:type="dcterms:W3CDTF">2025-10-15T00:50:39Z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1046-12.2.0.22549</vt:lpwstr>
  </property>
  <property fmtid="{D5CDD505-2E9C-101B-9397-08002B2CF9AE}" pid="3" name="ICV">
    <vt:lpwstr>9B9D0FD0C7794090AF9DDC16E84D09AF_12</vt:lpwstr>
  </property>
</Properties>
</file>