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Victor Morgan</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11/02</w:t>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CSC-570</w:t>
      </w:r>
    </w:p>
    <w:p w:rsidR="00000000" w:rsidDel="00000000" w:rsidP="00000000" w:rsidRDefault="00000000" w:rsidRPr="00000000" w14:paraId="00000004">
      <w:pPr>
        <w:rPr/>
      </w:pPr>
      <w:r w:rsidDel="00000000" w:rsidR="00000000" w:rsidRPr="00000000">
        <w:rPr>
          <w:b w:val="1"/>
          <w:bCs w:val="1"/>
          <w:sz w:val="26"/>
          <w:szCs w:val="26"/>
          <w:rtl w:val="0"/>
        </w:rPr>
        <w:t xml:space="preserve">Dr. Osunmakinde</w:t>
      </w:r>
      <w:r w:rsidDel="00000000" w:rsidR="00000000" w:rsidRPr="00000000">
        <w:rPr>
          <w:rtl w:val="0"/>
        </w:rPr>
      </w:r>
    </w:p>
    <w:p w:rsidR="00000000" w:rsidDel="00000000" w:rsidP="00000000" w:rsidRDefault="00000000" w:rsidRPr="00000000" w14:paraId="00000005">
      <w:pPr>
        <w:pStyle w:val="Heading4"/>
        <w:rPr/>
      </w:pPr>
      <w:bookmarkStart w:colFirst="0" w:colLast="0" w:name="_heading=h.t9md7l31kjso" w:id="0"/>
      <w:bookmarkEnd w:id="0"/>
      <w:r w:rsidDel="00000000" w:rsidR="00000000" w:rsidRPr="00000000">
        <w:rPr>
          <w:rtl w:val="0"/>
        </w:rPr>
        <w:t xml:space="preserve">Conversion to my AI field of choice</w:t>
      </w:r>
    </w:p>
    <w:p w:rsidR="00000000" w:rsidDel="00000000" w:rsidP="00000000" w:rsidRDefault="00000000" w:rsidRPr="00000000" w14:paraId="00000006">
      <w:pPr>
        <w:rPr/>
      </w:pPr>
      <w:r w:rsidDel="00000000" w:rsidR="00000000" w:rsidRPr="00000000">
        <w:rPr>
          <w:rtl w:val="0"/>
        </w:rPr>
        <w:t xml:space="preserve">To convert the metaphorical race to my field of study, finance, I decided to transform the race into a display/simulation of the different investment options. This display informs users of the volatility of different investment options, and gives an idea of the risk vs reward comparison of them.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PEAS are as follows: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Performance : </w:t>
      </w:r>
      <w:r w:rsidDel="00000000" w:rsidR="00000000" w:rsidRPr="00000000">
        <w:rPr>
          <w:rtl w:val="0"/>
        </w:rPr>
        <w:t xml:space="preserve">The programs’ ability to accurately display the risk/reward comparison of different investment options, as well as their volatility.</w:t>
      </w:r>
    </w:p>
    <w:p w:rsidR="00000000" w:rsidDel="00000000" w:rsidP="00000000" w:rsidRDefault="00000000" w:rsidRPr="00000000" w14:paraId="0000000B">
      <w:pPr>
        <w:rPr/>
      </w:pPr>
      <w:r w:rsidDel="00000000" w:rsidR="00000000" w:rsidRPr="00000000">
        <w:rPr>
          <w:b w:val="1"/>
          <w:bCs w:val="1"/>
          <w:rtl w:val="0"/>
        </w:rPr>
        <w:t xml:space="preserve">Environment : </w:t>
      </w:r>
      <w:r w:rsidDel="00000000" w:rsidR="00000000" w:rsidRPr="00000000">
        <w:rPr>
          <w:rtl w:val="0"/>
        </w:rPr>
        <w:t xml:space="preserve">Turtle graphics Environment, Cartesian Plane.</w:t>
      </w:r>
    </w:p>
    <w:p w:rsidR="00000000" w:rsidDel="00000000" w:rsidP="00000000" w:rsidRDefault="00000000" w:rsidRPr="00000000" w14:paraId="0000000C">
      <w:pPr>
        <w:rPr/>
      </w:pPr>
      <w:r w:rsidDel="00000000" w:rsidR="00000000" w:rsidRPr="00000000">
        <w:rPr>
          <w:b w:val="1"/>
          <w:bCs w:val="1"/>
          <w:rtl w:val="0"/>
        </w:rPr>
        <w:t xml:space="preserve">Actuators : </w:t>
      </w:r>
      <w:r w:rsidDel="00000000" w:rsidR="00000000" w:rsidRPr="00000000">
        <w:rPr>
          <w:rtl w:val="0"/>
        </w:rPr>
        <w:t xml:space="preserve">Generation and simulation of different investment options.</w:t>
      </w:r>
    </w:p>
    <w:p w:rsidR="00000000" w:rsidDel="00000000" w:rsidP="00000000" w:rsidRDefault="00000000" w:rsidRPr="00000000" w14:paraId="0000000D">
      <w:pPr>
        <w:rPr/>
      </w:pPr>
      <w:r w:rsidDel="00000000" w:rsidR="00000000" w:rsidRPr="00000000">
        <w:rPr>
          <w:b w:val="1"/>
          <w:bCs w:val="1"/>
          <w:rtl w:val="0"/>
        </w:rPr>
        <w:t xml:space="preserve">Sensors : </w:t>
      </w:r>
      <w:r w:rsidDel="00000000" w:rsidR="00000000" w:rsidRPr="00000000">
        <w:rPr>
          <w:rtl w:val="0"/>
        </w:rPr>
        <w:t xml:space="preserve">Imported random module(for simulation variability), turtle module(for visualization), and time module(for user-friendly display timing)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program is fully autonomous and does not require any user input. Everything is labeled, so any user can quickly understand what is being displayed, and take away the intended information of how different investment options compare to each other.</w:t>
      </w:r>
    </w:p>
    <w:p w:rsidR="00000000" w:rsidDel="00000000" w:rsidP="00000000" w:rsidRDefault="00000000" w:rsidRPr="00000000" w14:paraId="00000010">
      <w:pPr>
        <w:pStyle w:val="Heading4"/>
        <w:rPr/>
      </w:pPr>
      <w:bookmarkStart w:colFirst="0" w:colLast="0" w:name="_heading=h.es9tmcejopf0" w:id="1"/>
      <w:bookmarkEnd w:id="1"/>
      <w:r w:rsidDel="00000000" w:rsidR="00000000" w:rsidRPr="00000000">
        <w:rPr>
          <w:rtl w:val="0"/>
        </w:rPr>
        <w:t xml:space="preserve">Feature Engineering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My first change to this program is the main display. I created a graph that acts as a stock chart using a turtle object. I made use of the penup() and pendown() functions in the turtle library to animate the drawing of the graph for the user. I also made use of the write() function to label both the x and y-axis.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next change I made was the classification of the racing mechanic. This way, I can easily modify my project to expand the investment options or contract them based on the financial institution I’m working with. I also added dynamic movement behaviors for each investment option to display the difference in their typical trends. Bonds are slow and steady, crypto is highly volatile, and stocks are more steady than crypto, but the growth and success of it depends on the stock itself which is reflected in my program.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 made use of the ability to write and move markers to label each marker once they complete their race. The winning marker is also brought to the middle to state its victory and deliver a slogan that relates to how that investment type often is successful.  </w:t>
      </w:r>
    </w:p>
    <w:p w:rsidR="00000000" w:rsidDel="00000000" w:rsidP="00000000" w:rsidRDefault="00000000" w:rsidRPr="00000000" w14:paraId="00000017">
      <w:pPr>
        <w:pStyle w:val="Heading4"/>
        <w:rPr/>
      </w:pPr>
      <w:bookmarkStart w:colFirst="0" w:colLast="0" w:name="_heading=h.ljtl11m5hg1m" w:id="2"/>
      <w:bookmarkEnd w:id="2"/>
      <w:r w:rsidDel="00000000" w:rsidR="00000000" w:rsidRPr="00000000">
        <w:rPr>
          <w:rtl w:val="0"/>
        </w:rPr>
        <w:t xml:space="preserve">Conclusion</w:t>
      </w:r>
    </w:p>
    <w:p w:rsidR="00000000" w:rsidDel="00000000" w:rsidP="00000000" w:rsidRDefault="00000000" w:rsidRPr="00000000" w14:paraId="00000018">
      <w:pPr>
        <w:rPr/>
      </w:pPr>
      <w:r w:rsidDel="00000000" w:rsidR="00000000" w:rsidRPr="00000000">
        <w:rPr>
          <w:rtl w:val="0"/>
        </w:rPr>
        <w:t xml:space="preserve">My overall goal with this program was to outline the ability to show different investment type behaviors, so that clients watching the animation can get an idea of how each investment type acts. This program is fully autonomous, and allows users to make an informed decision on the investment type they want to make, based on the risk they’re willing to accept after reflecting on the volatility of each investment type.</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ugxw3AIKwrhG/8XdYMllwxK60Q==">CgMxLjAyDmgudDltZDdsMzFranNvMg5oLmVzOXRtY2Vqb3BmMDIOaC5sanRsMTFtNWhnMW04AHIhMVFEMzlWVW9Cc2VkX2lzU0R1Z3htaGk3cGRfbUQzdHlF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