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We also began to look at some of the tools and processes that these communities use to support those principles and coordinate their work. In particular</w:t>
      </w:r>
      <w:r w:rsidR="00EA2E65">
        <w:rPr>
          <w:rFonts w:asciiTheme="minorHAnsi" w:hAnsiTheme="minorHAnsi" w:cstheme="minorHAnsi"/>
        </w:rPr>
        <w:t xml:space="preserve"> </w:t>
      </w:r>
      <w:r w:rsidR="006D4C9E">
        <w:rPr>
          <w:rFonts w:asciiTheme="minorHAnsi" w:hAnsiTheme="minorHAnsi" w:cstheme="minorHAnsi"/>
        </w:rPr>
        <w:t xml:space="preserve">we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These activities will strengthen your understanding of git, GitHub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individuals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unanticipated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a and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hyperlink r:id="rId10" w:history="1">
        <w:r w:rsidR="00AC660F" w:rsidRPr="00036324">
          <w:rPr>
            <w:rStyle w:val="Hyperlink"/>
            <w:rFonts w:asciiTheme="minorHAnsi" w:hAnsiTheme="minorHAnsi" w:cstheme="minorHAnsi"/>
          </w:rPr>
          <w:t>https://www.docker.com/</w:t>
        </w:r>
      </w:hyperlink>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1"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2"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29B092AC"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w:t>
      </w:r>
      <w:proofErr w:type="spellStart"/>
      <w:proofErr w:type="gramStart"/>
      <w:r w:rsidRPr="00253782">
        <w:rPr>
          <w:rFonts w:ascii="Courier" w:eastAsiaTheme="minorEastAsia" w:hAnsi="Courier" w:cs="System Font"/>
          <w:color w:val="1B1F23"/>
          <w:sz w:val="22"/>
          <w:szCs w:val="23"/>
        </w:rPr>
        <w:t>gitkitvol,target</w:t>
      </w:r>
      <w:proofErr w:type="spellEnd"/>
      <w:proofErr w:type="gramEnd"/>
      <w:r w:rsidRPr="00253782">
        <w:rPr>
          <w:rFonts w:ascii="Courier" w:eastAsiaTheme="minorEastAsia" w:hAnsi="Courier" w:cs="System Font"/>
          <w:color w:val="1B1F23"/>
          <w:sz w:val="22"/>
          <w:szCs w:val="23"/>
        </w:rPr>
        <w:t>=/home/</w:t>
      </w:r>
      <w:r w:rsidR="00EB45B8">
        <w:rPr>
          <w:rFonts w:ascii="Courier" w:eastAsiaTheme="minorEastAsia" w:hAnsi="Courier" w:cs="System Font"/>
          <w:color w:val="1B1F23"/>
          <w:sz w:val="22"/>
          <w:szCs w:val="23"/>
        </w:rPr>
        <w:t>student</w:t>
      </w:r>
      <w:r w:rsidRPr="00253782">
        <w:rPr>
          <w:rFonts w:ascii="Courier" w:eastAsiaTheme="minorEastAsia" w:hAnsi="Courier" w:cs="System Font"/>
          <w:color w:val="1B1F23"/>
          <w:sz w:val="22"/>
          <w:szCs w:val="23"/>
        </w:rPr>
        <w:t xml:space="preserve"> -p 6901:6901 -p 5901:5901 </w:t>
      </w:r>
      <w:r w:rsidR="00787377" w:rsidRPr="00787377">
        <w:rPr>
          <w:rFonts w:ascii="Courier" w:eastAsiaTheme="minorEastAsia" w:hAnsi="Courier" w:cs="System Font"/>
          <w:color w:val="1B1F23"/>
          <w:sz w:val="22"/>
          <w:szCs w:val="23"/>
        </w:rPr>
        <w:t>registry.gitlab.com/</w:t>
      </w:r>
      <w:proofErr w:type="spellStart"/>
      <w:r w:rsidR="00787377" w:rsidRPr="00787377">
        <w:rPr>
          <w:rFonts w:ascii="Courier" w:eastAsiaTheme="minorEastAsia" w:hAnsi="Courier" w:cs="System Font"/>
          <w:color w:val="1B1F23"/>
          <w:sz w:val="22"/>
          <w:szCs w:val="23"/>
        </w:rPr>
        <w:t>hfossedu</w:t>
      </w:r>
      <w:proofErr w:type="spellEnd"/>
      <w:r w:rsidR="00787377" w:rsidRPr="00787377">
        <w:rPr>
          <w:rFonts w:ascii="Courier" w:eastAsiaTheme="minorEastAsia" w:hAnsi="Courier" w:cs="System Font"/>
          <w:color w:val="1B1F23"/>
          <w:sz w:val="22"/>
          <w:szCs w:val="23"/>
        </w:rPr>
        <w:t>/kits/</w:t>
      </w:r>
      <w:proofErr w:type="spellStart"/>
      <w:r w:rsidR="00787377" w:rsidRPr="00787377">
        <w:rPr>
          <w:rFonts w:ascii="Courier" w:eastAsiaTheme="minorEastAsia" w:hAnsi="Courier" w:cs="System Font"/>
          <w:color w:val="1B1F23"/>
          <w:sz w:val="22"/>
          <w:szCs w:val="23"/>
        </w:rPr>
        <w:t>kitclient</w:t>
      </w:r>
      <w:proofErr w:type="spellEnd"/>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will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 xml:space="preserve">and reconnect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git remote -v</w:t>
      </w:r>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 know about the origin repository from which it was cloned.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C15909">
        <w:rPr>
          <w:rFonts w:asciiTheme="minorHAnsi" w:hAnsiTheme="minorHAnsi" w:cstheme="minorHAnsi"/>
        </w:rPr>
        <w:t xml:space="preserve">our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make any changes to the files in your local repo at this time.</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clone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6"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git remote -v</w:t>
            </w:r>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3"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4"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5"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247A" w14:textId="77777777" w:rsidR="008D6F84" w:rsidRDefault="008D6F84" w:rsidP="00E2675E">
      <w:r>
        <w:separator/>
      </w:r>
    </w:p>
  </w:endnote>
  <w:endnote w:type="continuationSeparator" w:id="0">
    <w:p w14:paraId="4A6BC76E" w14:textId="77777777" w:rsidR="008D6F84" w:rsidRDefault="008D6F84"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36E2" w14:textId="77777777" w:rsidR="008D6F84" w:rsidRDefault="008D6F84" w:rsidP="00E2675E">
      <w:r>
        <w:separator/>
      </w:r>
    </w:p>
  </w:footnote>
  <w:footnote w:type="continuationSeparator" w:id="0">
    <w:p w14:paraId="7A972FA1" w14:textId="77777777" w:rsidR="008D6F84" w:rsidRDefault="008D6F84"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06ADA"/>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47B67"/>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855F1"/>
    <w:rsid w:val="00787377"/>
    <w:rsid w:val="00791A07"/>
    <w:rsid w:val="007A24D3"/>
    <w:rsid w:val="007A4B04"/>
    <w:rsid w:val="007E53F5"/>
    <w:rsid w:val="00804E26"/>
    <w:rsid w:val="0083327A"/>
    <w:rsid w:val="008349DF"/>
    <w:rsid w:val="0084138F"/>
    <w:rsid w:val="00856465"/>
    <w:rsid w:val="008605B9"/>
    <w:rsid w:val="00873D2E"/>
    <w:rsid w:val="00877E31"/>
    <w:rsid w:val="008D5A70"/>
    <w:rsid w:val="008D6F84"/>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45B8"/>
    <w:rsid w:val="00EB67BA"/>
    <w:rsid w:val="00EC2A8F"/>
    <w:rsid w:val="00EC4DE9"/>
    <w:rsid w:val="00ED7A3A"/>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foss2serve.org/index.php/Git:_Git_Intro_Activ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Intro_to_GitHub_(Activity)" TargetMode="External"/><Relationship Id="rId7" Type="http://schemas.openxmlformats.org/officeDocument/2006/relationships/hyperlink" Target="https://github.com/signup" TargetMode="External"/><Relationship Id="rId12" Type="http://schemas.openxmlformats.org/officeDocument/2006/relationships/hyperlink" Target="https://sourceforge.net/projects/tigervnc/files/stable/1.12.0/TigerVNC-1.12.0.dmg/download" TargetMode="External"/><Relationship Id="rId17" Type="http://schemas.openxmlformats.org/officeDocument/2006/relationships/hyperlink" Target="http://foss2serve.org/index.php/Git:_Cloning" TargetMode="External"/><Relationship Id="rId25" Type="http://schemas.openxmlformats.org/officeDocument/2006/relationships/hyperlink" Target="https://www.theopensourceway.org/the_open_source_way-guidebook-2.0.html" TargetMode="External"/><Relationship Id="rId2" Type="http://schemas.openxmlformats.org/officeDocument/2006/relationships/styles" Target="styles.xml"/><Relationship Id="rId16" Type="http://schemas.openxmlformats.org/officeDocument/2006/relationships/hyperlink" Target="https://github.com/DickinsonCollege/FarmData2/issues" TargetMode="External"/><Relationship Id="rId20" Type="http://schemas.openxmlformats.org/officeDocument/2006/relationships/hyperlink" Target="http://foss2serve.org/index.php/Git:_GitHub_Workflow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vncviewer64-1.12.0.exe/download" TargetMode="External"/><Relationship Id="rId24" Type="http://schemas.openxmlformats.org/officeDocument/2006/relationships/hyperlink" Target="https://opensource.com/open-source-way"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foss2serve.org/index.php/Work_Locally_with_Git_from_the_Command_Line_(Activity)"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foss2serve.org/index.php/Version_Control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14</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Herman L. Jackson</cp:lastModifiedBy>
  <cp:revision>241</cp:revision>
  <dcterms:created xsi:type="dcterms:W3CDTF">2021-10-07T13:46:00Z</dcterms:created>
  <dcterms:modified xsi:type="dcterms:W3CDTF">2023-03-08T17:34:00Z</dcterms:modified>
</cp:coreProperties>
</file>