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3D485BBF" w:rsidR="003C2E83" w:rsidRPr="003C2E83" w:rsidRDefault="00F17681" w:rsidP="003C2E83">
      <w:pPr>
        <w:jc w:val="center"/>
        <w:rPr>
          <w:rFonts w:asciiTheme="minorHAnsi" w:hAnsiTheme="minorHAnsi" w:cstheme="minorHAnsi"/>
          <w:b/>
          <w:bCs/>
        </w:rPr>
      </w:pPr>
      <w:r>
        <w:rPr>
          <w:rFonts w:asciiTheme="minorHAnsi" w:hAnsiTheme="minorHAnsi" w:cstheme="minorHAnsi"/>
          <w:b/>
          <w:bCs/>
        </w:rPr>
        <w:t>4</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52CC5870"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 xml:space="preserve">fix several bugs that existed in the program.  The left-hand pane shows a contributors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2D39C16E" w:rsidR="00152B0F" w:rsidRDefault="00152B0F" w:rsidP="00152B0F">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7FEFB25"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r>
              <w:rPr>
                <w:rFonts w:ascii="Courier" w:hAnsi="Courier" w:cstheme="minorHAnsi"/>
                <w:sz w:val="21"/>
                <w:szCs w:val="21"/>
              </w:rPr>
              <w:t>15927</w:t>
            </w:r>
          </w:p>
          <w:p w14:paraId="4BF5806D"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44CA21A" w14:textId="77777777" w:rsidR="00E56EC9" w:rsidRDefault="00E56EC9" w:rsidP="00E56EC9">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7D1E4D34" w14:textId="2AF38462"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7E0C40" w:rsidRDefault="00763EEF" w:rsidP="00763EEF">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33A7FFE"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64CF2F6"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0111B059" w14:textId="77777777" w:rsidR="00E56EC9" w:rsidRDefault="00E56EC9" w:rsidP="00E56EC9">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3EFBF17F" w14:textId="1EA6FCCF"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lastRenderedPageBreak/>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1</w:t>
                      </w:r>
                      <w:r w:rsidR="00000000">
                        <w:rPr>
                          <w:noProof/>
                        </w:rP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3C214B5" w14:textId="77777777" w:rsidR="00C72C56"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p>
    <w:p w14:paraId="2C04AD16" w14:textId="77777777" w:rsidR="00C72C56" w:rsidRDefault="00C72C56" w:rsidP="00DE34BE">
      <w:pPr>
        <w:rPr>
          <w:rFonts w:asciiTheme="minorHAnsi" w:hAnsiTheme="minorHAnsi" w:cstheme="minorHAnsi"/>
        </w:rPr>
      </w:pPr>
    </w:p>
    <w:p w14:paraId="2D1CC0DA" w14:textId="67A12491" w:rsidR="00DE34BE" w:rsidRDefault="00447687" w:rsidP="00DE34BE">
      <w:pPr>
        <w:rPr>
          <w:rFonts w:asciiTheme="minorHAnsi" w:hAnsiTheme="minorHAnsi" w:cstheme="minorHAnsi"/>
        </w:rPr>
      </w:pP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3BBDE7BE" w14:textId="74748813" w:rsidR="008F68FE" w:rsidRDefault="00F218DA" w:rsidP="00344A53">
      <w:pPr>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p>
    <w:p w14:paraId="37416003" w14:textId="620D1DDE" w:rsidR="00F218DA" w:rsidRDefault="00F218DA" w:rsidP="00344A53">
      <w:pPr>
        <w:rPr>
          <w:rFonts w:asciiTheme="minorHAnsi" w:hAnsiTheme="minorHAnsi" w:cstheme="minorHAnsi"/>
        </w:rPr>
      </w:pPr>
    </w:p>
    <w:p w14:paraId="178F94BA" w14:textId="77777777" w:rsidR="00C72C56" w:rsidRDefault="00F218DA" w:rsidP="00F218DA">
      <w:pPr>
        <w:ind w:left="288"/>
        <w:rPr>
          <w:rFonts w:asciiTheme="minorHAnsi" w:hAnsiTheme="minorHAnsi" w:cstheme="minorHAnsi"/>
        </w:rPr>
      </w:pPr>
      <w:r>
        <w:rPr>
          <w:rFonts w:asciiTheme="minorHAnsi" w:hAnsiTheme="minorHAnsi" w:cstheme="minorHAnsi"/>
        </w:rPr>
        <w:t xml:space="preserve">a. How does GitHub indicate that your pull request cannot be merged automatically?  </w:t>
      </w:r>
    </w:p>
    <w:p w14:paraId="6E7CEC69" w14:textId="77777777" w:rsidR="00C72C56" w:rsidRDefault="00C72C56" w:rsidP="00F218DA">
      <w:pPr>
        <w:ind w:left="288"/>
        <w:rPr>
          <w:rFonts w:asciiTheme="minorHAnsi" w:hAnsiTheme="minorHAnsi" w:cstheme="minorHAnsi"/>
        </w:rPr>
      </w:pPr>
    </w:p>
    <w:p w14:paraId="2C3FB221" w14:textId="7A4970E5" w:rsidR="00F218DA" w:rsidRDefault="00F218DA" w:rsidP="00F218DA">
      <w:pPr>
        <w:ind w:left="288"/>
        <w:rPr>
          <w:rFonts w:asciiTheme="minorHAnsi" w:hAnsiTheme="minorHAnsi" w:cstheme="minorHAnsi"/>
        </w:rPr>
      </w:pPr>
      <w:r>
        <w:rPr>
          <w:rFonts w:asciiTheme="minorHAnsi" w:hAnsiTheme="minorHAnsi" w:cstheme="minorHAnsi"/>
        </w:rPr>
        <w:t xml:space="preserve">If GitHub indicates that your pull request can be merged automatically follow the instructions in Appendix A at the end of this activity sheet and then return to this question </w:t>
      </w:r>
      <w:r w:rsidR="006E3415">
        <w:rPr>
          <w:rFonts w:asciiTheme="minorHAnsi" w:hAnsiTheme="minorHAnsi" w:cstheme="minorHAnsi"/>
        </w:rPr>
        <w:t>when</w:t>
      </w:r>
      <w:r>
        <w:rPr>
          <w:rFonts w:asciiTheme="minorHAnsi" w:hAnsiTheme="minorHAnsi" w:cstheme="minorHAnsi"/>
        </w:rPr>
        <w:t xml:space="preserve"> you have a pull request that cannot be merged automatically.</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19D6709B"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D33800">
        <w:rPr>
          <w:rFonts w:asciiTheme="minorHAnsi" w:hAnsiTheme="minorHAnsi" w:cstheme="minorHAnsi"/>
        </w:rPr>
        <w:t xml:space="preserve">Show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 as your answer for this question</w:t>
      </w:r>
      <w:r>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7D8F5A68" w14:textId="56239703" w:rsidR="00305507" w:rsidRDefault="006A2DB4" w:rsidP="006A2DB4">
      <w:pPr>
        <w:ind w:left="288"/>
        <w:rPr>
          <w:rFonts w:asciiTheme="minorHAnsi" w:hAnsiTheme="minorHAnsi" w:cstheme="minorHAnsi"/>
        </w:rPr>
      </w:pPr>
      <w:r>
        <w:rPr>
          <w:rFonts w:asciiTheme="minorHAnsi" w:hAnsiTheme="minorHAnsi" w:cstheme="minorHAnsi"/>
        </w:rPr>
        <w:t xml:space="preserve">b. Check that you are now synchronized by </w:t>
      </w:r>
      <w:r w:rsidR="00F94B99">
        <w:rPr>
          <w:rFonts w:asciiTheme="minorHAnsi" w:hAnsiTheme="minorHAnsi" w:cstheme="minorHAnsi"/>
        </w:rPr>
        <w:t xml:space="preserve">checking </w:t>
      </w:r>
      <w:r>
        <w:rPr>
          <w:rFonts w:asciiTheme="minorHAnsi" w:hAnsiTheme="minorHAnsi" w:cstheme="minorHAnsi"/>
        </w:rPr>
        <w:t xml:space="preserve">that the </w:t>
      </w:r>
      <w:r w:rsidRPr="006A2DB4">
        <w:rPr>
          <w:rFonts w:ascii="Courier" w:hAnsi="Courier" w:cstheme="minorHAnsi"/>
        </w:rPr>
        <w:t>main</w:t>
      </w:r>
      <w:r>
        <w:rPr>
          <w:rFonts w:asciiTheme="minorHAnsi" w:hAnsiTheme="minorHAnsi" w:cstheme="minorHAnsi"/>
        </w:rPr>
        <w:t xml:space="preserve"> branch on </w:t>
      </w:r>
      <w:r w:rsidR="00F94B99">
        <w:rPr>
          <w:rFonts w:asciiTheme="minorHAnsi" w:hAnsiTheme="minorHAnsi" w:cstheme="minorHAnsi"/>
        </w:rPr>
        <w:t xml:space="preserve">your </w:t>
      </w:r>
      <w:r>
        <w:rPr>
          <w:rFonts w:asciiTheme="minorHAnsi" w:hAnsiTheme="minorHAnsi" w:cstheme="minorHAnsi"/>
        </w:rPr>
        <w:t xml:space="preserve">origin repo on </w:t>
      </w:r>
      <w:r w:rsidR="00F94B99">
        <w:rPr>
          <w:rFonts w:asciiTheme="minorHAnsi" w:hAnsiTheme="minorHAnsi" w:cstheme="minorHAnsi"/>
        </w:rPr>
        <w:t>GitHu</w:t>
      </w:r>
      <w:r>
        <w:rPr>
          <w:rFonts w:asciiTheme="minorHAnsi" w:hAnsiTheme="minorHAnsi" w:cstheme="minorHAnsi"/>
        </w:rPr>
        <w:t xml:space="preserve">b “is up to date…” (See #5).  Then also use </w:t>
      </w:r>
      <w:r w:rsidRPr="006A2DB4">
        <w:rPr>
          <w:rFonts w:ascii="Courier" w:hAnsi="Courier" w:cstheme="minorHAnsi"/>
        </w:rPr>
        <w:t>git status</w:t>
      </w:r>
      <w:r>
        <w:rPr>
          <w:rFonts w:asciiTheme="minorHAnsi" w:hAnsiTheme="minorHAnsi" w:cstheme="minorHAnsi"/>
        </w:rPr>
        <w:t xml:space="preserve"> to check that the </w:t>
      </w:r>
      <w:r w:rsidRPr="006A2DB4">
        <w:rPr>
          <w:rFonts w:ascii="Courier" w:hAnsi="Courier" w:cstheme="minorHAnsi"/>
        </w:rPr>
        <w:t>main</w:t>
      </w:r>
      <w:r>
        <w:rPr>
          <w:rFonts w:asciiTheme="minorHAnsi" w:hAnsiTheme="minorHAnsi" w:cstheme="minorHAnsi"/>
        </w:rPr>
        <w:t xml:space="preserve"> branch in your local repo is up to date with your </w:t>
      </w:r>
      <w:r w:rsidRPr="006A2DB4">
        <w:rPr>
          <w:rFonts w:ascii="Courier" w:hAnsi="Courier" w:cstheme="minorHAnsi"/>
        </w:rPr>
        <w:t>origin</w:t>
      </w:r>
      <w:r>
        <w:rPr>
          <w:rFonts w:asciiTheme="minorHAnsi" w:hAnsiTheme="minorHAnsi" w:cstheme="minorHAnsi"/>
        </w:rPr>
        <w:t xml:space="preserve">.  If the </w:t>
      </w:r>
      <w:r w:rsidRPr="006A2DB4">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2</w:t>
                      </w:r>
                      <w:r w:rsidR="00000000">
                        <w:rPr>
                          <w:noProof/>
                        </w:rP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4A8DBE6A"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proofErr w:type="gramStart"/>
      <w:r w:rsidR="00134900">
        <w:rPr>
          <w:rFonts w:asciiTheme="minorHAnsi" w:hAnsiTheme="minorHAnsi" w:cstheme="minorHAnsi"/>
        </w:rPr>
        <w:t>similar to</w:t>
      </w:r>
      <w:proofErr w:type="gramEnd"/>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1B3D09E0" w14:textId="77777777" w:rsidR="00C72C5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p>
    <w:p w14:paraId="054303BD" w14:textId="77777777" w:rsidR="00C72C56" w:rsidRDefault="00C72C56" w:rsidP="00A43A5F">
      <w:pPr>
        <w:rPr>
          <w:rFonts w:asciiTheme="minorHAnsi" w:hAnsiTheme="minorHAnsi" w:cstheme="minorHAnsi"/>
        </w:rPr>
      </w:pPr>
    </w:p>
    <w:p w14:paraId="2A2BFCA9" w14:textId="76F31B8F" w:rsidR="005918D8" w:rsidRDefault="000C6672" w:rsidP="00A43A5F">
      <w:pPr>
        <w:rPr>
          <w:rFonts w:asciiTheme="minorHAnsi" w:hAnsiTheme="minorHAnsi" w:cstheme="minorHAnsi"/>
        </w:rPr>
      </w:pPr>
      <w:r>
        <w:rPr>
          <w:rFonts w:asciiTheme="minorHAnsi" w:hAnsiTheme="minorHAnsi" w:cstheme="minorHAnsi"/>
        </w:rPr>
        <w:t>Change to</w:t>
      </w:r>
      <w:r w:rsidR="005918D8">
        <w:rPr>
          <w:rFonts w:asciiTheme="minorHAnsi" w:hAnsiTheme="minorHAnsi" w:cstheme="minorHAnsi"/>
        </w:rPr>
        <w:t xml:space="preserve"> your feature branch </w:t>
      </w:r>
      <w:r>
        <w:rPr>
          <w:rFonts w:asciiTheme="minorHAnsi" w:hAnsiTheme="minorHAnsi" w:cstheme="minorHAnsi"/>
        </w:rPr>
        <w:t>and confirm that it is now the</w:t>
      </w:r>
      <w:r w:rsidR="005918D8">
        <w:rPr>
          <w:rFonts w:asciiTheme="minorHAnsi" w:hAnsiTheme="minorHAnsi" w:cstheme="minorHAnsi"/>
        </w:rPr>
        <w:t xml:space="preserve"> active branch.  </w:t>
      </w:r>
      <w:r w:rsidR="00134900">
        <w:rPr>
          <w:rFonts w:asciiTheme="minorHAnsi" w:hAnsiTheme="minorHAnsi" w:cstheme="minorHAnsi"/>
        </w:rPr>
        <w:t>Give the commands that you used and their output here.</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7472602C" w:rsidR="001563ED" w:rsidRDefault="00CA27BC" w:rsidP="00A43A5F">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36038FC3" w:rsidR="001563ED" w:rsidRDefault="001563ED" w:rsidP="00A43A5F">
      <w:pPr>
        <w:rPr>
          <w:rFonts w:asciiTheme="minorHAnsi" w:hAnsiTheme="minorHAnsi" w:cstheme="minorHAnsi"/>
        </w:rPr>
      </w:pPr>
      <w:r>
        <w:rPr>
          <w:rFonts w:asciiTheme="minorHAnsi" w:hAnsiTheme="minorHAnsi" w:cstheme="minorHAnsi"/>
        </w:rPr>
        <w:tab/>
        <w:t xml:space="preserve">b. </w:t>
      </w:r>
      <w:r w:rsidR="00376781">
        <w:rPr>
          <w:rFonts w:asciiTheme="minorHAnsi" w:hAnsiTheme="minorHAnsi" w:cstheme="minorHAnsi"/>
        </w:rPr>
        <w:t>Give the</w:t>
      </w:r>
      <w:r>
        <w:rPr>
          <w:rFonts w:asciiTheme="minorHAnsi" w:hAnsiTheme="minorHAnsi" w:cstheme="minorHAnsi"/>
        </w:rPr>
        <w:t xml:space="preserve"> </w:t>
      </w:r>
      <w:r w:rsidR="00376781">
        <w:rPr>
          <w:rFonts w:asciiTheme="minorHAnsi" w:hAnsiTheme="minorHAnsi" w:cstheme="minorHAnsi"/>
        </w:rPr>
        <w:t xml:space="preserve">full </w:t>
      </w:r>
      <w:r>
        <w:rPr>
          <w:rFonts w:asciiTheme="minorHAnsi" w:hAnsiTheme="minorHAnsi" w:cstheme="minorHAnsi"/>
        </w:rPr>
        <w:t xml:space="preserve">output </w:t>
      </w:r>
      <w:r w:rsidR="00376781">
        <w:rPr>
          <w:rFonts w:asciiTheme="minorHAnsi" w:hAnsiTheme="minorHAnsi" w:cstheme="minorHAnsi"/>
        </w:rPr>
        <w:t>that</w:t>
      </w:r>
      <w:r>
        <w:rPr>
          <w:rFonts w:asciiTheme="minorHAnsi" w:hAnsiTheme="minorHAnsi" w:cstheme="minorHAnsi"/>
        </w:rPr>
        <w:t xml:space="preserve"> your command from part a generate</w:t>
      </w:r>
      <w:r w:rsidR="00376781">
        <w:rPr>
          <w:rFonts w:asciiTheme="minorHAnsi" w:hAnsiTheme="minorHAnsi" w:cstheme="minorHAnsi"/>
        </w:rPr>
        <w:t>d.</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C302CA8"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sidR="006E3415">
        <w:rPr>
          <w:rFonts w:asciiTheme="minorHAnsi" w:hAnsiTheme="minorHAnsi" w:cstheme="minorHAnsi"/>
        </w:rPr>
        <w:t>9</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#6a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266D0D8A" w14:textId="77777777" w:rsidR="0072293C" w:rsidRDefault="0072293C" w:rsidP="00BB5DAC">
      <w:pPr>
        <w:ind w:left="288"/>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5038326C" w14:textId="77777777" w:rsidR="0072293C" w:rsidRDefault="0072293C" w:rsidP="00BB5DAC">
      <w:pPr>
        <w:ind w:left="288"/>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71A2250" w:rsidR="00642595" w:rsidRDefault="00642595" w:rsidP="005F6292">
      <w:pPr>
        <w:rPr>
          <w:rFonts w:asciiTheme="minorHAnsi" w:hAnsiTheme="minorHAnsi" w:cstheme="minorHAnsi"/>
        </w:rPr>
      </w:pPr>
      <w:r>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Pr="00A63355">
        <w:rPr>
          <w:rFonts w:asciiTheme="minorHAnsi" w:hAnsiTheme="minorHAnsi" w:cstheme="minorHAnsi"/>
          <w:i/>
          <w:iCs/>
        </w:rPr>
        <w:t>Meld</w:t>
      </w:r>
      <w:r>
        <w:rPr>
          <w:rFonts w:asciiTheme="minorHAnsi" w:hAnsiTheme="minorHAnsi" w:cstheme="minorHAnsi"/>
        </w:rPr>
        <w:t>.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w:t>
      </w:r>
      <w:r w:rsidR="008014C4">
        <w:rPr>
          <w:rFonts w:asciiTheme="minorHAnsi" w:hAnsiTheme="minorHAnsi" w:cstheme="minorHAnsi"/>
        </w:rPr>
        <w:lastRenderedPageBreak/>
        <w:t xml:space="preserve">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796D3897"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E677D0">
        <w:rPr>
          <w:rFonts w:asciiTheme="minorHAnsi" w:hAnsiTheme="minorHAnsi" w:cstheme="minorHAnsi"/>
        </w:rPr>
        <w:t xml:space="preserve"> and give the</w:t>
      </w:r>
      <w:r w:rsidR="00486357">
        <w:rPr>
          <w:rFonts w:asciiTheme="minorHAnsi" w:hAnsiTheme="minorHAnsi" w:cstheme="minorHAnsi"/>
        </w:rPr>
        <w:t xml:space="preserve"> output </w:t>
      </w:r>
      <w:r w:rsidR="00E677D0">
        <w:rPr>
          <w:rFonts w:asciiTheme="minorHAnsi" w:hAnsiTheme="minorHAnsi" w:cstheme="minorHAnsi"/>
        </w:rPr>
        <w:t>here.</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lastRenderedPageBreak/>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3B2CFF0D" w:rsidR="00486357" w:rsidRDefault="00A34EDE">
      <w:pPr>
        <w:rPr>
          <w:rFonts w:asciiTheme="minorHAnsi" w:hAnsiTheme="minorHAnsi" w:cstheme="minorHAnsi"/>
        </w:rPr>
      </w:pPr>
      <w:r>
        <w:rPr>
          <w:rFonts w:asciiTheme="minorHAnsi" w:hAnsiTheme="minorHAnsi" w:cstheme="minorHAnsi"/>
        </w:rPr>
        <w:t>Give the commands that you used</w:t>
      </w:r>
      <w:r w:rsidR="00352D1E">
        <w:rPr>
          <w:rFonts w:asciiTheme="minorHAnsi" w:hAnsiTheme="minorHAnsi" w:cstheme="minorHAnsi"/>
        </w:rPr>
        <w:t xml:space="preserve"> and their output here.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28B5887C" w:rsidR="00DA4E01" w:rsidRPr="00344A53"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It should now be able to be merged automatically.  If your PR cannot be merged automatically you have not correctly resolved the merge conflict, return to question #8 and try again</w:t>
      </w:r>
      <w:r w:rsidR="00871C4F">
        <w:rPr>
          <w:rFonts w:asciiTheme="minorHAnsi" w:hAnsiTheme="minorHAnsi" w:cstheme="minorHAnsi"/>
        </w:rPr>
        <w: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5A51D79A"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686A78BE"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w:t>
      </w:r>
      <w:proofErr w:type="gramStart"/>
      <w:r w:rsidRPr="00582B1C">
        <w:rPr>
          <w:rFonts w:ascii="Courier" w:hAnsi="Courier" w:cstheme="minorHAnsi"/>
        </w:rPr>
        <w:t>switch</w:t>
      </w:r>
      <w:proofErr w:type="gramEnd"/>
      <w:r w:rsidRPr="00582B1C">
        <w:rPr>
          <w:rFonts w:ascii="Courier" w:hAnsi="Courier" w:cstheme="minorHAnsi"/>
        </w:rPr>
        <w:t xml:space="preserve"> main</w:t>
      </w:r>
    </w:p>
    <w:p w14:paraId="280A06CC" w14:textId="2333B4B5" w:rsidR="00F218DA" w:rsidRDefault="00582B1C" w:rsidP="00582B1C">
      <w:pPr>
        <w:ind w:firstLine="288"/>
        <w:rPr>
          <w:rFonts w:asciiTheme="minorHAnsi" w:hAnsiTheme="minorHAnsi" w:cstheme="minorHAnsi"/>
        </w:rPr>
      </w:pPr>
      <w:r w:rsidRPr="00582B1C">
        <w:rPr>
          <w:rFonts w:ascii="Courier" w:hAnsi="Courier" w:cstheme="minorHAnsi"/>
        </w:rPr>
        <w:t>git reset --hard</w:t>
      </w:r>
      <w:r w:rsidR="0086501D">
        <w:rPr>
          <w:rFonts w:ascii="Courier" w:hAnsi="Courier" w:cstheme="minorHAnsi"/>
        </w:rPr>
        <w:t>~1</w:t>
      </w:r>
    </w:p>
    <w:p w14:paraId="5EEE567D" w14:textId="64FC49F5" w:rsidR="00D47D92" w:rsidRDefault="00D47D92" w:rsidP="00582B1C">
      <w:pPr>
        <w:rPr>
          <w:rFonts w:asciiTheme="minorHAnsi" w:hAnsiTheme="minorHAnsi" w:cstheme="minorHAnsi"/>
        </w:rPr>
      </w:pPr>
    </w:p>
    <w:p w14:paraId="3DAE2893" w14:textId="63E6FA09" w:rsidR="00582B1C" w:rsidRDefault="00582B1C" w:rsidP="00582B1C">
      <w:pPr>
        <w:rPr>
          <w:rFonts w:asciiTheme="minorHAnsi" w:hAnsiTheme="minorHAnsi" w:cstheme="minorHAnsi"/>
        </w:rPr>
      </w:pPr>
      <w:r>
        <w:rPr>
          <w:rFonts w:asciiTheme="minorHAnsi" w:hAnsiTheme="minorHAnsi" w:cstheme="minorHAnsi"/>
        </w:rPr>
        <w:t>You should see output</w:t>
      </w:r>
      <w:r w:rsidR="0086501D">
        <w:rPr>
          <w:rFonts w:asciiTheme="minorHAnsi" w:hAnsiTheme="minorHAnsi" w:cstheme="minorHAnsi"/>
        </w:rPr>
        <w:t xml:space="preserve"> </w:t>
      </w:r>
      <w:proofErr w:type="gramStart"/>
      <w:r w:rsidR="0086501D">
        <w:rPr>
          <w:rFonts w:asciiTheme="minorHAnsi" w:hAnsiTheme="minorHAnsi" w:cstheme="minorHAnsi"/>
        </w:rPr>
        <w:t>similar to</w:t>
      </w:r>
      <w:proofErr w:type="gramEnd"/>
      <w:r>
        <w:rPr>
          <w:rFonts w:asciiTheme="minorHAnsi" w:hAnsiTheme="minorHAnsi" w:cstheme="minorHAnsi"/>
        </w:rPr>
        <w:t>:</w:t>
      </w:r>
    </w:p>
    <w:p w14:paraId="59ED9739" w14:textId="77777777" w:rsidR="00582B1C" w:rsidRDefault="00582B1C" w:rsidP="00582B1C">
      <w:pPr>
        <w:rPr>
          <w:rFonts w:asciiTheme="minorHAnsi" w:hAnsiTheme="minorHAnsi" w:cstheme="minorHAnsi"/>
        </w:rPr>
      </w:pPr>
    </w:p>
    <w:p w14:paraId="79EC9A33" w14:textId="2F132867" w:rsidR="00582B1C" w:rsidRPr="00582B1C" w:rsidRDefault="00582B1C" w:rsidP="00582B1C">
      <w:pPr>
        <w:ind w:left="288"/>
        <w:rPr>
          <w:rFonts w:ascii="Courier" w:hAnsi="Courier" w:cstheme="minorHAnsi"/>
        </w:rPr>
      </w:pPr>
      <w:r w:rsidRPr="00582B1C">
        <w:rPr>
          <w:rFonts w:ascii="Courier" w:hAnsi="Courier" w:cstheme="minorHAnsi"/>
        </w:rPr>
        <w:t xml:space="preserve">HEAD is now at </w:t>
      </w:r>
      <w:r w:rsidR="0086501D">
        <w:rPr>
          <w:rFonts w:ascii="Courier" w:hAnsi="Courier" w:cstheme="minorHAnsi"/>
        </w:rPr>
        <w:t>…</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0"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100B" w14:textId="77777777" w:rsidR="0068158B" w:rsidRDefault="0068158B" w:rsidP="009D6485">
      <w:r>
        <w:separator/>
      </w:r>
    </w:p>
  </w:endnote>
  <w:endnote w:type="continuationSeparator" w:id="0">
    <w:p w14:paraId="1066A4D8" w14:textId="77777777" w:rsidR="0068158B" w:rsidRDefault="0068158B"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B940" w14:textId="77777777" w:rsidR="0068158B" w:rsidRDefault="0068158B" w:rsidP="009D6485">
      <w:r>
        <w:separator/>
      </w:r>
    </w:p>
  </w:footnote>
  <w:footnote w:type="continuationSeparator" w:id="0">
    <w:p w14:paraId="421CE91B" w14:textId="77777777" w:rsidR="0068158B" w:rsidRDefault="0068158B"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1"/>
  </w:num>
  <w:num w:numId="2" w16cid:durableId="2037655535">
    <w:abstractNumId w:val="0"/>
  </w:num>
  <w:num w:numId="3" w16cid:durableId="202454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D461D"/>
    <w:rsid w:val="000E3B72"/>
    <w:rsid w:val="000F00CB"/>
    <w:rsid w:val="001228A1"/>
    <w:rsid w:val="00134900"/>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E75A2"/>
    <w:rsid w:val="00305507"/>
    <w:rsid w:val="00306E16"/>
    <w:rsid w:val="00313FE7"/>
    <w:rsid w:val="00344A53"/>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220AB"/>
    <w:rsid w:val="00537A60"/>
    <w:rsid w:val="00560995"/>
    <w:rsid w:val="00561EB6"/>
    <w:rsid w:val="00572496"/>
    <w:rsid w:val="00580D0A"/>
    <w:rsid w:val="00582227"/>
    <w:rsid w:val="00582B1C"/>
    <w:rsid w:val="00586BC4"/>
    <w:rsid w:val="005918D8"/>
    <w:rsid w:val="00592CEA"/>
    <w:rsid w:val="005B71B2"/>
    <w:rsid w:val="005B71B4"/>
    <w:rsid w:val="005C7567"/>
    <w:rsid w:val="005E3257"/>
    <w:rsid w:val="005F6292"/>
    <w:rsid w:val="00624753"/>
    <w:rsid w:val="00632F34"/>
    <w:rsid w:val="0063653A"/>
    <w:rsid w:val="00642595"/>
    <w:rsid w:val="00655ADE"/>
    <w:rsid w:val="00656FE4"/>
    <w:rsid w:val="00657949"/>
    <w:rsid w:val="0068158B"/>
    <w:rsid w:val="006A2AFC"/>
    <w:rsid w:val="006A2DB4"/>
    <w:rsid w:val="006B1D96"/>
    <w:rsid w:val="006D4809"/>
    <w:rsid w:val="006D758F"/>
    <w:rsid w:val="006E3415"/>
    <w:rsid w:val="0070041B"/>
    <w:rsid w:val="007049BD"/>
    <w:rsid w:val="00714503"/>
    <w:rsid w:val="00716746"/>
    <w:rsid w:val="00721FE2"/>
    <w:rsid w:val="0072293C"/>
    <w:rsid w:val="007559E4"/>
    <w:rsid w:val="00763878"/>
    <w:rsid w:val="00763EEF"/>
    <w:rsid w:val="00765892"/>
    <w:rsid w:val="00767C57"/>
    <w:rsid w:val="00785EE4"/>
    <w:rsid w:val="00792A12"/>
    <w:rsid w:val="007A57AA"/>
    <w:rsid w:val="007B1CF3"/>
    <w:rsid w:val="007B791A"/>
    <w:rsid w:val="007C20EF"/>
    <w:rsid w:val="007D4905"/>
    <w:rsid w:val="007E0C40"/>
    <w:rsid w:val="007F5351"/>
    <w:rsid w:val="008000F4"/>
    <w:rsid w:val="008014C4"/>
    <w:rsid w:val="00803152"/>
    <w:rsid w:val="00842F96"/>
    <w:rsid w:val="0086501D"/>
    <w:rsid w:val="00871C4F"/>
    <w:rsid w:val="00885E9E"/>
    <w:rsid w:val="008B2BBA"/>
    <w:rsid w:val="008B743E"/>
    <w:rsid w:val="008C164F"/>
    <w:rsid w:val="008F68FE"/>
    <w:rsid w:val="009030F4"/>
    <w:rsid w:val="0091396D"/>
    <w:rsid w:val="009276F1"/>
    <w:rsid w:val="0093072C"/>
    <w:rsid w:val="0099178B"/>
    <w:rsid w:val="009A1DE6"/>
    <w:rsid w:val="009D6485"/>
    <w:rsid w:val="009F7C89"/>
    <w:rsid w:val="00A05F90"/>
    <w:rsid w:val="00A34EDE"/>
    <w:rsid w:val="00A36110"/>
    <w:rsid w:val="00A4134E"/>
    <w:rsid w:val="00A43A5F"/>
    <w:rsid w:val="00A43BFD"/>
    <w:rsid w:val="00A4539A"/>
    <w:rsid w:val="00A63355"/>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7DA6"/>
    <w:rsid w:val="00C0366E"/>
    <w:rsid w:val="00C24D6F"/>
    <w:rsid w:val="00C323A3"/>
    <w:rsid w:val="00C66BD8"/>
    <w:rsid w:val="00C72C56"/>
    <w:rsid w:val="00C80DF4"/>
    <w:rsid w:val="00C92050"/>
    <w:rsid w:val="00CA27BC"/>
    <w:rsid w:val="00CA3A62"/>
    <w:rsid w:val="00CB017B"/>
    <w:rsid w:val="00CB17C3"/>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12</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171</cp:revision>
  <dcterms:created xsi:type="dcterms:W3CDTF">2021-10-25T17:04:00Z</dcterms:created>
  <dcterms:modified xsi:type="dcterms:W3CDTF">2022-11-30T20:10:00Z</dcterms:modified>
</cp:coreProperties>
</file>