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B25D" w14:textId="77777777" w:rsidR="00371696" w:rsidRPr="006849BE" w:rsidRDefault="00371696" w:rsidP="00371696">
      <w:pPr>
        <w:pStyle w:val="paragraph"/>
        <w:spacing w:before="0" w:beforeAutospacing="0" w:after="0" w:afterAutospacing="0"/>
        <w:ind w:right="-28"/>
        <w:jc w:val="center"/>
        <w:rPr>
          <w:b/>
          <w:bCs/>
        </w:rPr>
      </w:pPr>
      <w:r w:rsidRPr="006849BE">
        <w:rPr>
          <w:b/>
          <w:bCs/>
        </w:rPr>
        <w:t>Apéndice B</w:t>
      </w:r>
    </w:p>
    <w:p w14:paraId="5D4686F4" w14:textId="77777777" w:rsidR="00371696" w:rsidRPr="006849BE" w:rsidRDefault="00371696" w:rsidP="00371696">
      <w:pPr>
        <w:pStyle w:val="paragraph"/>
        <w:spacing w:before="0" w:beforeAutospacing="0" w:after="0" w:afterAutospacing="0"/>
        <w:ind w:left="-30" w:right="-28" w:firstLine="30"/>
        <w:jc w:val="center"/>
        <w:rPr>
          <w:i/>
          <w:iCs/>
        </w:rPr>
      </w:pPr>
      <w:r w:rsidRPr="006849BE">
        <w:rPr>
          <w:i/>
          <w:iCs/>
        </w:rPr>
        <w:t>Grupos poblacionales priorizados y su normativa</w:t>
      </w:r>
    </w:p>
    <w:p w14:paraId="75B43181" w14:textId="77777777" w:rsidR="00371696" w:rsidRPr="006849BE" w:rsidRDefault="00371696" w:rsidP="00371696">
      <w:pPr>
        <w:pStyle w:val="paragraph"/>
        <w:spacing w:before="0" w:beforeAutospacing="0" w:after="0" w:afterAutospacing="0"/>
        <w:ind w:left="-30" w:right="-28" w:firstLine="30"/>
        <w:jc w:val="center"/>
        <w:rPr>
          <w:rStyle w:val="eop"/>
          <w:i/>
          <w:iCs/>
        </w:rPr>
      </w:pPr>
    </w:p>
    <w:tbl>
      <w:tblPr>
        <w:tblStyle w:val="Tablaconcuadrcula"/>
        <w:tblpPr w:leftFromText="141" w:rightFromText="141" w:vertAnchor="text" w:tblpX="-30" w:tblpY="1"/>
        <w:tblOverlap w:val="never"/>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28"/>
        <w:gridCol w:w="2260"/>
        <w:gridCol w:w="1979"/>
        <w:gridCol w:w="2871"/>
      </w:tblGrid>
      <w:tr w:rsidR="00371696" w:rsidRPr="006849BE" w14:paraId="6B163DA0" w14:textId="77777777" w:rsidTr="00101060">
        <w:trPr>
          <w:tblHeader/>
        </w:trPr>
        <w:tc>
          <w:tcPr>
            <w:tcW w:w="1731" w:type="dxa"/>
            <w:shd w:val="clear" w:color="auto" w:fill="D1D1D1" w:themeFill="background2" w:themeFillShade="E6"/>
          </w:tcPr>
          <w:p w14:paraId="1CDC0D2A" w14:textId="77777777" w:rsidR="00371696" w:rsidRPr="006849BE" w:rsidRDefault="00371696" w:rsidP="00101060">
            <w:pPr>
              <w:pStyle w:val="paragraph"/>
              <w:ind w:right="-30"/>
              <w:jc w:val="center"/>
              <w:rPr>
                <w:b/>
                <w:bCs/>
                <w:lang w:val="es-CO"/>
              </w:rPr>
            </w:pPr>
            <w:r w:rsidRPr="006849BE">
              <w:rPr>
                <w:b/>
                <w:bCs/>
                <w:lang w:val="es-CO"/>
              </w:rPr>
              <w:t>Población</w:t>
            </w:r>
          </w:p>
        </w:tc>
        <w:tc>
          <w:tcPr>
            <w:tcW w:w="2268" w:type="dxa"/>
            <w:shd w:val="clear" w:color="auto" w:fill="D1D1D1" w:themeFill="background2" w:themeFillShade="E6"/>
          </w:tcPr>
          <w:p w14:paraId="40F1BBEE" w14:textId="77777777" w:rsidR="00371696" w:rsidRPr="006849BE" w:rsidRDefault="00371696" w:rsidP="00101060">
            <w:pPr>
              <w:pStyle w:val="paragraph"/>
              <w:ind w:right="-30"/>
              <w:jc w:val="center"/>
              <w:rPr>
                <w:b/>
                <w:bCs/>
                <w:lang w:val="es-CO"/>
              </w:rPr>
            </w:pPr>
            <w:r w:rsidRPr="006849BE">
              <w:rPr>
                <w:b/>
                <w:bCs/>
                <w:lang w:val="es-CO"/>
              </w:rPr>
              <w:t>Descripción</w:t>
            </w:r>
          </w:p>
        </w:tc>
        <w:tc>
          <w:tcPr>
            <w:tcW w:w="1985" w:type="dxa"/>
            <w:shd w:val="clear" w:color="auto" w:fill="D1D1D1" w:themeFill="background2" w:themeFillShade="E6"/>
          </w:tcPr>
          <w:p w14:paraId="14C371BB" w14:textId="77777777" w:rsidR="00371696" w:rsidRPr="006849BE" w:rsidRDefault="00371696" w:rsidP="00101060">
            <w:pPr>
              <w:pStyle w:val="paragraph"/>
              <w:ind w:right="-30"/>
              <w:jc w:val="center"/>
              <w:rPr>
                <w:b/>
                <w:bCs/>
                <w:lang w:val="es-CO"/>
              </w:rPr>
            </w:pPr>
            <w:r w:rsidRPr="006849BE">
              <w:rPr>
                <w:b/>
                <w:bCs/>
                <w:lang w:val="es-CO"/>
              </w:rPr>
              <w:t>Normativa Global</w:t>
            </w:r>
          </w:p>
        </w:tc>
        <w:tc>
          <w:tcPr>
            <w:tcW w:w="2884" w:type="dxa"/>
            <w:shd w:val="clear" w:color="auto" w:fill="D1D1D1" w:themeFill="background2" w:themeFillShade="E6"/>
          </w:tcPr>
          <w:p w14:paraId="28EEC55D" w14:textId="77777777" w:rsidR="00371696" w:rsidRPr="006849BE" w:rsidRDefault="00371696" w:rsidP="00101060">
            <w:pPr>
              <w:pStyle w:val="paragraph"/>
              <w:ind w:right="-30"/>
              <w:jc w:val="center"/>
              <w:rPr>
                <w:b/>
                <w:bCs/>
                <w:lang w:val="es-CO"/>
              </w:rPr>
            </w:pPr>
            <w:r w:rsidRPr="006849BE">
              <w:rPr>
                <w:b/>
                <w:bCs/>
                <w:lang w:val="es-CO"/>
              </w:rPr>
              <w:t>Normativa Local (Colombia)</w:t>
            </w:r>
          </w:p>
        </w:tc>
      </w:tr>
      <w:tr w:rsidR="00371696" w:rsidRPr="006849BE" w14:paraId="5E9CC19D" w14:textId="77777777" w:rsidTr="00101060">
        <w:tc>
          <w:tcPr>
            <w:tcW w:w="1731" w:type="dxa"/>
          </w:tcPr>
          <w:p w14:paraId="4F470FD8" w14:textId="77777777" w:rsidR="00371696" w:rsidRPr="006849BE" w:rsidRDefault="00371696" w:rsidP="00101060">
            <w:pPr>
              <w:pStyle w:val="paragraph"/>
              <w:ind w:right="-30"/>
              <w:rPr>
                <w:b/>
                <w:sz w:val="16"/>
                <w:szCs w:val="16"/>
                <w:lang w:val="es-CO"/>
              </w:rPr>
            </w:pPr>
            <w:r w:rsidRPr="006849BE">
              <w:rPr>
                <w:b/>
                <w:sz w:val="16"/>
                <w:szCs w:val="16"/>
                <w:lang w:val="es-CO"/>
              </w:rPr>
              <w:t>Grupos Étnicos (indígenas, Rrom o gitano, raizales de San Andrés, Providencia y Santa Catalina, negros, mulatos, afrodescendientes, palenqueros de San Basilio de Palenque)</w:t>
            </w:r>
          </w:p>
        </w:tc>
        <w:tc>
          <w:tcPr>
            <w:tcW w:w="2268" w:type="dxa"/>
          </w:tcPr>
          <w:p w14:paraId="7437C0E2" w14:textId="77777777" w:rsidR="00371696" w:rsidRPr="006849BE" w:rsidRDefault="00371696" w:rsidP="00101060">
            <w:pPr>
              <w:pStyle w:val="paragraph"/>
              <w:ind w:left="-30" w:right="-30"/>
              <w:rPr>
                <w:sz w:val="16"/>
                <w:szCs w:val="16"/>
                <w:lang w:val="es-CO"/>
              </w:rPr>
            </w:pPr>
            <w:r w:rsidRPr="006849BE">
              <w:rPr>
                <w:sz w:val="16"/>
                <w:szCs w:val="16"/>
                <w:lang w:val="es-CO"/>
              </w:rPr>
              <w:t>Las comunidades que se autoidentifican y son reconocidas por otros debido a elementos compartidos, como cosmovisión, identidad, organización social, valores y costumbres, juegan un papel fundamental en la interacción entre sus miembros y con otros grupos. Estas comunidades mantienen una relación equilibrada y espiritual con su territorio de origen, lo que refuerza su identidad colectiva y su conexión con el entorno natural (Departamento Administrativo Nacional de Estadística, DANE, 2019).</w:t>
            </w:r>
          </w:p>
        </w:tc>
        <w:tc>
          <w:tcPr>
            <w:tcW w:w="1985" w:type="dxa"/>
          </w:tcPr>
          <w:p w14:paraId="19EFA221"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sz w:val="16"/>
                <w:szCs w:val="16"/>
                <w:lang w:val="es-CO"/>
              </w:rPr>
              <w:t xml:space="preserve">Convención Internacional de las Naciones Unidas sobre la Eliminación de Todas las Formas de Discriminación Racial: </w:t>
            </w:r>
            <w:r w:rsidRPr="006849BE">
              <w:rPr>
                <w:rFonts w:ascii="Times New Roman" w:hAnsi="Times New Roman"/>
                <w:sz w:val="16"/>
                <w:szCs w:val="16"/>
                <w:lang w:val="es-CO"/>
              </w:rPr>
              <w:t>Este tratado internacional busca eliminar todas las formas de discriminación racial (ONU, 1965).</w:t>
            </w:r>
          </w:p>
          <w:p w14:paraId="192B8191"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sz w:val="16"/>
                <w:szCs w:val="16"/>
                <w:lang w:val="es-CO"/>
              </w:rPr>
              <w:t>Convenio 169 de la OIT sobre pueblos indígenas y tribales en países independientes:</w:t>
            </w:r>
            <w:r w:rsidRPr="006849BE">
              <w:rPr>
                <w:rFonts w:ascii="Times New Roman" w:hAnsi="Times New Roman"/>
                <w:sz w:val="16"/>
                <w:szCs w:val="16"/>
                <w:lang w:val="es-CO"/>
              </w:rPr>
              <w:t xml:space="preserve"> Principal tratado internacional en materia de derechos de los pueblos indígenas y tribales (OIT, 1989).</w:t>
            </w:r>
          </w:p>
          <w:p w14:paraId="35164648"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sz w:val="16"/>
                <w:szCs w:val="16"/>
                <w:lang w:val="es-CO"/>
              </w:rPr>
              <w:t>Foro Permanente para las Cuestiones Indígenas de las Naciones Unidas</w:t>
            </w:r>
            <w:r w:rsidRPr="006849BE">
              <w:rPr>
                <w:rFonts w:ascii="Times New Roman" w:hAnsi="Times New Roman"/>
                <w:sz w:val="16"/>
                <w:szCs w:val="16"/>
                <w:lang w:val="es-CO"/>
              </w:rPr>
              <w:t xml:space="preserve">, </w:t>
            </w:r>
            <w:r w:rsidRPr="006849BE">
              <w:rPr>
                <w:rFonts w:ascii="Times New Roman" w:hAnsi="Times New Roman"/>
                <w:b/>
                <w:bCs/>
                <w:sz w:val="16"/>
                <w:szCs w:val="16"/>
                <w:lang w:val="es-CO"/>
              </w:rPr>
              <w:t>ONU, 2002</w:t>
            </w:r>
            <w:r w:rsidRPr="006849BE">
              <w:rPr>
                <w:rFonts w:ascii="Times New Roman" w:hAnsi="Times New Roman"/>
                <w:sz w:val="16"/>
                <w:szCs w:val="16"/>
                <w:lang w:val="es-CO"/>
              </w:rPr>
              <w:t xml:space="preserve">: Foro establecido para tratar los derechos de los pueblos indígenas (2002). </w:t>
            </w:r>
          </w:p>
          <w:p w14:paraId="3293113F"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sz w:val="16"/>
                <w:szCs w:val="16"/>
                <w:lang w:val="es-CO"/>
              </w:rPr>
              <w:t>Declaración de las Naciones Unidas sobre los Derechos de los Pueblos Indígenas, Naciones Unidas, 2007:</w:t>
            </w:r>
            <w:r w:rsidRPr="006849BE">
              <w:rPr>
                <w:rFonts w:ascii="Times New Roman" w:hAnsi="Times New Roman"/>
                <w:sz w:val="16"/>
                <w:szCs w:val="16"/>
                <w:lang w:val="es-CO"/>
              </w:rPr>
              <w:t xml:space="preserve"> Se reconocen los derechos colectivos de los pueblos indígenas, incluyendo su derecho a la autodeterminación (ONU, 2007).</w:t>
            </w:r>
          </w:p>
          <w:p w14:paraId="4F09769A"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sz w:val="16"/>
                <w:szCs w:val="16"/>
                <w:lang w:val="es-CO"/>
              </w:rPr>
              <w:t xml:space="preserve">Observación general </w:t>
            </w:r>
            <w:r w:rsidRPr="006849BE">
              <w:rPr>
                <w:rFonts w:ascii="Times New Roman" w:hAnsi="Times New Roman"/>
                <w:b/>
                <w:bCs/>
                <w:sz w:val="16"/>
                <w:szCs w:val="16"/>
                <w:lang w:val="es-CO"/>
              </w:rPr>
              <w:t>N°</w:t>
            </w:r>
            <w:r w:rsidRPr="006849BE">
              <w:rPr>
                <w:rFonts w:ascii="Times New Roman" w:hAnsi="Times New Roman"/>
                <w:b/>
                <w:sz w:val="16"/>
                <w:szCs w:val="16"/>
                <w:lang w:val="es-CO"/>
              </w:rPr>
              <w:t>11 de la Convención de los Derechos del Niño, Naciones Unidas, 2009</w:t>
            </w:r>
            <w:r w:rsidRPr="006849BE">
              <w:rPr>
                <w:rFonts w:ascii="Times New Roman" w:hAnsi="Times New Roman"/>
                <w:sz w:val="16"/>
                <w:szCs w:val="16"/>
                <w:lang w:val="es-CO"/>
              </w:rPr>
              <w:t>: Este documento se enfoca en los derechos de los niños indígenas bajo la Convención de los Derechos del Niño (ONU, 2009).</w:t>
            </w:r>
          </w:p>
          <w:p w14:paraId="3917CE2F" w14:textId="77777777" w:rsidR="00371696" w:rsidRPr="006849BE" w:rsidRDefault="00371696" w:rsidP="00101060">
            <w:pPr>
              <w:rPr>
                <w:sz w:val="16"/>
                <w:szCs w:val="16"/>
                <w:lang w:val="es-CO"/>
              </w:rPr>
            </w:pPr>
          </w:p>
        </w:tc>
        <w:tc>
          <w:tcPr>
            <w:tcW w:w="2884" w:type="dxa"/>
          </w:tcPr>
          <w:p w14:paraId="614DAB8D"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sz w:val="16"/>
                <w:szCs w:val="16"/>
                <w:lang w:val="es-CO"/>
              </w:rPr>
              <w:t>Decreto 1142 de 1978</w:t>
            </w:r>
            <w:r w:rsidRPr="006849BE">
              <w:rPr>
                <w:rFonts w:ascii="Times New Roman" w:hAnsi="Times New Roman"/>
                <w:sz w:val="16"/>
                <w:szCs w:val="16"/>
                <w:lang w:val="es-CO"/>
              </w:rPr>
              <w:t>: reglamenta el artículo 118 del Decreto-Ley 088 de 1976 para orientar la educación que se desarrolla en las comunidades indígenas, promoviendo el respeto a su organización social, lengua y cultura, así como su participación en la supervisión y evaluación de los procesos educativos (Presidencia de la República de Colombia, 1978).</w:t>
            </w:r>
          </w:p>
          <w:p w14:paraId="47AC1AEC"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Ley 22 de 1981</w:t>
            </w:r>
            <w:r w:rsidRPr="006849BE">
              <w:rPr>
                <w:rFonts w:ascii="Times New Roman" w:hAnsi="Times New Roman"/>
                <w:sz w:val="16"/>
                <w:szCs w:val="16"/>
                <w:lang w:val="es-CO"/>
              </w:rPr>
              <w:t>: aprueba la Convención Internacional sobre la Eliminación de todas las Formas de Discriminación Racial, adoptada por la Asamblea General de las Naciones Unidas en 1965, como parte del compromiso de Colombia con la no discriminación racial (Congreso de la República de Colombia, 1981).</w:t>
            </w:r>
          </w:p>
          <w:p w14:paraId="570E4503" w14:textId="6733C226"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Ley 21 de 1991</w:t>
            </w:r>
            <w:r w:rsidRPr="006849BE">
              <w:rPr>
                <w:rFonts w:ascii="Times New Roman" w:hAnsi="Times New Roman"/>
                <w:sz w:val="16"/>
                <w:szCs w:val="16"/>
                <w:lang w:val="es-CO"/>
              </w:rPr>
              <w:t>: aprueba el Convenio 169 de la Organización Internacional del Trabajo, relativo a los derechos de los pueblos indígenas y tribales en países independientes (Congreso de la República de Colombia, 1991).</w:t>
            </w:r>
          </w:p>
          <w:p w14:paraId="597A789A"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Ley 70 de 1993</w:t>
            </w:r>
            <w:r w:rsidRPr="006849BE">
              <w:rPr>
                <w:rFonts w:ascii="Times New Roman" w:hAnsi="Times New Roman"/>
                <w:sz w:val="16"/>
                <w:szCs w:val="16"/>
                <w:lang w:val="es-CO"/>
              </w:rPr>
              <w:t>: desarrolla el artículo transitorio 55 de la Constitución</w:t>
            </w:r>
            <w:r w:rsidRPr="006849BE">
              <w:rPr>
                <w:rFonts w:ascii="Times New Roman" w:hAnsi="Times New Roman"/>
                <w:b/>
                <w:bCs/>
                <w:sz w:val="16"/>
                <w:szCs w:val="16"/>
                <w:lang w:val="es-CO"/>
              </w:rPr>
              <w:t xml:space="preserve"> </w:t>
            </w:r>
            <w:r w:rsidRPr="00296068">
              <w:rPr>
                <w:rFonts w:ascii="Times New Roman" w:hAnsi="Times New Roman"/>
                <w:sz w:val="16"/>
                <w:szCs w:val="16"/>
                <w:lang w:val="es-CO"/>
              </w:rPr>
              <w:t xml:space="preserve">Política </w:t>
            </w:r>
            <w:r w:rsidRPr="006849BE">
              <w:rPr>
                <w:rFonts w:ascii="Times New Roman" w:hAnsi="Times New Roman"/>
                <w:sz w:val="16"/>
                <w:szCs w:val="16"/>
                <w:lang w:val="es-CO"/>
              </w:rPr>
              <w:t>y establece el marco jurídico para la protección, el reconocimiento y el desarrollo integral de las comunidades negras, afrocolombianas, raizales y palenqueras en Colombia (Congreso de la República de Colombia, 1993).</w:t>
            </w:r>
          </w:p>
          <w:p w14:paraId="4A719718"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Ley 70 de 1993</w:t>
            </w:r>
            <w:r w:rsidRPr="006849BE">
              <w:rPr>
                <w:rFonts w:ascii="Times New Roman" w:hAnsi="Times New Roman"/>
                <w:sz w:val="16"/>
                <w:szCs w:val="16"/>
                <w:lang w:val="es-CO"/>
              </w:rPr>
              <w:t>: desarrolla el artículo transitorio 55 de la Constitución</w:t>
            </w:r>
            <w:r w:rsidRPr="006849BE">
              <w:rPr>
                <w:rFonts w:ascii="Times New Roman" w:hAnsi="Times New Roman"/>
                <w:b/>
                <w:bCs/>
                <w:sz w:val="16"/>
                <w:szCs w:val="16"/>
                <w:lang w:val="es-CO"/>
              </w:rPr>
              <w:t xml:space="preserve"> </w:t>
            </w:r>
            <w:r w:rsidRPr="00296068">
              <w:rPr>
                <w:rFonts w:ascii="Times New Roman" w:hAnsi="Times New Roman"/>
                <w:sz w:val="16"/>
                <w:szCs w:val="16"/>
                <w:lang w:val="es-CO"/>
              </w:rPr>
              <w:t xml:space="preserve">Política </w:t>
            </w:r>
            <w:r w:rsidRPr="006849BE">
              <w:rPr>
                <w:rFonts w:ascii="Times New Roman" w:hAnsi="Times New Roman"/>
                <w:sz w:val="16"/>
                <w:szCs w:val="16"/>
                <w:lang w:val="es-CO"/>
              </w:rPr>
              <w:t>y establece el marco jurídico para la protección, el reconocimiento y el desarrollo integral de las comunidades negras, afrocolombianas, raizales y palenqueras en Colombia (Congreso de la República de Colombia, 1993).</w:t>
            </w:r>
          </w:p>
          <w:p w14:paraId="02BE43D2"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Decreto 2248 de 1995 y Decreto 2249 de 1995</w:t>
            </w:r>
            <w:r w:rsidRPr="006849BE">
              <w:rPr>
                <w:rFonts w:ascii="Times New Roman" w:hAnsi="Times New Roman"/>
                <w:sz w:val="16"/>
                <w:szCs w:val="16"/>
                <w:lang w:val="es-CO"/>
              </w:rPr>
              <w:t>: establecen los parámetros para el registro de Organizaciones de las Comunidades Negras y conforman la Comisión Pedagógica de Comunidades Negras, respectivamente (Presidencia de la República de Colombia, 1995).</w:t>
            </w:r>
          </w:p>
          <w:p w14:paraId="583C896F"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Decreto 804 de 1995</w:t>
            </w:r>
            <w:r w:rsidRPr="006849BE">
              <w:rPr>
                <w:rFonts w:ascii="Times New Roman" w:hAnsi="Times New Roman"/>
                <w:sz w:val="16"/>
                <w:szCs w:val="16"/>
                <w:lang w:val="es-CO"/>
              </w:rPr>
              <w:t xml:space="preserve">: reglamenta la atención educativa de los grupos étnicos en Colombia, estableciendo que la educación dirigida a comunidades indígenas, negras, raizales y otras poblaciones con tradición cultural específica forma parte del servicio </w:t>
            </w:r>
            <w:r w:rsidRPr="006849BE">
              <w:rPr>
                <w:rFonts w:ascii="Times New Roman" w:hAnsi="Times New Roman"/>
                <w:sz w:val="16"/>
                <w:szCs w:val="16"/>
                <w:lang w:val="es-CO"/>
              </w:rPr>
              <w:lastRenderedPageBreak/>
              <w:t>público educativo con un enfoque de etnoeducación (Presidencia de la República de Colombia, 1995).</w:t>
            </w:r>
          </w:p>
          <w:p w14:paraId="25713F5F"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Decreto 1122 de 1998</w:t>
            </w:r>
            <w:r w:rsidRPr="006849BE">
              <w:rPr>
                <w:rFonts w:ascii="Times New Roman" w:hAnsi="Times New Roman"/>
                <w:sz w:val="16"/>
                <w:szCs w:val="16"/>
                <w:lang w:val="es-CO"/>
              </w:rPr>
              <w:t>: establece normas para el desarrollo de la Cátedra de Estudios Afrocolombianos, integrándola en la educación formal en Colombia (Presidencia de la República de Colombia, 1998).</w:t>
            </w:r>
          </w:p>
          <w:p w14:paraId="0498D40A"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 xml:space="preserve">Directivas Ministeriales No. 08 de 2003 y No. 011 de 2004: </w:t>
            </w:r>
            <w:r w:rsidRPr="006849BE">
              <w:rPr>
                <w:rFonts w:ascii="Times New Roman" w:hAnsi="Times New Roman"/>
                <w:sz w:val="16"/>
                <w:szCs w:val="16"/>
                <w:lang w:val="es-CO"/>
              </w:rPr>
              <w:t>establecen orientaciones para la reorganización institucional y la prestación del servicio educativo en entidades territoriales que atienden poblaciones indígena, afrocolombiana y raizal (Ministerio de Educación Nacional, 2003, 2004).</w:t>
            </w:r>
          </w:p>
          <w:p w14:paraId="760B43C5"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Decreto 140 de 2006 y Decreto 3323 de 2005</w:t>
            </w:r>
            <w:r w:rsidRPr="006849BE">
              <w:rPr>
                <w:rFonts w:ascii="Times New Roman" w:hAnsi="Times New Roman"/>
                <w:sz w:val="16"/>
                <w:szCs w:val="16"/>
                <w:lang w:val="es-CO"/>
              </w:rPr>
              <w:t>: reglamentan el proceso de selección por concurso para el ingreso de etnoeducadores afrocolombianos y raizales a la carrera docente en Colombia (Presidencia de la República de Colombia, 2005, 2006).</w:t>
            </w:r>
          </w:p>
          <w:p w14:paraId="2933C8FD"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Decreto 4181 de 2007</w:t>
            </w:r>
            <w:r w:rsidRPr="006849BE">
              <w:rPr>
                <w:rFonts w:ascii="Times New Roman" w:hAnsi="Times New Roman"/>
                <w:sz w:val="16"/>
                <w:szCs w:val="16"/>
                <w:lang w:val="es-CO"/>
              </w:rPr>
              <w:t>: crea la Comisión Intersectorial para el Avance de la Población Afrocolombiana, Palenquera y Raizal, con el objetivo de orientar, evaluar y recomendar políticas públicas que favorezcan el progreso social y económico de estas comunidades (Presidencia de la República de Colombia, 2007).</w:t>
            </w:r>
          </w:p>
          <w:p w14:paraId="42B26575"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Decreto 4679 de 2010</w:t>
            </w:r>
            <w:r w:rsidRPr="006849BE">
              <w:rPr>
                <w:rFonts w:ascii="Times New Roman" w:hAnsi="Times New Roman"/>
                <w:sz w:val="16"/>
                <w:szCs w:val="16"/>
                <w:lang w:val="es-CO"/>
              </w:rPr>
              <w:t>: establece el Programa Presidencial de estrategias y acciones dirigidas a la población afrocolombiana, negra, palenquera y raizal (Presidencia de la República de Colombia, 2010).</w:t>
            </w:r>
          </w:p>
          <w:p w14:paraId="50EB0149"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Ley 1381 de 2010</w:t>
            </w:r>
            <w:r w:rsidRPr="006849BE">
              <w:rPr>
                <w:rFonts w:ascii="Times New Roman" w:hAnsi="Times New Roman"/>
                <w:sz w:val="16"/>
                <w:szCs w:val="16"/>
                <w:lang w:val="es-CO"/>
              </w:rPr>
              <w:t>: adopta un marco jurídico para el reconocimiento, protección, uso, preservación y fortalecimiento de las lenguas de los grupos étnicos de Colombia y de los derechos lingüísticos de sus hablantes (Congreso de la República de Colombia, 2010)</w:t>
            </w:r>
            <w:r>
              <w:rPr>
                <w:rFonts w:ascii="Times New Roman" w:hAnsi="Times New Roman"/>
                <w:sz w:val="16"/>
                <w:szCs w:val="16"/>
                <w:lang w:val="es-CO"/>
              </w:rPr>
              <w:t>.</w:t>
            </w:r>
          </w:p>
          <w:p w14:paraId="629D27CE"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Decreto 2163 de 2012</w:t>
            </w:r>
            <w:r w:rsidRPr="006849BE">
              <w:rPr>
                <w:rFonts w:ascii="Times New Roman" w:hAnsi="Times New Roman"/>
                <w:sz w:val="16"/>
                <w:szCs w:val="16"/>
                <w:lang w:val="es-CO"/>
              </w:rPr>
              <w:t xml:space="preserve">: conforma y reglamenta la </w:t>
            </w:r>
            <w:r w:rsidRPr="006849BE">
              <w:rPr>
                <w:rFonts w:ascii="Times New Roman" w:hAnsi="Times New Roman"/>
                <w:b/>
                <w:bCs/>
                <w:sz w:val="16"/>
                <w:szCs w:val="16"/>
                <w:lang w:val="es-CO"/>
              </w:rPr>
              <w:t>Comisión Consultiva de Alto Nivel</w:t>
            </w:r>
            <w:r w:rsidRPr="006849BE">
              <w:rPr>
                <w:rFonts w:ascii="Times New Roman" w:hAnsi="Times New Roman"/>
                <w:sz w:val="16"/>
                <w:szCs w:val="16"/>
                <w:lang w:val="es-CO"/>
              </w:rPr>
              <w:t xml:space="preserve"> como instancia de participación y concertación con las comunidades negras, raizales y palenqueras (Presidencia de la República de Colombia, 2012).</w:t>
            </w:r>
          </w:p>
          <w:p w14:paraId="420D0551"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 xml:space="preserve">Decreto 1953 de 2014: </w:t>
            </w:r>
            <w:r w:rsidRPr="006849BE">
              <w:rPr>
                <w:rFonts w:ascii="Times New Roman" w:hAnsi="Times New Roman"/>
                <w:sz w:val="16"/>
                <w:szCs w:val="16"/>
                <w:lang w:val="es-CO"/>
              </w:rPr>
              <w:t xml:space="preserve">establece un régimen especial transitorio que permite a los pueblos indígenas administrar sus </w:t>
            </w:r>
            <w:r w:rsidRPr="006849BE">
              <w:rPr>
                <w:rFonts w:ascii="Times New Roman" w:hAnsi="Times New Roman"/>
                <w:sz w:val="16"/>
                <w:szCs w:val="16"/>
                <w:lang w:val="es-CO"/>
              </w:rPr>
              <w:lastRenderedPageBreak/>
              <w:t>sistemas propios en los Territorios Indígenas (Presidencia de la República de Colombia, 2014).</w:t>
            </w:r>
          </w:p>
          <w:p w14:paraId="0891DB75" w14:textId="77777777" w:rsidR="00371696" w:rsidRPr="006849BE" w:rsidRDefault="00371696" w:rsidP="00101060">
            <w:pPr>
              <w:spacing w:before="100" w:beforeAutospacing="1" w:after="100" w:afterAutospacing="1"/>
              <w:rPr>
                <w:rFonts w:ascii="Times New Roman" w:hAnsi="Times New Roman"/>
                <w:sz w:val="16"/>
                <w:szCs w:val="16"/>
                <w:lang w:val="es-CO"/>
              </w:rPr>
            </w:pPr>
          </w:p>
        </w:tc>
      </w:tr>
      <w:tr w:rsidR="00371696" w:rsidRPr="006849BE" w14:paraId="4EDB25F8" w14:textId="77777777" w:rsidTr="00101060">
        <w:tc>
          <w:tcPr>
            <w:tcW w:w="1731" w:type="dxa"/>
          </w:tcPr>
          <w:p w14:paraId="3EBC8106" w14:textId="77777777" w:rsidR="00371696" w:rsidRPr="006849BE" w:rsidRDefault="00371696" w:rsidP="00101060">
            <w:pPr>
              <w:pStyle w:val="paragraph"/>
              <w:ind w:right="-30"/>
              <w:rPr>
                <w:b/>
                <w:sz w:val="16"/>
                <w:szCs w:val="16"/>
                <w:lang w:val="es-CO"/>
              </w:rPr>
            </w:pPr>
            <w:r w:rsidRPr="006849BE">
              <w:rPr>
                <w:b/>
                <w:sz w:val="16"/>
                <w:szCs w:val="16"/>
                <w:lang w:val="es-CO"/>
              </w:rPr>
              <w:lastRenderedPageBreak/>
              <w:t>Personas con Orientación Sexual e Identidad de Género Diversos</w:t>
            </w:r>
          </w:p>
        </w:tc>
        <w:tc>
          <w:tcPr>
            <w:tcW w:w="2268" w:type="dxa"/>
          </w:tcPr>
          <w:p w14:paraId="60AE869D"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sz w:val="16"/>
                <w:szCs w:val="16"/>
                <w:lang w:val="es-CO"/>
              </w:rPr>
              <w:t xml:space="preserve">La discriminación, exclusión y violencia hacia las personas LGBTIQ+ en Colombia son problemáticas persistentes que se manifiestan a través de patrones de marginación e </w:t>
            </w:r>
            <w:proofErr w:type="spellStart"/>
            <w:r w:rsidRPr="006849BE">
              <w:rPr>
                <w:rFonts w:ascii="Times New Roman" w:hAnsi="Times New Roman"/>
                <w:sz w:val="16"/>
                <w:szCs w:val="16"/>
                <w:lang w:val="es-CO"/>
              </w:rPr>
              <w:t>invisibilización</w:t>
            </w:r>
            <w:proofErr w:type="spellEnd"/>
            <w:r w:rsidRPr="006849BE">
              <w:rPr>
                <w:rFonts w:ascii="Times New Roman" w:hAnsi="Times New Roman"/>
                <w:sz w:val="16"/>
                <w:szCs w:val="16"/>
                <w:lang w:val="es-CO"/>
              </w:rPr>
              <w:t>. La guía para la formulación e implementación de políticas públicas del distrito enfatiza la importancia de un enfoque diferencial que dirija acciones hacia los sectores LGBTIQ+, sus familias y redes de apoyo, promoviendo así una inclusión social efectiva (Secretaría Distrital de Planeación-Bogotá, 2017). Este enfoque no solo busca atender las necesidades específicas de estas comunidades, sino también fomentar un entorno que valore la diversidad y respete la dignidad humana (UNESCO, 2024).</w:t>
            </w:r>
          </w:p>
        </w:tc>
        <w:tc>
          <w:tcPr>
            <w:tcW w:w="1985" w:type="dxa"/>
          </w:tcPr>
          <w:p w14:paraId="226F2129"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Declaración Universal de Derechos Humanos:</w:t>
            </w:r>
            <w:r w:rsidRPr="006849BE">
              <w:rPr>
                <w:rFonts w:ascii="Times New Roman" w:hAnsi="Times New Roman"/>
                <w:sz w:val="16"/>
                <w:szCs w:val="16"/>
                <w:lang w:val="es-CO"/>
              </w:rPr>
              <w:t xml:space="preserve"> Este documento fundamental establece que todos los seres humanos nacen libres e iguales en dignidad y derechos (ONU, 1948).</w:t>
            </w:r>
          </w:p>
          <w:p w14:paraId="1C57D97E"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Principios de Yogyakarta:</w:t>
            </w:r>
            <w:r w:rsidRPr="006849BE">
              <w:rPr>
                <w:rFonts w:ascii="Times New Roman" w:hAnsi="Times New Roman"/>
                <w:sz w:val="16"/>
                <w:szCs w:val="16"/>
                <w:lang w:val="es-CO"/>
              </w:rPr>
              <w:t xml:space="preserve"> Estos principios son una serie de normas internacionales sobre la aplicación de la legislación internacional de derechos humanos en relación con la orientación sexual y la identidad de género (Comisión Internacional de Juristas, 2007).</w:t>
            </w:r>
          </w:p>
          <w:p w14:paraId="713F8811"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sz w:val="16"/>
                <w:szCs w:val="16"/>
                <w:lang w:val="es-CO"/>
              </w:rPr>
              <w:t>La Asamblea General de las Naciones Unidas y el Consejo de Derechos Humanos de la ONU han adoptado resoluciones que condenan la violencia y la discriminación basadas en la orientación sexual y la identidad de género (ONU, 2011).</w:t>
            </w:r>
          </w:p>
        </w:tc>
        <w:tc>
          <w:tcPr>
            <w:tcW w:w="2884" w:type="dxa"/>
          </w:tcPr>
          <w:p w14:paraId="2D53F774"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Ley 100 de 1993</w:t>
            </w:r>
            <w:r w:rsidRPr="006849BE">
              <w:rPr>
                <w:rFonts w:ascii="Times New Roman" w:hAnsi="Times New Roman"/>
                <w:sz w:val="16"/>
                <w:szCs w:val="16"/>
                <w:lang w:val="es-CO"/>
              </w:rPr>
              <w:t>: organiza el Sistema General de Seguridad Social en Salud en Colombia y consagra el principio de universalidad, conforme al cual todas las personas deben acceder a los servicios de salud sin discriminación. Este principio garantiza la cobertura y atención integral de poblaciones históricamente excluidas, incluida la población LGBTI, al reconocer la salud como un derecho fundamental vinculado a la dignidad humana y a la igualdad material (Congreso de la República de Colombia, 1993).</w:t>
            </w:r>
          </w:p>
          <w:p w14:paraId="0948D99D" w14:textId="77777777" w:rsidR="00371696" w:rsidRDefault="00371696" w:rsidP="00101060">
            <w:pPr>
              <w:spacing w:before="100" w:beforeAutospacing="1" w:after="100" w:afterAutospacing="1"/>
              <w:rPr>
                <w:rFonts w:ascii="Times New Roman" w:hAnsi="Times New Roman"/>
                <w:b/>
                <w:bCs/>
                <w:sz w:val="16"/>
                <w:szCs w:val="16"/>
                <w:lang w:val="es-CO"/>
              </w:rPr>
            </w:pPr>
            <w:r w:rsidRPr="006849BE">
              <w:rPr>
                <w:rFonts w:ascii="Times New Roman" w:hAnsi="Times New Roman"/>
                <w:b/>
                <w:bCs/>
                <w:sz w:val="16"/>
                <w:szCs w:val="16"/>
                <w:lang w:val="es-CO"/>
              </w:rPr>
              <w:t>Ley 1482 de 2011</w:t>
            </w:r>
            <w:r w:rsidRPr="006849BE">
              <w:rPr>
                <w:rFonts w:ascii="Times New Roman" w:hAnsi="Times New Roman"/>
                <w:sz w:val="16"/>
                <w:szCs w:val="16"/>
                <w:lang w:val="es-CO"/>
              </w:rPr>
              <w:t>: establece medidas penales para sancionar actos de discriminación, incluyendo aquellos basados en la orientación sexual, al tipificar en el artículo 134A del Código Penal conductas que impidan, obstruyan o restrinjan el ejercicio de derechos fundamentales de las personas (Congreso de la República de Colombia, 2011</w:t>
            </w:r>
            <w:r w:rsidRPr="006849BE">
              <w:rPr>
                <w:rFonts w:ascii="Times New Roman" w:hAnsi="Times New Roman"/>
                <w:b/>
                <w:bCs/>
                <w:sz w:val="16"/>
                <w:szCs w:val="16"/>
                <w:lang w:val="es-CO"/>
              </w:rPr>
              <w:t>).</w:t>
            </w:r>
          </w:p>
          <w:p w14:paraId="4AD0FF8D" w14:textId="77777777" w:rsidR="00371696" w:rsidRPr="006849BE" w:rsidRDefault="00371696" w:rsidP="00101060">
            <w:pPr>
              <w:spacing w:before="100" w:beforeAutospacing="1" w:after="100" w:afterAutospacing="1"/>
              <w:rPr>
                <w:rFonts w:ascii="Times New Roman" w:hAnsi="Times New Roman"/>
                <w:b/>
                <w:bCs/>
                <w:sz w:val="16"/>
                <w:szCs w:val="16"/>
                <w:lang w:val="es-CO"/>
              </w:rPr>
            </w:pPr>
            <w:r w:rsidRPr="006849BE">
              <w:rPr>
                <w:rFonts w:ascii="Times New Roman" w:hAnsi="Times New Roman"/>
                <w:b/>
                <w:sz w:val="16"/>
                <w:szCs w:val="16"/>
                <w:lang w:val="es-CO"/>
              </w:rPr>
              <w:t>Ley 1618 de 2013:</w:t>
            </w:r>
            <w:r w:rsidRPr="006849BE">
              <w:rPr>
                <w:rFonts w:ascii="Times New Roman" w:hAnsi="Times New Roman"/>
                <w:sz w:val="16"/>
                <w:szCs w:val="16"/>
                <w:lang w:val="es-CO"/>
              </w:rPr>
              <w:t xml:space="preserve"> Esta ley garantiza los derechos de las personas con discapacidad, incluyendo a quienes forman parte de la comunidad LGBTI (Congreso de la República de Colombia, 2013).</w:t>
            </w:r>
          </w:p>
          <w:p w14:paraId="2C9A3969"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Ley 1761 de 2015:</w:t>
            </w:r>
            <w:r w:rsidRPr="006849BE">
              <w:rPr>
                <w:rFonts w:ascii="Times New Roman" w:hAnsi="Times New Roman"/>
                <w:sz w:val="16"/>
                <w:szCs w:val="16"/>
                <w:lang w:val="es-CO"/>
              </w:rPr>
              <w:t xml:space="preserve"> incorporó el feminicidio como un tipo penal autónomo dentro del ordenamiento jurídico colombiano, reconociéndolo como una forma extrema de violencia basada en el género. La norma establece circunstancias de mayor reproche penal cuando el homicidio de una mujer se produce por razones de discriminación, incluyendo aquellas relacionadas con su orientación sexual, reforzando así la protección penal frente a violencias motivadas por prejuicio y exclusión estructural (Congreso de la República de Colombia, 2015).</w:t>
            </w:r>
          </w:p>
          <w:p w14:paraId="4D945704" w14:textId="3091B7E3" w:rsidR="00371696" w:rsidRPr="006849BE" w:rsidRDefault="00371696" w:rsidP="00101060">
            <w:pPr>
              <w:spacing w:before="100" w:beforeAutospacing="1" w:after="100" w:afterAutospacing="1"/>
              <w:rPr>
                <w:rFonts w:ascii="Times New Roman" w:hAnsi="Times New Roman"/>
                <w:sz w:val="16"/>
                <w:szCs w:val="16"/>
                <w:lang w:val="es-CO"/>
              </w:rPr>
            </w:pPr>
          </w:p>
        </w:tc>
      </w:tr>
      <w:tr w:rsidR="00371696" w:rsidRPr="006849BE" w14:paraId="571EB18F" w14:textId="77777777" w:rsidTr="00101060">
        <w:tc>
          <w:tcPr>
            <w:tcW w:w="1731" w:type="dxa"/>
          </w:tcPr>
          <w:p w14:paraId="484C7C0D" w14:textId="77777777" w:rsidR="00371696" w:rsidRPr="006849BE" w:rsidRDefault="00371696" w:rsidP="00101060">
            <w:pPr>
              <w:pStyle w:val="paragraph"/>
              <w:ind w:right="-30"/>
              <w:rPr>
                <w:b/>
                <w:sz w:val="16"/>
                <w:szCs w:val="16"/>
                <w:lang w:val="es-CO"/>
              </w:rPr>
            </w:pPr>
            <w:r w:rsidRPr="006849BE">
              <w:rPr>
                <w:b/>
                <w:sz w:val="16"/>
                <w:szCs w:val="16"/>
                <w:shd w:val="clear" w:color="auto" w:fill="FFFFFF"/>
                <w:lang w:val="es-CO"/>
              </w:rPr>
              <w:t>Población con Discapacidad</w:t>
            </w:r>
          </w:p>
        </w:tc>
        <w:tc>
          <w:tcPr>
            <w:tcW w:w="2268" w:type="dxa"/>
          </w:tcPr>
          <w:p w14:paraId="393FDA36"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sz w:val="16"/>
                <w:szCs w:val="16"/>
                <w:lang w:val="es-CO"/>
              </w:rPr>
              <w:t xml:space="preserve">La Convención sobre los Derechos de las Personas con Discapacidad (ONU, 2006) define a las personas con discapacidad como aquellas que presentan deficiencias físicas, mentales, intelectuales o sensoriales a largo plazo, las cuales pueden limitar su participación plena en la sociedad. En el documento de orientaciones técnicas para la </w:t>
            </w:r>
            <w:r w:rsidRPr="006849BE">
              <w:rPr>
                <w:rFonts w:ascii="Times New Roman" w:hAnsi="Times New Roman"/>
                <w:sz w:val="16"/>
                <w:szCs w:val="16"/>
                <w:lang w:val="es-CO"/>
              </w:rPr>
              <w:lastRenderedPageBreak/>
              <w:t>atención educativa a personas con discapacidad en el marco de la educación inclusiva, el estado colombiano adopta la Clasificación Internacional del Funcionamiento, de la Discapacidad y la Salud [CIF] de la OMS (2011), para reconocer los siguientes como tipos de discapacidad:</w:t>
            </w:r>
          </w:p>
          <w:p w14:paraId="61A31B23" w14:textId="77777777" w:rsidR="00371696" w:rsidRPr="006849BE" w:rsidRDefault="00371696" w:rsidP="00101060">
            <w:pPr>
              <w:spacing w:before="100" w:beforeAutospacing="1" w:after="100" w:afterAutospacing="1"/>
              <w:rPr>
                <w:rFonts w:ascii="Times New Roman" w:hAnsi="Times New Roman"/>
                <w:b/>
                <w:bCs/>
                <w:sz w:val="16"/>
                <w:szCs w:val="16"/>
                <w:lang w:val="es-CO"/>
              </w:rPr>
            </w:pPr>
            <w:r w:rsidRPr="006849BE">
              <w:rPr>
                <w:rFonts w:ascii="Times New Roman" w:hAnsi="Times New Roman"/>
                <w:b/>
                <w:bCs/>
                <w:sz w:val="16"/>
                <w:szCs w:val="16"/>
                <w:lang w:val="es-CO"/>
              </w:rPr>
              <w:t>Trastornos del espectro autista (TEA):</w:t>
            </w:r>
            <w:r w:rsidRPr="006849BE">
              <w:rPr>
                <w:rFonts w:ascii="Times New Roman" w:hAnsi="Times New Roman"/>
                <w:sz w:val="16"/>
                <w:szCs w:val="16"/>
                <w:lang w:val="es-CO"/>
              </w:rPr>
              <w:t xml:space="preserve"> se entienden como condiciones del neurodesarrollo que implican dificultades en la comunicación, la interacción social y ciertos patrones de conducta, lo que demanda una atención integral desde los ámbitos de la salud, la educación y la protección social. La legislación colombiana subraya que quienes presentan TEA son considerados sujetos de especial protección constitucional y, por tanto, deben contar con apoyos adecuados que aseguren su plena inclusión en la sociedad. (Congreso de la República de Colombia, 2015)</w:t>
            </w:r>
          </w:p>
          <w:p w14:paraId="4954FF88"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Discapacidad intelectual</w:t>
            </w:r>
            <w:r w:rsidRPr="006849BE">
              <w:rPr>
                <w:rFonts w:ascii="Times New Roman" w:hAnsi="Times New Roman"/>
                <w:sz w:val="16"/>
                <w:szCs w:val="16"/>
                <w:lang w:val="es-CO"/>
              </w:rPr>
              <w:t xml:space="preserve">: Considera limitaciones significativas en el funcionamiento intelectual y conducta adaptativa que inicia durante el periodo de desarrollo (American </w:t>
            </w:r>
            <w:proofErr w:type="spellStart"/>
            <w:r w:rsidRPr="006849BE">
              <w:rPr>
                <w:rFonts w:ascii="Times New Roman" w:hAnsi="Times New Roman"/>
                <w:sz w:val="16"/>
                <w:szCs w:val="16"/>
                <w:lang w:val="es-CO"/>
              </w:rPr>
              <w:t>Psychiatric</w:t>
            </w:r>
            <w:proofErr w:type="spellEnd"/>
            <w:r w:rsidRPr="006849BE">
              <w:rPr>
                <w:rFonts w:ascii="Times New Roman" w:hAnsi="Times New Roman"/>
                <w:sz w:val="16"/>
                <w:szCs w:val="16"/>
                <w:lang w:val="es-CO"/>
              </w:rPr>
              <w:t xml:space="preserve"> Association, DSM</w:t>
            </w:r>
            <w:r w:rsidRPr="006849BE">
              <w:rPr>
                <w:rFonts w:ascii="Times New Roman" w:hAnsi="Times New Roman"/>
                <w:sz w:val="16"/>
                <w:szCs w:val="16"/>
                <w:lang w:val="es-CO"/>
              </w:rPr>
              <w:noBreakHyphen/>
              <w:t>5</w:t>
            </w:r>
            <w:r w:rsidRPr="006849BE">
              <w:rPr>
                <w:rFonts w:ascii="Times New Roman" w:hAnsi="Times New Roman"/>
                <w:sz w:val="16"/>
                <w:szCs w:val="16"/>
                <w:lang w:val="es-CO"/>
              </w:rPr>
              <w:noBreakHyphen/>
              <w:t>TR, 2022).</w:t>
            </w:r>
          </w:p>
          <w:p w14:paraId="5CDBDADF"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Discapacidad auditiva</w:t>
            </w:r>
            <w:r w:rsidRPr="006849BE">
              <w:rPr>
                <w:rFonts w:ascii="Times New Roman" w:hAnsi="Times New Roman"/>
                <w:sz w:val="16"/>
                <w:szCs w:val="16"/>
                <w:lang w:val="es-CO"/>
              </w:rPr>
              <w:t>: Hace referencia a las alteraciones que afectan la percepción del sonido y el lenguaje afectando la comunicación, el aprendizaje y la participación social plena. (OMS, 2023).</w:t>
            </w:r>
          </w:p>
          <w:p w14:paraId="79688E60"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Discapacidad física o motora</w:t>
            </w:r>
            <w:r w:rsidRPr="006849BE">
              <w:rPr>
                <w:rFonts w:ascii="Times New Roman" w:hAnsi="Times New Roman"/>
                <w:sz w:val="16"/>
                <w:szCs w:val="16"/>
                <w:lang w:val="es-CO"/>
              </w:rPr>
              <w:t>: Se entiende como una limitación en el movimiento y la coordinación que, junto con barreras externas, restringe la inclusión plena (OMS, 2023).</w:t>
            </w:r>
          </w:p>
          <w:p w14:paraId="3B2AF242"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Discapacidad visual</w:t>
            </w:r>
            <w:r w:rsidRPr="006849BE">
              <w:rPr>
                <w:rFonts w:ascii="Times New Roman" w:hAnsi="Times New Roman"/>
                <w:sz w:val="16"/>
                <w:szCs w:val="16"/>
                <w:lang w:val="es-CO"/>
              </w:rPr>
              <w:t>: Variaciones en capacidades visuales que pueden ser adquiridas o del desarrollo (OMS, 2023).</w:t>
            </w:r>
          </w:p>
          <w:p w14:paraId="799CB1B4"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lastRenderedPageBreak/>
              <w:t>Sordoceguera</w:t>
            </w:r>
            <w:r w:rsidRPr="006849BE">
              <w:rPr>
                <w:rFonts w:ascii="Times New Roman" w:hAnsi="Times New Roman"/>
                <w:sz w:val="16"/>
                <w:szCs w:val="16"/>
                <w:lang w:val="es-CO"/>
              </w:rPr>
              <w:t>: Se reconoce como una discapacidad única que combina la pérdida significativa de la audición y de la visión, lo que genera barreras severas para la comunicación, la movilidad y el acceso a la información. Se entiende como una situación específica que requiere apoyos especializados, tecnologías de asistencia y políticas inclusivas para garantizar la participación plena en la sociedad (OMS, 2023).</w:t>
            </w:r>
          </w:p>
          <w:p w14:paraId="0B5A3D88"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Trastornos permanentes de voz y habla</w:t>
            </w:r>
            <w:r w:rsidRPr="006849BE">
              <w:rPr>
                <w:rFonts w:ascii="Times New Roman" w:hAnsi="Times New Roman"/>
                <w:sz w:val="16"/>
                <w:szCs w:val="16"/>
                <w:lang w:val="es-CO"/>
              </w:rPr>
              <w:t>: Se entienden como alteraciones persistentes de la voz, el habla o la comunicación, originadas en disfunciones estructurales, neurológicas o funcionales, no reversibles en el corto plazo, que restringen de manera relevante la comunicación efectiva, la interacción social y el desempeño laboral. (Ministerio del Trabajo, 2014).</w:t>
            </w:r>
          </w:p>
          <w:p w14:paraId="1FF736B1"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Discapacidad sistémica</w:t>
            </w:r>
            <w:r w:rsidRPr="006849BE">
              <w:rPr>
                <w:rFonts w:ascii="Times New Roman" w:hAnsi="Times New Roman"/>
                <w:sz w:val="16"/>
                <w:szCs w:val="16"/>
                <w:lang w:val="es-CO"/>
              </w:rPr>
              <w:t xml:space="preserve">: es aquella que resulta de enfermedades crónicas o condiciones que afectan de manera general el funcionamiento del organismo, limitando la participación plena de las personas en la sociedad. Este concepto reconoce que las limitaciones no provienen únicamente de la condición médica, sino de la interacción con barreras sociales, culturales y ambientales que restringen el ejercicio de derechos (Ministerio de Salud y Protección Social, 2014). </w:t>
            </w:r>
          </w:p>
          <w:p w14:paraId="69F9E530"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Discapacidad psicosocial</w:t>
            </w:r>
            <w:r w:rsidRPr="006849BE">
              <w:rPr>
                <w:rFonts w:ascii="Times New Roman" w:hAnsi="Times New Roman"/>
                <w:sz w:val="16"/>
                <w:szCs w:val="16"/>
                <w:lang w:val="es-CO"/>
              </w:rPr>
              <w:t xml:space="preserve">: La Política Nacional de Salud Mental en Colombia plantea que la discapacidad psicosocial corresponde a las limitaciones que viven las personas con condiciones de salud mental cuando se enfrentan a barreras sociales, culturales y ambientales, las cuales restringen su participación plena en la vida comunitaria. Este enfoque subraya que la discapacidad no surge únicamente de la condición clínica, sino de la interacción entre factores individuales y contextuales que afectan la inclusión y el ejercicio de </w:t>
            </w:r>
            <w:r w:rsidRPr="006849BE">
              <w:rPr>
                <w:rFonts w:ascii="Times New Roman" w:hAnsi="Times New Roman"/>
                <w:sz w:val="16"/>
                <w:szCs w:val="16"/>
                <w:lang w:val="es-CO"/>
              </w:rPr>
              <w:lastRenderedPageBreak/>
              <w:t>derechos (Ministerio de Salud y Protección Social, 2018).</w:t>
            </w:r>
          </w:p>
          <w:p w14:paraId="32DA47D1"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sz w:val="16"/>
                <w:szCs w:val="16"/>
                <w:lang w:val="es-CO"/>
              </w:rPr>
              <w:t xml:space="preserve">Además, se menciona que el </w:t>
            </w:r>
            <w:r w:rsidRPr="006849BE">
              <w:rPr>
                <w:rFonts w:ascii="Times New Roman" w:hAnsi="Times New Roman"/>
                <w:b/>
                <w:bCs/>
                <w:sz w:val="16"/>
                <w:szCs w:val="16"/>
                <w:lang w:val="es-CO"/>
              </w:rPr>
              <w:t>Trastorno del Espectro Autista (TEA)</w:t>
            </w:r>
            <w:r w:rsidRPr="006849BE">
              <w:rPr>
                <w:rFonts w:ascii="Times New Roman" w:hAnsi="Times New Roman"/>
                <w:sz w:val="16"/>
                <w:szCs w:val="16"/>
                <w:lang w:val="es-CO"/>
              </w:rPr>
              <w:t xml:space="preserve"> y el </w:t>
            </w:r>
            <w:r w:rsidRPr="006849BE">
              <w:rPr>
                <w:rFonts w:ascii="Times New Roman" w:hAnsi="Times New Roman"/>
                <w:b/>
                <w:bCs/>
                <w:sz w:val="16"/>
                <w:szCs w:val="16"/>
                <w:lang w:val="es-CO"/>
              </w:rPr>
              <w:t xml:space="preserve">Trastorno por Déficit de Atención con o sin Hiperactividad (TDAH): </w:t>
            </w:r>
            <w:r w:rsidRPr="006849BE">
              <w:rPr>
                <w:rFonts w:ascii="Times New Roman" w:hAnsi="Times New Roman"/>
                <w:sz w:val="16"/>
                <w:szCs w:val="16"/>
                <w:lang w:val="es-CO"/>
              </w:rPr>
              <w:t xml:space="preserve">se entienden como permanentes y pueden considerarse discapacidad cuando generan limitaciones significativas en la actividad y la participación, especialmente al interactuar con barreras del entorno. En este marco, el </w:t>
            </w:r>
            <w:r w:rsidRPr="006849BE">
              <w:rPr>
                <w:rFonts w:ascii="Times New Roman" w:hAnsi="Times New Roman"/>
                <w:b/>
                <w:bCs/>
                <w:sz w:val="16"/>
                <w:szCs w:val="16"/>
                <w:lang w:val="es-CO"/>
              </w:rPr>
              <w:t>Trastorno del Espectro Autista (TEA)</w:t>
            </w:r>
            <w:r w:rsidRPr="006849BE">
              <w:rPr>
                <w:rFonts w:ascii="Times New Roman" w:hAnsi="Times New Roman"/>
                <w:sz w:val="16"/>
                <w:szCs w:val="16"/>
                <w:lang w:val="es-CO"/>
              </w:rPr>
              <w:t xml:space="preserve"> cuenta con un reconocimiento legal específico que obliga al Estado a garantizar atención integral y apoyos diferenciados; mientras que el </w:t>
            </w:r>
            <w:r w:rsidRPr="006849BE">
              <w:rPr>
                <w:rFonts w:ascii="Times New Roman" w:hAnsi="Times New Roman"/>
                <w:b/>
                <w:bCs/>
                <w:sz w:val="16"/>
                <w:szCs w:val="16"/>
                <w:lang w:val="es-CO"/>
              </w:rPr>
              <w:t>Trastorno por Déficit de Atención e Hiperactividad (TDAH)</w:t>
            </w:r>
            <w:r w:rsidRPr="006849BE">
              <w:rPr>
                <w:rFonts w:ascii="Times New Roman" w:hAnsi="Times New Roman"/>
                <w:sz w:val="16"/>
                <w:szCs w:val="16"/>
                <w:lang w:val="es-CO"/>
              </w:rPr>
              <w:t>, aunque carece de una normativa propia, se incluye dentro del régimen general de discapacidad cuando sus manifestaciones persistentes afectan el aprendizaje y el funcionamiento, de acuerdo con el enfoque biopsicosocial establecido en la legislación colombiana (Congreso de la República de Colombia, 2022).</w:t>
            </w:r>
          </w:p>
        </w:tc>
        <w:tc>
          <w:tcPr>
            <w:tcW w:w="1985" w:type="dxa"/>
          </w:tcPr>
          <w:p w14:paraId="7B01ED8C"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sz w:val="16"/>
                <w:szCs w:val="16"/>
                <w:lang w:val="es-CO"/>
              </w:rPr>
              <w:lastRenderedPageBreak/>
              <w:t>Programa de Acción Mundial para las personas con Discapacidad</w:t>
            </w:r>
            <w:r w:rsidRPr="006849BE">
              <w:rPr>
                <w:rFonts w:ascii="Times New Roman" w:hAnsi="Times New Roman"/>
                <w:sz w:val="16"/>
                <w:szCs w:val="16"/>
                <w:lang w:val="es-CO"/>
              </w:rPr>
              <w:t xml:space="preserve"> (ONU, 1982)</w:t>
            </w:r>
          </w:p>
          <w:p w14:paraId="1402FEC9"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 xml:space="preserve">Documento final de la Declaración Mundial sobre Educación para Todos y marco de acción para satisfacer las necesidades básicas de </w:t>
            </w:r>
            <w:r w:rsidRPr="006849BE">
              <w:rPr>
                <w:rFonts w:ascii="Times New Roman" w:hAnsi="Times New Roman"/>
                <w:b/>
                <w:bCs/>
                <w:sz w:val="16"/>
                <w:szCs w:val="16"/>
                <w:lang w:val="es-CO"/>
              </w:rPr>
              <w:lastRenderedPageBreak/>
              <w:t>aprendizaje</w:t>
            </w:r>
            <w:r w:rsidRPr="006849BE">
              <w:rPr>
                <w:rFonts w:ascii="Times New Roman" w:hAnsi="Times New Roman"/>
                <w:sz w:val="16"/>
                <w:szCs w:val="16"/>
                <w:lang w:val="es-CO"/>
              </w:rPr>
              <w:t xml:space="preserve">, desarrollados en Jomtien, (ONU, 1990). </w:t>
            </w:r>
          </w:p>
          <w:p w14:paraId="51F52049"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sz w:val="16"/>
                <w:szCs w:val="16"/>
                <w:lang w:val="es-CO"/>
              </w:rPr>
              <w:t>Normas Uniformes sobre la igualdad de oportunidades para las personas con discapacidad</w:t>
            </w:r>
            <w:r w:rsidRPr="006849BE">
              <w:rPr>
                <w:rFonts w:ascii="Times New Roman" w:hAnsi="Times New Roman"/>
                <w:sz w:val="16"/>
                <w:szCs w:val="16"/>
                <w:lang w:val="es-CO"/>
              </w:rPr>
              <w:t xml:space="preserve"> (ONU, 1993). </w:t>
            </w:r>
          </w:p>
          <w:p w14:paraId="43E4845C"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sz w:val="16"/>
                <w:szCs w:val="16"/>
                <w:lang w:val="es-CO"/>
              </w:rPr>
              <w:t>Informe final de la Conferencia Mundial sobre Necesidades Educativas Especiales: Acceso y Calidad, que se condensa en la Declaración de Salamanca</w:t>
            </w:r>
            <w:r w:rsidRPr="006849BE">
              <w:rPr>
                <w:rFonts w:ascii="Times New Roman" w:hAnsi="Times New Roman"/>
                <w:sz w:val="16"/>
                <w:szCs w:val="16"/>
                <w:lang w:val="es-CO"/>
              </w:rPr>
              <w:t xml:space="preserve"> (ONU, 1994).</w:t>
            </w:r>
          </w:p>
          <w:p w14:paraId="30B69038"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sz w:val="16"/>
                <w:szCs w:val="16"/>
                <w:lang w:val="es-CO"/>
              </w:rPr>
              <w:t>Convención Interamericana para la eliminación de todas las formas de discriminación contra las personas con discapacidad</w:t>
            </w:r>
            <w:r w:rsidRPr="006849BE">
              <w:rPr>
                <w:rFonts w:ascii="Times New Roman" w:hAnsi="Times New Roman"/>
                <w:sz w:val="16"/>
                <w:szCs w:val="16"/>
                <w:lang w:val="es-CO"/>
              </w:rPr>
              <w:t xml:space="preserve"> (OEA, 1999). </w:t>
            </w:r>
          </w:p>
          <w:p w14:paraId="66C7832B"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sz w:val="16"/>
                <w:szCs w:val="16"/>
                <w:lang w:val="es-CO"/>
              </w:rPr>
              <w:t>Informe final del Foro Mundial sobre la Educación, realizado en Dakar, Senegal</w:t>
            </w:r>
            <w:r w:rsidRPr="006849BE">
              <w:rPr>
                <w:rFonts w:ascii="Times New Roman" w:hAnsi="Times New Roman"/>
                <w:sz w:val="16"/>
                <w:szCs w:val="16"/>
                <w:lang w:val="es-CO"/>
              </w:rPr>
              <w:t xml:space="preserve"> (ONU, 2000). </w:t>
            </w:r>
          </w:p>
          <w:p w14:paraId="0EFFE5C3" w14:textId="77777777" w:rsidR="00371696"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sz w:val="16"/>
                <w:szCs w:val="16"/>
                <w:lang w:val="es-CO"/>
              </w:rPr>
              <w:t>Convención sobre los Derechos de las Personas con Discapacidad</w:t>
            </w:r>
            <w:r w:rsidRPr="006849BE">
              <w:rPr>
                <w:rFonts w:ascii="Times New Roman" w:hAnsi="Times New Roman"/>
                <w:sz w:val="16"/>
                <w:szCs w:val="16"/>
                <w:lang w:val="es-CO"/>
              </w:rPr>
              <w:t xml:space="preserve"> (ONU, 2006). </w:t>
            </w:r>
          </w:p>
          <w:p w14:paraId="0A1E14DA"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bCs/>
                <w:sz w:val="16"/>
                <w:szCs w:val="16"/>
                <w:lang w:val="es-CO"/>
              </w:rPr>
              <w:t>Observación general N.º 09 de la Convención de los Derechos del Niño:</w:t>
            </w:r>
            <w:r w:rsidRPr="006849BE">
              <w:rPr>
                <w:rFonts w:ascii="Times New Roman" w:hAnsi="Times New Roman"/>
                <w:sz w:val="16"/>
                <w:szCs w:val="16"/>
                <w:lang w:val="es-CO"/>
              </w:rPr>
              <w:t xml:space="preserve"> Reconocimiento de los derechos de los niños con discapacidad (ONU, 2006). </w:t>
            </w:r>
          </w:p>
          <w:p w14:paraId="3F12ACB6" w14:textId="77777777" w:rsidR="00371696" w:rsidRPr="006849BE" w:rsidRDefault="00371696" w:rsidP="00101060">
            <w:pPr>
              <w:spacing w:before="100" w:beforeAutospacing="1" w:after="100" w:afterAutospacing="1"/>
              <w:rPr>
                <w:rFonts w:ascii="Times New Roman" w:hAnsi="Times New Roman"/>
                <w:sz w:val="16"/>
                <w:szCs w:val="16"/>
                <w:lang w:val="es-CO"/>
              </w:rPr>
            </w:pPr>
            <w:r w:rsidRPr="006849BE">
              <w:rPr>
                <w:rFonts w:ascii="Times New Roman" w:hAnsi="Times New Roman"/>
                <w:b/>
                <w:sz w:val="16"/>
                <w:szCs w:val="16"/>
                <w:lang w:val="es-CO"/>
              </w:rPr>
              <w:t>Conferencia Internacional de Educación, La Educación Inclusiva:</w:t>
            </w:r>
            <w:r w:rsidRPr="006849BE">
              <w:rPr>
                <w:rFonts w:ascii="Times New Roman" w:hAnsi="Times New Roman"/>
                <w:sz w:val="16"/>
                <w:szCs w:val="16"/>
                <w:lang w:val="es-CO"/>
              </w:rPr>
              <w:t xml:space="preserve"> El camino hacia el futuro. Cuadragésima octava reunión (Unesco, 2008).</w:t>
            </w:r>
          </w:p>
          <w:p w14:paraId="4A78A0D4" w14:textId="77777777" w:rsidR="00371696" w:rsidRPr="006849BE" w:rsidRDefault="00371696" w:rsidP="00101060">
            <w:pPr>
              <w:rPr>
                <w:rFonts w:ascii="Times New Roman" w:hAnsi="Times New Roman"/>
                <w:sz w:val="16"/>
                <w:szCs w:val="16"/>
                <w:lang w:val="es-CO"/>
              </w:rPr>
            </w:pPr>
          </w:p>
        </w:tc>
        <w:tc>
          <w:tcPr>
            <w:tcW w:w="2884" w:type="dxa"/>
          </w:tcPr>
          <w:p w14:paraId="10BEAF46" w14:textId="77777777" w:rsidR="00371696" w:rsidRDefault="00371696" w:rsidP="00101060">
            <w:pPr>
              <w:pStyle w:val="paragraph"/>
              <w:ind w:right="-30"/>
              <w:rPr>
                <w:sz w:val="16"/>
                <w:szCs w:val="16"/>
                <w:lang w:val="es-CO"/>
              </w:rPr>
            </w:pPr>
            <w:r>
              <w:rPr>
                <w:b/>
                <w:sz w:val="16"/>
                <w:szCs w:val="16"/>
                <w:lang w:val="es-CO"/>
              </w:rPr>
              <w:lastRenderedPageBreak/>
              <w:t>De</w:t>
            </w:r>
            <w:r w:rsidRPr="006849BE">
              <w:rPr>
                <w:b/>
                <w:sz w:val="16"/>
                <w:szCs w:val="16"/>
                <w:lang w:val="es-CO"/>
              </w:rPr>
              <w:t>claración de Cartagena de Indias sobre políticas integrales para las personas con discapacidad en el área Iberoamericana:</w:t>
            </w:r>
            <w:r w:rsidRPr="006849BE">
              <w:rPr>
                <w:sz w:val="16"/>
                <w:szCs w:val="16"/>
                <w:lang w:val="es-CO"/>
              </w:rPr>
              <w:t xml:space="preserve"> Plantea principios y compromisos iberoamericanos para políticas integrales de discapacidad: dignidad, participación, igualdad y acceso, alineados con estándares de la ONU y la OIT (Conferencia Intergubernamental Iberoamericana, 1992).</w:t>
            </w:r>
          </w:p>
          <w:p w14:paraId="7E56C420" w14:textId="77777777" w:rsidR="00371696" w:rsidRDefault="00371696" w:rsidP="00101060">
            <w:pPr>
              <w:pStyle w:val="paragraph"/>
              <w:ind w:right="-30"/>
              <w:rPr>
                <w:sz w:val="16"/>
                <w:szCs w:val="16"/>
                <w:lang w:val="es-CO"/>
              </w:rPr>
            </w:pPr>
          </w:p>
          <w:p w14:paraId="61AF0C90" w14:textId="77777777" w:rsidR="00371696" w:rsidRDefault="00371696" w:rsidP="00101060">
            <w:pPr>
              <w:pStyle w:val="paragraph"/>
              <w:ind w:right="-30"/>
              <w:rPr>
                <w:sz w:val="16"/>
                <w:szCs w:val="16"/>
                <w:lang w:val="es-CO"/>
              </w:rPr>
            </w:pPr>
            <w:r w:rsidRPr="006849BE">
              <w:rPr>
                <w:b/>
                <w:bCs/>
                <w:sz w:val="16"/>
                <w:szCs w:val="16"/>
                <w:lang w:val="es-CO"/>
              </w:rPr>
              <w:lastRenderedPageBreak/>
              <w:t>Decreto 369 de 1994:</w:t>
            </w:r>
            <w:r w:rsidRPr="006849BE">
              <w:rPr>
                <w:sz w:val="16"/>
                <w:szCs w:val="16"/>
                <w:lang w:val="es-CO"/>
              </w:rPr>
              <w:t xml:space="preserve"> Modificó en su momento la estructura y funciones del INCI, definiendo su carácter, objetivos y coordinación intersectorial; más tarde fue ajustado por el Decreto 1006 de 2004 (Presidencia de la República, 1994).</w:t>
            </w:r>
          </w:p>
          <w:p w14:paraId="1381E3C8" w14:textId="77777777" w:rsidR="00371696" w:rsidRDefault="00371696" w:rsidP="00101060">
            <w:pPr>
              <w:pStyle w:val="paragraph"/>
              <w:ind w:right="-30"/>
              <w:rPr>
                <w:sz w:val="16"/>
                <w:szCs w:val="16"/>
                <w:lang w:val="es-CO"/>
              </w:rPr>
            </w:pPr>
          </w:p>
          <w:p w14:paraId="790C1F9B" w14:textId="77777777" w:rsidR="00371696" w:rsidRDefault="00371696" w:rsidP="00101060">
            <w:pPr>
              <w:pStyle w:val="paragraph"/>
              <w:ind w:right="-30"/>
              <w:rPr>
                <w:sz w:val="16"/>
                <w:szCs w:val="16"/>
                <w:lang w:val="es-CO"/>
              </w:rPr>
            </w:pPr>
            <w:r w:rsidRPr="006849BE">
              <w:rPr>
                <w:b/>
                <w:bCs/>
                <w:sz w:val="16"/>
                <w:szCs w:val="16"/>
                <w:lang w:val="es-CO"/>
              </w:rPr>
              <w:t>Ley 324 de 1996:</w:t>
            </w:r>
            <w:r w:rsidRPr="006849BE">
              <w:rPr>
                <w:sz w:val="16"/>
                <w:szCs w:val="16"/>
                <w:lang w:val="es-CO"/>
              </w:rPr>
              <w:t xml:space="preserve"> Introduce normas a favor de la población sorda, definiciones clave (sordo, hipoacúsico) y el reconocimiento de la lengua manual colombiana como idioma natural de esta comunidad (Congreso de Colombia, 1996). </w:t>
            </w:r>
          </w:p>
          <w:p w14:paraId="6125871A" w14:textId="77777777" w:rsidR="00371696" w:rsidRPr="006849BE" w:rsidRDefault="00371696" w:rsidP="00101060">
            <w:pPr>
              <w:pStyle w:val="paragraph"/>
              <w:ind w:right="-30"/>
              <w:rPr>
                <w:sz w:val="16"/>
                <w:szCs w:val="16"/>
                <w:lang w:val="es-CO"/>
              </w:rPr>
            </w:pPr>
          </w:p>
          <w:p w14:paraId="77BCCBC8" w14:textId="77777777" w:rsidR="00371696" w:rsidRDefault="00371696" w:rsidP="00101060">
            <w:pPr>
              <w:pStyle w:val="paragraph"/>
              <w:ind w:right="-30"/>
              <w:rPr>
                <w:sz w:val="16"/>
                <w:szCs w:val="16"/>
                <w:lang w:val="es-CO"/>
              </w:rPr>
            </w:pPr>
            <w:r w:rsidRPr="006849BE">
              <w:rPr>
                <w:b/>
                <w:sz w:val="16"/>
                <w:szCs w:val="16"/>
                <w:lang w:val="es-CO"/>
              </w:rPr>
              <w:t>Decreto 2082 de 1996:</w:t>
            </w:r>
            <w:r w:rsidRPr="006849BE">
              <w:rPr>
                <w:sz w:val="16"/>
                <w:szCs w:val="16"/>
                <w:lang w:val="es-CO"/>
              </w:rPr>
              <w:t xml:space="preserve"> Reglamenta la atención educativa para personas con limitaciones y para quienes poseen capacidades o talentos excepcionales, con principios de integración social y ajustes pedagógicos, comunicativos y tecnológicos (Presidencia de la República, 1996).</w:t>
            </w:r>
          </w:p>
          <w:p w14:paraId="20E2A19B" w14:textId="77777777" w:rsidR="00371696" w:rsidRDefault="00371696" w:rsidP="00101060">
            <w:pPr>
              <w:pStyle w:val="paragraph"/>
              <w:ind w:right="-30"/>
              <w:rPr>
                <w:sz w:val="16"/>
                <w:szCs w:val="16"/>
                <w:lang w:val="es-CO"/>
              </w:rPr>
            </w:pPr>
          </w:p>
          <w:p w14:paraId="315E8B28" w14:textId="77777777" w:rsidR="00371696" w:rsidRDefault="00371696" w:rsidP="00101060">
            <w:pPr>
              <w:pStyle w:val="paragraph"/>
              <w:ind w:right="-30"/>
              <w:rPr>
                <w:sz w:val="16"/>
                <w:szCs w:val="16"/>
                <w:lang w:val="es-CO"/>
              </w:rPr>
            </w:pPr>
            <w:r w:rsidRPr="006849BE">
              <w:rPr>
                <w:b/>
                <w:sz w:val="16"/>
                <w:szCs w:val="16"/>
                <w:lang w:val="es-CO"/>
              </w:rPr>
              <w:t>Ley 361 de 1997</w:t>
            </w:r>
            <w:r w:rsidRPr="006849BE">
              <w:rPr>
                <w:b/>
                <w:bCs/>
                <w:sz w:val="16"/>
                <w:szCs w:val="16"/>
                <w:lang w:val="es-CO"/>
              </w:rPr>
              <w:t>:</w:t>
            </w:r>
            <w:r w:rsidRPr="006849BE">
              <w:rPr>
                <w:b/>
                <w:sz w:val="16"/>
                <w:szCs w:val="16"/>
                <w:lang w:val="es-CO"/>
              </w:rPr>
              <w:t xml:space="preserve"> </w:t>
            </w:r>
            <w:r w:rsidRPr="006849BE">
              <w:rPr>
                <w:sz w:val="16"/>
                <w:szCs w:val="16"/>
                <w:lang w:val="es-CO"/>
              </w:rPr>
              <w:t>Crea mecanismos de integración social para personas con discapacidad, comprometiendo al Estado en prevención, rehabilitación, educación, inclusión laboral y eliminación de discriminación (Congreso de Colombia, 1997).</w:t>
            </w:r>
          </w:p>
          <w:p w14:paraId="130D3AD3" w14:textId="77777777" w:rsidR="00371696" w:rsidRDefault="00371696" w:rsidP="00101060">
            <w:pPr>
              <w:pStyle w:val="paragraph"/>
              <w:ind w:right="-30"/>
              <w:rPr>
                <w:sz w:val="16"/>
                <w:szCs w:val="16"/>
                <w:lang w:val="es-CO"/>
              </w:rPr>
            </w:pPr>
          </w:p>
          <w:p w14:paraId="7D967A74" w14:textId="77777777" w:rsidR="00371696" w:rsidRDefault="00371696" w:rsidP="00101060">
            <w:pPr>
              <w:pStyle w:val="paragraph"/>
              <w:ind w:right="-30"/>
              <w:rPr>
                <w:sz w:val="16"/>
                <w:szCs w:val="16"/>
                <w:lang w:val="es-CO"/>
              </w:rPr>
            </w:pPr>
            <w:r w:rsidRPr="006849BE">
              <w:rPr>
                <w:b/>
                <w:bCs/>
                <w:sz w:val="16"/>
                <w:szCs w:val="16"/>
                <w:lang w:val="es-CO"/>
              </w:rPr>
              <w:t>Decreto 2369 de 1997:</w:t>
            </w:r>
            <w:r w:rsidRPr="006849BE">
              <w:rPr>
                <w:sz w:val="16"/>
                <w:szCs w:val="16"/>
                <w:lang w:val="es-CO"/>
              </w:rPr>
              <w:t xml:space="preserve"> Reglamenta parcialmente la Ley 324 de 1996 para la población con limitaciones auditivas, reconoce la lengua manual colombiana y fija principios de igualdad de participación y autonomía lingüística (Presidencia de la República, 1997).</w:t>
            </w:r>
          </w:p>
          <w:p w14:paraId="10E4B120" w14:textId="77777777" w:rsidR="00371696" w:rsidRDefault="00371696" w:rsidP="00101060">
            <w:pPr>
              <w:pStyle w:val="paragraph"/>
              <w:ind w:right="-30"/>
              <w:rPr>
                <w:sz w:val="16"/>
                <w:szCs w:val="16"/>
                <w:lang w:val="es-CO"/>
              </w:rPr>
            </w:pPr>
          </w:p>
          <w:p w14:paraId="306BCB34" w14:textId="77777777" w:rsidR="00371696" w:rsidRDefault="00371696" w:rsidP="00101060">
            <w:pPr>
              <w:pStyle w:val="paragraph"/>
              <w:ind w:right="-30"/>
              <w:rPr>
                <w:sz w:val="16"/>
                <w:szCs w:val="16"/>
                <w:lang w:val="es-CO"/>
              </w:rPr>
            </w:pPr>
            <w:r w:rsidRPr="006849BE">
              <w:rPr>
                <w:b/>
                <w:bCs/>
                <w:sz w:val="16"/>
                <w:szCs w:val="16"/>
                <w:lang w:val="es-CO"/>
              </w:rPr>
              <w:t>Ley 582 de 2000:</w:t>
            </w:r>
            <w:r w:rsidRPr="006849BE">
              <w:rPr>
                <w:sz w:val="16"/>
                <w:szCs w:val="16"/>
                <w:lang w:val="es-CO"/>
              </w:rPr>
              <w:t xml:space="preserve"> Define el deporte asociado para personas con limitaciones físicas, mentales o sensoriales y reconoce al Comité Paralímpico Colombiano como ente rector; aunque fue derogada en 2019, su contenido ilustra el marco histórico del sector (Congreso de Colombia, 2000).</w:t>
            </w:r>
          </w:p>
          <w:p w14:paraId="325F54AC" w14:textId="77777777" w:rsidR="00371696" w:rsidRDefault="00371696" w:rsidP="00101060">
            <w:pPr>
              <w:pStyle w:val="paragraph"/>
              <w:ind w:right="-30"/>
              <w:rPr>
                <w:sz w:val="16"/>
                <w:szCs w:val="16"/>
                <w:lang w:val="es-CO"/>
              </w:rPr>
            </w:pPr>
          </w:p>
          <w:p w14:paraId="0E40089A" w14:textId="77777777" w:rsidR="00371696" w:rsidRDefault="00371696" w:rsidP="00101060">
            <w:pPr>
              <w:pStyle w:val="paragraph"/>
              <w:ind w:right="-30"/>
              <w:rPr>
                <w:sz w:val="16"/>
                <w:szCs w:val="16"/>
                <w:lang w:val="es-CO"/>
              </w:rPr>
            </w:pPr>
            <w:r w:rsidRPr="006849BE">
              <w:rPr>
                <w:b/>
                <w:bCs/>
                <w:sz w:val="16"/>
                <w:szCs w:val="16"/>
                <w:lang w:val="es-CO"/>
              </w:rPr>
              <w:t>Decreto 1006 de 2004:</w:t>
            </w:r>
            <w:r w:rsidRPr="006849BE">
              <w:rPr>
                <w:sz w:val="16"/>
                <w:szCs w:val="16"/>
                <w:lang w:val="es-CO"/>
              </w:rPr>
              <w:t xml:space="preserve"> Actualiza la estructura y funciones del Instituto Nacional para Ciegos (INCI), precisando su naturaleza jurídica, objetivos y competencias para rehabilitación, integración y prevención de la ceguera (Presidencia de la República, 2004).</w:t>
            </w:r>
          </w:p>
          <w:p w14:paraId="4996C5AD" w14:textId="77777777" w:rsidR="00371696" w:rsidRDefault="00371696" w:rsidP="00101060">
            <w:pPr>
              <w:pStyle w:val="paragraph"/>
              <w:ind w:right="-30"/>
              <w:rPr>
                <w:sz w:val="16"/>
                <w:szCs w:val="16"/>
                <w:lang w:val="es-CO"/>
              </w:rPr>
            </w:pPr>
          </w:p>
          <w:p w14:paraId="382A4D7F" w14:textId="77777777" w:rsidR="00371696" w:rsidRDefault="00371696" w:rsidP="00101060">
            <w:pPr>
              <w:pStyle w:val="paragraph"/>
              <w:ind w:right="-30"/>
              <w:rPr>
                <w:sz w:val="16"/>
                <w:szCs w:val="16"/>
                <w:lang w:val="es-CO"/>
              </w:rPr>
            </w:pPr>
            <w:r w:rsidRPr="006849BE">
              <w:rPr>
                <w:b/>
                <w:bCs/>
                <w:sz w:val="16"/>
                <w:szCs w:val="16"/>
                <w:lang w:val="es-CO"/>
              </w:rPr>
              <w:t xml:space="preserve">La Ley 982 de 2005: </w:t>
            </w:r>
            <w:r w:rsidRPr="006849BE">
              <w:rPr>
                <w:sz w:val="16"/>
                <w:szCs w:val="16"/>
                <w:lang w:val="es-CO"/>
              </w:rPr>
              <w:t>define la sordoceguera como limitación única caracterizada por deficiencia auditiva y visual parcial o total, que trae como consecuencia dificultades en la comunicación, orientación, movilidad y el acceso a la información (Congreso de la república, 2005) en concordancia con las disposiciones para población con sordoceguera (Corte Constitucional, 2013 Sentencia C-935/13.). </w:t>
            </w:r>
          </w:p>
          <w:p w14:paraId="49EBDE33" w14:textId="77777777" w:rsidR="00371696" w:rsidRDefault="00371696" w:rsidP="00101060">
            <w:pPr>
              <w:pStyle w:val="paragraph"/>
              <w:ind w:right="-30"/>
              <w:rPr>
                <w:sz w:val="16"/>
                <w:szCs w:val="16"/>
                <w:lang w:val="es-CO"/>
              </w:rPr>
            </w:pPr>
          </w:p>
          <w:p w14:paraId="78B814EE" w14:textId="77777777" w:rsidR="00371696" w:rsidRDefault="00371696" w:rsidP="00101060">
            <w:pPr>
              <w:pStyle w:val="paragraph"/>
              <w:ind w:right="-30"/>
              <w:rPr>
                <w:sz w:val="16"/>
                <w:szCs w:val="16"/>
                <w:lang w:val="es-CO"/>
              </w:rPr>
            </w:pPr>
            <w:r w:rsidRPr="006849BE">
              <w:rPr>
                <w:b/>
                <w:bCs/>
                <w:sz w:val="16"/>
                <w:szCs w:val="16"/>
                <w:lang w:val="es-CO"/>
              </w:rPr>
              <w:lastRenderedPageBreak/>
              <w:t>Decreto 1538 de 2005:</w:t>
            </w:r>
            <w:r w:rsidRPr="006849BE">
              <w:rPr>
                <w:sz w:val="16"/>
                <w:szCs w:val="16"/>
                <w:lang w:val="es-CO"/>
              </w:rPr>
              <w:t xml:space="preserve"> Reglamenta parcialmente la Ley 361 de 1997 en materia de accesibilidad al espacio público y edificaciones: define barreras físicas/arquitectónicas y exige adaptaciones para el tránsito y uso seguro por personas con movilidad reducida (Presidencia de la República, 2005).</w:t>
            </w:r>
          </w:p>
          <w:p w14:paraId="4907D676" w14:textId="77777777" w:rsidR="00371696" w:rsidRPr="006849BE" w:rsidRDefault="00371696" w:rsidP="00101060">
            <w:pPr>
              <w:rPr>
                <w:rFonts w:ascii="Times New Roman" w:hAnsi="Times New Roman"/>
                <w:sz w:val="16"/>
                <w:szCs w:val="16"/>
                <w:lang w:val="es-CO"/>
              </w:rPr>
            </w:pPr>
          </w:p>
          <w:p w14:paraId="4CBB4B34" w14:textId="77777777" w:rsidR="00371696" w:rsidRDefault="00371696" w:rsidP="00101060">
            <w:pPr>
              <w:pStyle w:val="paragraph"/>
              <w:ind w:right="-30"/>
              <w:rPr>
                <w:sz w:val="16"/>
                <w:szCs w:val="16"/>
                <w:lang w:val="es-CO"/>
              </w:rPr>
            </w:pPr>
            <w:r w:rsidRPr="006849BE">
              <w:rPr>
                <w:b/>
                <w:bCs/>
                <w:sz w:val="16"/>
                <w:szCs w:val="16"/>
                <w:lang w:val="es-CO"/>
              </w:rPr>
              <w:t>Ley 1145 de 2007:</w:t>
            </w:r>
            <w:r w:rsidRPr="006849BE">
              <w:rPr>
                <w:sz w:val="16"/>
                <w:szCs w:val="16"/>
                <w:lang w:val="es-CO"/>
              </w:rPr>
              <w:t xml:space="preserve"> Organiza el Sistema Nacional de Discapacidad (SND), fija principios, definiciones y la coordinación interinstitucional para una política pública basada en derechos, participación y enfoque diferencial (Congreso de Colombia, 2007).</w:t>
            </w:r>
          </w:p>
          <w:p w14:paraId="4840D7AA" w14:textId="77777777" w:rsidR="00371696" w:rsidRDefault="00371696" w:rsidP="00101060">
            <w:pPr>
              <w:pStyle w:val="paragraph"/>
              <w:ind w:right="-30"/>
              <w:rPr>
                <w:sz w:val="16"/>
                <w:szCs w:val="16"/>
                <w:lang w:val="es-CO"/>
              </w:rPr>
            </w:pPr>
          </w:p>
          <w:p w14:paraId="7A9E836C" w14:textId="77777777" w:rsidR="00371696" w:rsidRDefault="00371696" w:rsidP="00101060">
            <w:pPr>
              <w:rPr>
                <w:rFonts w:ascii="Times New Roman" w:hAnsi="Times New Roman"/>
                <w:sz w:val="16"/>
                <w:szCs w:val="16"/>
                <w:lang w:val="es-CO"/>
              </w:rPr>
            </w:pPr>
            <w:r w:rsidRPr="006849BE">
              <w:rPr>
                <w:rFonts w:ascii="Times New Roman" w:hAnsi="Times New Roman"/>
                <w:b/>
                <w:bCs/>
                <w:sz w:val="16"/>
                <w:szCs w:val="16"/>
                <w:lang w:val="es-CO"/>
              </w:rPr>
              <w:t>Ley 1306 de 2009:</w:t>
            </w:r>
            <w:r w:rsidRPr="006849BE">
              <w:rPr>
                <w:rFonts w:ascii="Times New Roman" w:hAnsi="Times New Roman"/>
                <w:sz w:val="16"/>
                <w:szCs w:val="16"/>
                <w:lang w:val="es-CO"/>
              </w:rPr>
              <w:t xml:space="preserve">  Establece reglas para proteger a personas con discapacidad mental, organizando figuras de apoyo, guarda y administración patrimonial orientadas a su rehabilitación y bienestar; varios artículos fueron luego sustituidos por el nuevo marco de capacidad jurídica (Congreso de Colombia, 2009).</w:t>
            </w:r>
          </w:p>
          <w:p w14:paraId="2E24D14D" w14:textId="77777777" w:rsidR="00371696" w:rsidRDefault="00371696" w:rsidP="00101060">
            <w:pPr>
              <w:rPr>
                <w:rFonts w:ascii="Times New Roman" w:hAnsi="Times New Roman"/>
                <w:b/>
                <w:bCs/>
                <w:sz w:val="16"/>
                <w:szCs w:val="16"/>
                <w:lang w:val="es-CO"/>
              </w:rPr>
            </w:pPr>
          </w:p>
          <w:p w14:paraId="557E559B" w14:textId="77777777" w:rsidR="00371696" w:rsidRDefault="00371696" w:rsidP="00101060">
            <w:pPr>
              <w:rPr>
                <w:rFonts w:ascii="Times New Roman" w:hAnsi="Times New Roman"/>
                <w:sz w:val="16"/>
                <w:szCs w:val="16"/>
                <w:lang w:val="es-CO"/>
              </w:rPr>
            </w:pPr>
            <w:r w:rsidRPr="006849BE">
              <w:rPr>
                <w:rFonts w:ascii="Times New Roman" w:hAnsi="Times New Roman"/>
                <w:b/>
                <w:bCs/>
                <w:sz w:val="16"/>
                <w:szCs w:val="16"/>
                <w:lang w:val="es-CO"/>
              </w:rPr>
              <w:t>Ley 1346 de 2009</w:t>
            </w:r>
            <w:r w:rsidRPr="006849BE">
              <w:rPr>
                <w:rFonts w:ascii="Times New Roman" w:hAnsi="Times New Roman"/>
                <w:sz w:val="16"/>
                <w:szCs w:val="16"/>
                <w:lang w:val="es-CO"/>
              </w:rPr>
              <w:t>: norma mediante la cual Colombia aprueba la Convención sobre los Derechos de las Personas con Discapacidad, adoptada por la Asamblea General de las Naciones Unidas el 13 de diciembre de 2006 (Congreso de Colombia, 2009).</w:t>
            </w:r>
          </w:p>
          <w:p w14:paraId="6AA704F5" w14:textId="77777777" w:rsidR="00371696" w:rsidRDefault="00371696" w:rsidP="00101060">
            <w:pPr>
              <w:rPr>
                <w:rFonts w:ascii="Times New Roman" w:hAnsi="Times New Roman"/>
                <w:sz w:val="16"/>
                <w:szCs w:val="16"/>
                <w:lang w:val="es-CO"/>
              </w:rPr>
            </w:pPr>
          </w:p>
          <w:p w14:paraId="24760931" w14:textId="77777777" w:rsidR="00371696" w:rsidRDefault="00371696" w:rsidP="00101060">
            <w:pPr>
              <w:pStyle w:val="paragraph"/>
              <w:ind w:right="-30"/>
              <w:rPr>
                <w:sz w:val="16"/>
                <w:szCs w:val="16"/>
                <w:lang w:val="es-CO"/>
              </w:rPr>
            </w:pPr>
            <w:r w:rsidRPr="006849BE">
              <w:rPr>
                <w:b/>
                <w:sz w:val="16"/>
                <w:szCs w:val="16"/>
                <w:lang w:val="es-CO"/>
              </w:rPr>
              <w:t xml:space="preserve">Orientaciones generales para la atención educativa de las poblaciones con discapacidad en el marco del derecho a la educación </w:t>
            </w:r>
            <w:r w:rsidRPr="006849BE">
              <w:rPr>
                <w:sz w:val="16"/>
                <w:szCs w:val="16"/>
                <w:lang w:val="es-CO"/>
              </w:rPr>
              <w:t xml:space="preserve">(Ministerio de Educación Nacional de Colombia, Instituto Nacional para Ciegos - INCI, Instituto Nacional para Sordos - INSOR, 2012). </w:t>
            </w:r>
          </w:p>
          <w:p w14:paraId="5F4B5CA3" w14:textId="77777777" w:rsidR="00371696" w:rsidRDefault="00371696" w:rsidP="00101060">
            <w:pPr>
              <w:rPr>
                <w:rFonts w:ascii="Times New Roman" w:hAnsi="Times New Roman"/>
                <w:sz w:val="16"/>
                <w:szCs w:val="16"/>
                <w:lang w:val="es-CO"/>
              </w:rPr>
            </w:pPr>
          </w:p>
          <w:p w14:paraId="692DD020" w14:textId="77777777" w:rsidR="00371696" w:rsidRDefault="00371696" w:rsidP="00101060">
            <w:pPr>
              <w:pStyle w:val="paragraph"/>
              <w:ind w:right="-30"/>
              <w:rPr>
                <w:sz w:val="16"/>
                <w:szCs w:val="16"/>
                <w:lang w:val="es-CO"/>
              </w:rPr>
            </w:pPr>
            <w:r w:rsidRPr="006849BE">
              <w:rPr>
                <w:b/>
                <w:bCs/>
                <w:sz w:val="16"/>
                <w:szCs w:val="16"/>
                <w:lang w:val="es-CO"/>
              </w:rPr>
              <w:t>Ley Estatutaria 1618 de 2013:</w:t>
            </w:r>
            <w:r w:rsidRPr="006849BE">
              <w:rPr>
                <w:rFonts w:eastAsia="MS Mincho"/>
                <w:sz w:val="24"/>
                <w:szCs w:val="24"/>
                <w:lang w:val="es-CO" w:eastAsia="en-US"/>
              </w:rPr>
              <w:t xml:space="preserve"> </w:t>
            </w:r>
            <w:r w:rsidRPr="006849BE">
              <w:rPr>
                <w:sz w:val="16"/>
                <w:szCs w:val="16"/>
                <w:lang w:val="es-CO"/>
              </w:rPr>
              <w:t xml:space="preserve">estableció disposiciones para asegurar el pleno ejercicio de los derechos de las personas con discapacidad (Congreso de la República de Colombia, 2013). </w:t>
            </w:r>
          </w:p>
          <w:p w14:paraId="1D963F95" w14:textId="77777777" w:rsidR="00371696" w:rsidRDefault="00371696" w:rsidP="00101060">
            <w:pPr>
              <w:pStyle w:val="paragraph"/>
              <w:ind w:right="-30"/>
              <w:rPr>
                <w:sz w:val="16"/>
                <w:szCs w:val="16"/>
                <w:lang w:val="es-CO"/>
              </w:rPr>
            </w:pPr>
          </w:p>
          <w:p w14:paraId="2811F672" w14:textId="77777777" w:rsidR="00371696" w:rsidRDefault="00371696" w:rsidP="00101060">
            <w:pPr>
              <w:pStyle w:val="paragraph"/>
              <w:ind w:right="-30"/>
              <w:rPr>
                <w:sz w:val="16"/>
                <w:szCs w:val="16"/>
                <w:lang w:val="es-CO"/>
              </w:rPr>
            </w:pPr>
            <w:r w:rsidRPr="006849BE">
              <w:rPr>
                <w:b/>
                <w:sz w:val="16"/>
                <w:szCs w:val="16"/>
                <w:lang w:val="es-CO"/>
              </w:rPr>
              <w:t>Documento CONPES Social 166 de 2013</w:t>
            </w:r>
            <w:r w:rsidRPr="006849BE">
              <w:rPr>
                <w:sz w:val="16"/>
                <w:szCs w:val="16"/>
                <w:lang w:val="es-CO"/>
              </w:rPr>
              <w:t xml:space="preserve">: formuló la Política Pública Nacional de Discapacidad e Inclusión Social como estrategia integral para garantizar derechos y promover la participación (DNP, 2013). </w:t>
            </w:r>
          </w:p>
          <w:p w14:paraId="5428398C" w14:textId="77777777" w:rsidR="00371696" w:rsidRDefault="00371696" w:rsidP="00101060">
            <w:pPr>
              <w:pStyle w:val="paragraph"/>
              <w:ind w:right="-30"/>
              <w:rPr>
                <w:sz w:val="16"/>
                <w:szCs w:val="16"/>
                <w:lang w:val="es-CO"/>
              </w:rPr>
            </w:pPr>
          </w:p>
          <w:p w14:paraId="26348A4D" w14:textId="77777777" w:rsidR="00371696" w:rsidRDefault="00371696" w:rsidP="00101060">
            <w:pPr>
              <w:pStyle w:val="paragraph"/>
              <w:ind w:right="-30"/>
              <w:rPr>
                <w:sz w:val="16"/>
                <w:szCs w:val="16"/>
                <w:lang w:val="es-CO"/>
              </w:rPr>
            </w:pPr>
            <w:r w:rsidRPr="006849BE">
              <w:rPr>
                <w:b/>
                <w:sz w:val="16"/>
                <w:szCs w:val="16"/>
                <w:lang w:val="es-CO"/>
              </w:rPr>
              <w:t>Ley 1680 de 2013</w:t>
            </w:r>
            <w:r w:rsidRPr="006849BE">
              <w:rPr>
                <w:sz w:val="16"/>
                <w:szCs w:val="16"/>
                <w:lang w:val="es-CO"/>
              </w:rPr>
              <w:t xml:space="preserve">: garantiza a las personas ciegas y con baja visión el acceso equitativo a la información, la comunicación y las tecnologías (Congreso de la República de Colombia, 2013). </w:t>
            </w:r>
          </w:p>
          <w:p w14:paraId="48AA68AA" w14:textId="77777777" w:rsidR="00371696" w:rsidRDefault="00371696" w:rsidP="00101060">
            <w:pPr>
              <w:pStyle w:val="paragraph"/>
              <w:ind w:right="-30"/>
              <w:rPr>
                <w:sz w:val="16"/>
                <w:szCs w:val="16"/>
                <w:lang w:val="es-CO"/>
              </w:rPr>
            </w:pPr>
          </w:p>
          <w:p w14:paraId="4C7E208B" w14:textId="77777777" w:rsidR="00371696" w:rsidRDefault="00371696" w:rsidP="00101060">
            <w:pPr>
              <w:pStyle w:val="paragraph"/>
              <w:ind w:right="-30"/>
              <w:rPr>
                <w:sz w:val="16"/>
                <w:szCs w:val="16"/>
                <w:lang w:val="es-CO"/>
              </w:rPr>
            </w:pPr>
            <w:r w:rsidRPr="006849BE">
              <w:rPr>
                <w:b/>
                <w:sz w:val="16"/>
                <w:szCs w:val="16"/>
                <w:lang w:val="es-CO"/>
              </w:rPr>
              <w:t>Derecho y Discapacidad</w:t>
            </w:r>
            <w:r w:rsidRPr="006849BE">
              <w:rPr>
                <w:b/>
                <w:bCs/>
                <w:sz w:val="16"/>
                <w:szCs w:val="16"/>
                <w:lang w:val="es-CO"/>
              </w:rPr>
              <w:t xml:space="preserve">: </w:t>
            </w:r>
            <w:r w:rsidRPr="006849BE">
              <w:rPr>
                <w:sz w:val="16"/>
                <w:szCs w:val="16"/>
                <w:lang w:val="es-CO"/>
              </w:rPr>
              <w:t xml:space="preserve">resalta que el derecho a decidir es un eje fundamental en la garantía de derechos de las personas con discapacidad (Ministerio de Justicia de Colombia, 2016). </w:t>
            </w:r>
          </w:p>
          <w:p w14:paraId="1DB345B9" w14:textId="77777777" w:rsidR="00371696" w:rsidRPr="006849BE" w:rsidRDefault="00371696" w:rsidP="00101060">
            <w:pPr>
              <w:pStyle w:val="paragraph"/>
              <w:ind w:right="-30"/>
              <w:rPr>
                <w:sz w:val="16"/>
                <w:szCs w:val="16"/>
                <w:lang w:val="es-CO"/>
              </w:rPr>
            </w:pPr>
          </w:p>
          <w:p w14:paraId="018679CA" w14:textId="77777777" w:rsidR="00371696" w:rsidRDefault="00371696" w:rsidP="00101060">
            <w:pPr>
              <w:pStyle w:val="paragraph"/>
              <w:ind w:right="-30"/>
              <w:rPr>
                <w:sz w:val="16"/>
                <w:szCs w:val="16"/>
                <w:lang w:val="es-CO"/>
              </w:rPr>
            </w:pPr>
            <w:r w:rsidRPr="006849BE">
              <w:rPr>
                <w:b/>
                <w:sz w:val="16"/>
                <w:szCs w:val="16"/>
                <w:lang w:val="es-CO"/>
              </w:rPr>
              <w:t xml:space="preserve">Orientaciones para la transición educativa de los estudiantes con discapacidad y con capacidades o talentos excepcionales en la educación inicial, básica y media </w:t>
            </w:r>
            <w:r w:rsidRPr="006849BE">
              <w:rPr>
                <w:sz w:val="16"/>
                <w:szCs w:val="16"/>
                <w:lang w:val="es-CO"/>
              </w:rPr>
              <w:t>(Ministerio de Educación Nacional de Colombia, 2017).</w:t>
            </w:r>
          </w:p>
          <w:p w14:paraId="1EFAFAF9" w14:textId="77777777" w:rsidR="00371696" w:rsidRDefault="00371696" w:rsidP="00101060">
            <w:pPr>
              <w:pStyle w:val="paragraph"/>
              <w:ind w:right="-30"/>
              <w:rPr>
                <w:sz w:val="16"/>
                <w:szCs w:val="16"/>
                <w:lang w:val="es-CO"/>
              </w:rPr>
            </w:pPr>
          </w:p>
          <w:p w14:paraId="1D7AEBF7" w14:textId="77777777" w:rsidR="00371696" w:rsidRDefault="00371696" w:rsidP="00101060">
            <w:pPr>
              <w:pStyle w:val="paragraph"/>
              <w:ind w:right="-30"/>
              <w:rPr>
                <w:sz w:val="16"/>
                <w:szCs w:val="16"/>
                <w:lang w:val="es-CO"/>
              </w:rPr>
            </w:pPr>
            <w:r w:rsidRPr="006849BE">
              <w:rPr>
                <w:b/>
                <w:bCs/>
                <w:sz w:val="16"/>
                <w:szCs w:val="16"/>
                <w:lang w:val="es-CO"/>
              </w:rPr>
              <w:t>Decreto 1421 de 2017:</w:t>
            </w:r>
            <w:r w:rsidRPr="006849BE">
              <w:rPr>
                <w:sz w:val="16"/>
                <w:szCs w:val="16"/>
                <w:lang w:val="es-CO"/>
              </w:rPr>
              <w:t xml:space="preserve"> El Ministerio de Educación Nacional ofrece una guía práctica para fortalecer la educación inclusiva en las instituciones educativas. El Decreto 1421 reglamenta la atención educativa de la población con discapacidad en el marco de la inclusión (Ministerio de Educación Nacional, 2017).</w:t>
            </w:r>
          </w:p>
          <w:p w14:paraId="0FBB28FB" w14:textId="77777777" w:rsidR="00371696" w:rsidRPr="006849BE" w:rsidRDefault="00371696" w:rsidP="00101060">
            <w:pPr>
              <w:pStyle w:val="paragraph"/>
              <w:ind w:right="-30"/>
              <w:rPr>
                <w:sz w:val="16"/>
                <w:szCs w:val="16"/>
                <w:lang w:val="es-CO"/>
              </w:rPr>
            </w:pPr>
          </w:p>
          <w:p w14:paraId="1A1FD088" w14:textId="77777777" w:rsidR="00371696" w:rsidRPr="006849BE" w:rsidRDefault="00371696" w:rsidP="00101060">
            <w:pPr>
              <w:pStyle w:val="paragraph"/>
              <w:ind w:right="-30"/>
              <w:rPr>
                <w:sz w:val="16"/>
                <w:szCs w:val="16"/>
                <w:lang w:val="es-CO"/>
              </w:rPr>
            </w:pPr>
            <w:r w:rsidRPr="006849BE">
              <w:rPr>
                <w:b/>
                <w:sz w:val="16"/>
                <w:szCs w:val="16"/>
                <w:lang w:val="es-CO"/>
              </w:rPr>
              <w:t>Directiva Ministerial 04 de 2018:</w:t>
            </w:r>
            <w:r w:rsidRPr="006849BE">
              <w:rPr>
                <w:sz w:val="16"/>
                <w:szCs w:val="16"/>
                <w:lang w:val="es-CO"/>
              </w:rPr>
              <w:t xml:space="preserve"> Orientaciones para la garantía del derecho a la educación inclusiva, el desarrollo de ajustes razonables y la provisión de apoyos para la atención educativa de los estudiantes con discapacidad (MEN, 2018). </w:t>
            </w:r>
          </w:p>
          <w:p w14:paraId="518FBB19" w14:textId="77777777" w:rsidR="00371696" w:rsidRDefault="00371696" w:rsidP="00101060">
            <w:pPr>
              <w:pStyle w:val="paragraph"/>
              <w:ind w:right="-30"/>
              <w:rPr>
                <w:sz w:val="16"/>
                <w:szCs w:val="16"/>
                <w:lang w:val="es-CO"/>
              </w:rPr>
            </w:pPr>
          </w:p>
          <w:p w14:paraId="12098D6E" w14:textId="77777777" w:rsidR="00371696" w:rsidRPr="001025DA" w:rsidRDefault="00371696" w:rsidP="00101060">
            <w:pPr>
              <w:pStyle w:val="paragraph"/>
              <w:ind w:right="-30"/>
              <w:rPr>
                <w:sz w:val="16"/>
                <w:szCs w:val="16"/>
                <w:lang w:val="es-CO"/>
              </w:rPr>
            </w:pPr>
            <w:r w:rsidRPr="006849BE">
              <w:rPr>
                <w:b/>
                <w:bCs/>
                <w:sz w:val="16"/>
                <w:szCs w:val="16"/>
                <w:lang w:val="es-CO"/>
              </w:rPr>
              <w:t>Instructivo de instrumentos que hacen parte de la historia escolar del estudiante - Plan Individual de Ajustes Razonables -PIAR</w:t>
            </w:r>
            <w:r w:rsidRPr="006849BE">
              <w:rPr>
                <w:sz w:val="16"/>
                <w:szCs w:val="16"/>
                <w:lang w:val="es-CO"/>
              </w:rPr>
              <w:t xml:space="preserve">-: propone el PIAR como herramienta clave para garantizar la inclusión educativa mediante ajustes razonables individualizados (Ministerio de Educación Nacional de Colombia, 2018). </w:t>
            </w:r>
          </w:p>
          <w:p w14:paraId="138380F1" w14:textId="77777777" w:rsidR="00371696" w:rsidRPr="006849BE" w:rsidRDefault="00371696" w:rsidP="00101060">
            <w:pPr>
              <w:pStyle w:val="paragraph"/>
              <w:ind w:right="-30"/>
              <w:rPr>
                <w:sz w:val="16"/>
                <w:szCs w:val="16"/>
                <w:lang w:val="es-CO"/>
              </w:rPr>
            </w:pPr>
          </w:p>
          <w:p w14:paraId="36F65812" w14:textId="77777777" w:rsidR="00371696" w:rsidRDefault="00371696" w:rsidP="00101060">
            <w:pPr>
              <w:pStyle w:val="paragraph"/>
              <w:ind w:right="-30"/>
              <w:rPr>
                <w:sz w:val="16"/>
                <w:szCs w:val="16"/>
                <w:lang w:val="es-CO"/>
              </w:rPr>
            </w:pPr>
            <w:r w:rsidRPr="006849BE">
              <w:rPr>
                <w:b/>
                <w:bCs/>
                <w:sz w:val="16"/>
                <w:szCs w:val="16"/>
                <w:lang w:val="es-CO"/>
              </w:rPr>
              <w:t>La Resolución 113 de 2020:</w:t>
            </w:r>
            <w:r w:rsidRPr="006849BE">
              <w:rPr>
                <w:sz w:val="16"/>
                <w:szCs w:val="16"/>
                <w:lang w:val="es-CO"/>
              </w:rPr>
              <w:t xml:space="preserve"> establece disposiciones sobre la certificación de discapacidad y el Registro de Localización y Caracterización de Personas con Discapacidad (Ministerio de Salud y Protección Social, 2020).</w:t>
            </w:r>
          </w:p>
          <w:p w14:paraId="239D7F0F" w14:textId="77777777" w:rsidR="00371696" w:rsidRDefault="00371696" w:rsidP="00101060">
            <w:pPr>
              <w:pStyle w:val="paragraph"/>
              <w:ind w:right="-30"/>
              <w:rPr>
                <w:sz w:val="16"/>
                <w:szCs w:val="16"/>
                <w:lang w:val="es-CO"/>
              </w:rPr>
            </w:pPr>
          </w:p>
          <w:p w14:paraId="6C203817" w14:textId="77777777" w:rsidR="00371696" w:rsidRDefault="00371696" w:rsidP="00101060">
            <w:pPr>
              <w:pStyle w:val="paragraph"/>
              <w:ind w:right="-30"/>
              <w:rPr>
                <w:sz w:val="16"/>
                <w:szCs w:val="16"/>
                <w:lang w:val="es-CO"/>
              </w:rPr>
            </w:pPr>
            <w:r w:rsidRPr="006849BE">
              <w:rPr>
                <w:b/>
                <w:sz w:val="16"/>
                <w:szCs w:val="16"/>
                <w:lang w:val="es-CO"/>
              </w:rPr>
              <w:t xml:space="preserve">Documento de orientaciones técnicas, administrativas y pedagógicas para la atención educativa a estudiantes con discapacidad en el marco de la educación inclusiva: </w:t>
            </w:r>
            <w:r w:rsidRPr="006849BE">
              <w:rPr>
                <w:bCs/>
                <w:sz w:val="16"/>
                <w:szCs w:val="16"/>
                <w:lang w:val="es-CO"/>
              </w:rPr>
              <w:t>ofrece lineamientos técnicos, administrativos y pedagógicos para fortalecer la atención educativa inclusiva de estudiantes con discapacidad.</w:t>
            </w:r>
            <w:r w:rsidRPr="006849BE">
              <w:rPr>
                <w:sz w:val="16"/>
                <w:szCs w:val="16"/>
                <w:lang w:val="es-CO"/>
              </w:rPr>
              <w:t xml:space="preserve"> (Ministerio de Educación Nacional de Colombia, 2020). </w:t>
            </w:r>
          </w:p>
          <w:p w14:paraId="2B14BBCC" w14:textId="77777777" w:rsidR="00371696" w:rsidRDefault="00371696" w:rsidP="00101060">
            <w:pPr>
              <w:pStyle w:val="paragraph"/>
              <w:ind w:right="-30"/>
              <w:rPr>
                <w:sz w:val="16"/>
                <w:szCs w:val="16"/>
                <w:lang w:val="es-CO"/>
              </w:rPr>
            </w:pPr>
          </w:p>
          <w:p w14:paraId="55755B3F" w14:textId="77777777" w:rsidR="00371696" w:rsidRPr="006849BE" w:rsidRDefault="00371696" w:rsidP="00101060">
            <w:pPr>
              <w:pStyle w:val="paragraph"/>
              <w:ind w:right="-30"/>
              <w:rPr>
                <w:sz w:val="16"/>
                <w:szCs w:val="16"/>
                <w:lang w:val="es-CO"/>
              </w:rPr>
            </w:pPr>
            <w:r w:rsidRPr="006849BE">
              <w:rPr>
                <w:b/>
                <w:sz w:val="16"/>
                <w:szCs w:val="16"/>
                <w:lang w:val="es-CO"/>
              </w:rPr>
              <w:t xml:space="preserve">Política de Atención a la Población en Condición de Discapacidad: </w:t>
            </w:r>
            <w:r w:rsidRPr="006849BE">
              <w:rPr>
                <w:bCs/>
                <w:sz w:val="16"/>
                <w:szCs w:val="16"/>
                <w:lang w:val="es-CO"/>
              </w:rPr>
              <w:t>plantea que la atención a estudiantes con discapacidad debe garantizar condiciones de equidad en los procesos de evaluación.</w:t>
            </w:r>
            <w:r w:rsidRPr="006849BE">
              <w:rPr>
                <w:sz w:val="16"/>
                <w:szCs w:val="16"/>
                <w:lang w:val="es-CO"/>
              </w:rPr>
              <w:t xml:space="preserve"> (Instituto Colombiano para la Evaluación de la Educación – ICFES, 2020).</w:t>
            </w:r>
          </w:p>
          <w:p w14:paraId="123A6D6F" w14:textId="77777777" w:rsidR="00371696" w:rsidRDefault="00371696" w:rsidP="00101060">
            <w:pPr>
              <w:pStyle w:val="paragraph"/>
              <w:ind w:right="-30"/>
              <w:rPr>
                <w:sz w:val="16"/>
                <w:szCs w:val="16"/>
                <w:lang w:val="es-CO"/>
              </w:rPr>
            </w:pPr>
          </w:p>
          <w:p w14:paraId="6685043A" w14:textId="77777777" w:rsidR="00371696" w:rsidRDefault="00371696" w:rsidP="00101060">
            <w:pPr>
              <w:pStyle w:val="paragraph"/>
              <w:ind w:right="-30"/>
              <w:rPr>
                <w:sz w:val="16"/>
                <w:szCs w:val="16"/>
                <w:lang w:val="es-CO"/>
              </w:rPr>
            </w:pPr>
            <w:r w:rsidRPr="006849BE">
              <w:rPr>
                <w:b/>
                <w:sz w:val="16"/>
                <w:szCs w:val="16"/>
                <w:lang w:val="es-CO"/>
              </w:rPr>
              <w:t>Resolución 1239 de 2022:</w:t>
            </w:r>
            <w:r w:rsidRPr="006849BE">
              <w:rPr>
                <w:sz w:val="16"/>
                <w:szCs w:val="16"/>
                <w:lang w:val="es-CO"/>
              </w:rPr>
              <w:t xml:space="preserve"> dicta disposiciones en relación con el procedimiento de certificación de discapacidad y el Registro de Localización y Caracterización de Personas con Discapacidad (Ministerio </w:t>
            </w:r>
            <w:r w:rsidRPr="006849BE">
              <w:rPr>
                <w:sz w:val="16"/>
                <w:szCs w:val="16"/>
                <w:lang w:val="es-CO"/>
              </w:rPr>
              <w:lastRenderedPageBreak/>
              <w:t xml:space="preserve">de Salud y Protección Social de Colombia, 2022). </w:t>
            </w:r>
          </w:p>
          <w:p w14:paraId="18001B29" w14:textId="77777777" w:rsidR="00371696" w:rsidRPr="006849BE" w:rsidRDefault="00371696" w:rsidP="00101060">
            <w:pPr>
              <w:pStyle w:val="paragraph"/>
              <w:ind w:right="-30"/>
              <w:rPr>
                <w:sz w:val="16"/>
                <w:szCs w:val="16"/>
                <w:lang w:val="es-CO"/>
              </w:rPr>
            </w:pPr>
          </w:p>
        </w:tc>
      </w:tr>
      <w:tr w:rsidR="00371696" w:rsidRPr="006849BE" w14:paraId="5EDC03E7" w14:textId="77777777" w:rsidTr="00101060">
        <w:tc>
          <w:tcPr>
            <w:tcW w:w="1731" w:type="dxa"/>
          </w:tcPr>
          <w:p w14:paraId="4F8EA798" w14:textId="77777777" w:rsidR="00371696" w:rsidRPr="006849BE" w:rsidRDefault="00371696" w:rsidP="00101060">
            <w:pPr>
              <w:pStyle w:val="paragraph"/>
              <w:ind w:right="-30"/>
              <w:rPr>
                <w:b/>
                <w:sz w:val="16"/>
                <w:szCs w:val="16"/>
                <w:lang w:val="es-CO"/>
              </w:rPr>
            </w:pPr>
            <w:r w:rsidRPr="006849BE">
              <w:rPr>
                <w:b/>
                <w:sz w:val="16"/>
                <w:szCs w:val="16"/>
                <w:shd w:val="clear" w:color="auto" w:fill="FFFFFF"/>
                <w:lang w:val="es-CO"/>
              </w:rPr>
              <w:lastRenderedPageBreak/>
              <w:t xml:space="preserve">Población Víctima del Conflicto Armado </w:t>
            </w:r>
          </w:p>
        </w:tc>
        <w:tc>
          <w:tcPr>
            <w:tcW w:w="2268" w:type="dxa"/>
          </w:tcPr>
          <w:p w14:paraId="2EC05A98" w14:textId="77777777" w:rsidR="00371696" w:rsidRPr="006849BE" w:rsidRDefault="00371696" w:rsidP="00101060">
            <w:pPr>
              <w:pStyle w:val="paragraph"/>
              <w:ind w:right="-30"/>
              <w:rPr>
                <w:sz w:val="16"/>
                <w:szCs w:val="16"/>
                <w:lang w:val="es-CO"/>
              </w:rPr>
            </w:pPr>
            <w:r w:rsidRPr="006849BE">
              <w:rPr>
                <w:sz w:val="16"/>
                <w:szCs w:val="16"/>
                <w:lang w:val="es-CO"/>
              </w:rPr>
              <w:t xml:space="preserve"> Personas que hayan sufrido daño individual o colectivo por hechos ocurridos a partir del 1º de enero de 1985, como consecuencia de infracciones al Derecho Internacional Humanitario o de violaciones graves y manifiestas a las normas internacionales de Derechos Humanos. Son parte de la población víctima, el cónyuge, compañero o compañera permanente, parejas del mismo sexo y familiar en primer grado de consanguinidad, primero civil de la víctima directa, en caso de muerte o desaparición quienes se encuentren en el segundo grado de consanguinidad ascendente, al igual que quienes hayan sufrido un daño al asistir a la víctima en peligro o para prevenir la victimización (Congreso de Colombia, 2011). </w:t>
            </w:r>
          </w:p>
          <w:p w14:paraId="24605409" w14:textId="77777777" w:rsidR="00371696" w:rsidRPr="006849BE" w:rsidRDefault="00371696" w:rsidP="00101060">
            <w:pPr>
              <w:pStyle w:val="paragraph"/>
              <w:ind w:right="-30"/>
              <w:rPr>
                <w:sz w:val="16"/>
                <w:szCs w:val="16"/>
                <w:lang w:val="es-CO"/>
              </w:rPr>
            </w:pPr>
          </w:p>
        </w:tc>
        <w:tc>
          <w:tcPr>
            <w:tcW w:w="1985" w:type="dxa"/>
          </w:tcPr>
          <w:p w14:paraId="1E849671" w14:textId="77777777" w:rsidR="00371696" w:rsidRPr="006849BE" w:rsidRDefault="00371696" w:rsidP="00101060">
            <w:pPr>
              <w:pStyle w:val="paragraph"/>
              <w:ind w:right="-30"/>
              <w:rPr>
                <w:sz w:val="16"/>
                <w:szCs w:val="16"/>
                <w:lang w:val="es-CO"/>
              </w:rPr>
            </w:pPr>
          </w:p>
        </w:tc>
        <w:tc>
          <w:tcPr>
            <w:tcW w:w="2884" w:type="dxa"/>
          </w:tcPr>
          <w:p w14:paraId="5F8C373A" w14:textId="77777777" w:rsidR="00371696" w:rsidRDefault="00371696" w:rsidP="00101060">
            <w:pPr>
              <w:pStyle w:val="NormalWeb"/>
              <w:rPr>
                <w:sz w:val="16"/>
                <w:szCs w:val="16"/>
                <w:lang w:val="es-CO"/>
              </w:rPr>
            </w:pPr>
            <w:r w:rsidRPr="006849BE">
              <w:rPr>
                <w:rStyle w:val="Textoennegrita"/>
                <w:sz w:val="16"/>
                <w:szCs w:val="16"/>
                <w:lang w:val="es-CO"/>
              </w:rPr>
              <w:t>Ley 387 de 1997</w:t>
            </w:r>
            <w:r w:rsidRPr="006849BE">
              <w:rPr>
                <w:sz w:val="16"/>
                <w:szCs w:val="16"/>
                <w:lang w:val="es-CO"/>
              </w:rPr>
              <w:t>: establece medidas para prevenir el desplazamiento forzado y garantizar la atención, protección y estabilización socioeconómica de las personas desplazadas por la violencia en Colombia. Define responsabilidades institucionales y mecanismos para la asistencia humanitaria y el retorno seguro (Congreso de Colombia, 1997).</w:t>
            </w:r>
          </w:p>
          <w:p w14:paraId="212FA588" w14:textId="77777777" w:rsidR="00371696" w:rsidRDefault="00371696" w:rsidP="00101060">
            <w:pPr>
              <w:pStyle w:val="NormalWeb"/>
              <w:rPr>
                <w:sz w:val="16"/>
                <w:szCs w:val="16"/>
                <w:lang w:val="es-CO"/>
              </w:rPr>
            </w:pPr>
          </w:p>
          <w:p w14:paraId="3BEE16BE" w14:textId="77777777" w:rsidR="00371696" w:rsidRDefault="00371696" w:rsidP="00101060">
            <w:pPr>
              <w:pStyle w:val="NormalWeb"/>
              <w:rPr>
                <w:rStyle w:val="Textoennegrita"/>
                <w:b w:val="0"/>
                <w:bCs w:val="0"/>
                <w:sz w:val="16"/>
                <w:szCs w:val="16"/>
                <w:lang w:val="es-CO"/>
              </w:rPr>
            </w:pPr>
            <w:r w:rsidRPr="006849BE">
              <w:rPr>
                <w:rStyle w:val="Textoennegrita"/>
                <w:sz w:val="16"/>
                <w:szCs w:val="16"/>
                <w:lang w:val="es-CO"/>
              </w:rPr>
              <w:t xml:space="preserve">Ley 975 de 2005: </w:t>
            </w:r>
            <w:r w:rsidRPr="006849BE">
              <w:rPr>
                <w:rStyle w:val="Textoennegrita"/>
                <w:b w:val="0"/>
                <w:bCs w:val="0"/>
                <w:sz w:val="16"/>
                <w:szCs w:val="16"/>
                <w:lang w:val="es-CO"/>
              </w:rPr>
              <w:t>Conocida como la Ley de Justicia y Paz, regula la reincorporación de miembros de grupos armados ilegales, condicionada a contribuciones efectivas a la verdad, justicia y reparación, con penas alternativas para quienes colaboren (Congreso de Colombia, 2005).</w:t>
            </w:r>
          </w:p>
          <w:p w14:paraId="37EB43AD" w14:textId="77777777" w:rsidR="00371696" w:rsidRPr="006849BE" w:rsidRDefault="00371696" w:rsidP="00101060">
            <w:pPr>
              <w:pStyle w:val="NormalWeb"/>
              <w:rPr>
                <w:sz w:val="16"/>
                <w:szCs w:val="16"/>
                <w:lang w:val="es-CO"/>
              </w:rPr>
            </w:pPr>
          </w:p>
          <w:p w14:paraId="579016B8" w14:textId="77777777" w:rsidR="00371696" w:rsidRPr="006849BE" w:rsidRDefault="00371696" w:rsidP="00101060">
            <w:pPr>
              <w:pStyle w:val="NormalWeb"/>
              <w:rPr>
                <w:sz w:val="16"/>
                <w:szCs w:val="16"/>
                <w:lang w:val="es-CO"/>
              </w:rPr>
            </w:pPr>
            <w:r w:rsidRPr="006849BE">
              <w:rPr>
                <w:rStyle w:val="Textoennegrita"/>
                <w:sz w:val="16"/>
                <w:szCs w:val="16"/>
                <w:lang w:val="es-CO"/>
              </w:rPr>
              <w:t>Decreto 250 de 2005</w:t>
            </w:r>
            <w:r w:rsidRPr="006849BE">
              <w:rPr>
                <w:sz w:val="16"/>
                <w:szCs w:val="16"/>
                <w:lang w:val="es-CO"/>
              </w:rPr>
              <w:t>: Este decreto expide el Plan Nacional para la Atención Integral a la Población Desplazada por la Violencia, definiendo responsabilidades, presupuesto y mecanismos de ejecución interinstitucional (Presidencia de la República, 2005).</w:t>
            </w:r>
          </w:p>
          <w:p w14:paraId="4DC466A3" w14:textId="77777777" w:rsidR="00371696" w:rsidRDefault="00371696" w:rsidP="00101060">
            <w:pPr>
              <w:pStyle w:val="NormalWeb"/>
              <w:rPr>
                <w:sz w:val="16"/>
                <w:szCs w:val="16"/>
                <w:lang w:val="es-CO"/>
              </w:rPr>
            </w:pPr>
          </w:p>
          <w:p w14:paraId="02A2543C" w14:textId="77777777" w:rsidR="00371696" w:rsidRDefault="00371696" w:rsidP="00101060">
            <w:pPr>
              <w:pStyle w:val="NormalWeb"/>
              <w:rPr>
                <w:sz w:val="16"/>
                <w:szCs w:val="16"/>
                <w:lang w:val="es-CO"/>
              </w:rPr>
            </w:pPr>
            <w:r w:rsidRPr="006849BE">
              <w:rPr>
                <w:rStyle w:val="Textoennegrita"/>
                <w:sz w:val="16"/>
                <w:szCs w:val="16"/>
                <w:lang w:val="es-CO"/>
              </w:rPr>
              <w:t>Ley 1448 de 2011</w:t>
            </w:r>
            <w:r w:rsidRPr="006849BE">
              <w:rPr>
                <w:sz w:val="16"/>
                <w:szCs w:val="16"/>
                <w:lang w:val="es-CO"/>
              </w:rPr>
              <w:t>: Conocida como la Ley de Víctimas, establece medidas de atención, asistencia y reparación integral a las víctimas del conflicto armado interno en Colombia, define quiénes son considerados víctimas, los mecanismos de restitución de derechos y las medidas administrativas, judiciales y sociales orientadas a la reparación individual y colectiva, bajo principios de justicia transicional y enfoque diferencial (Congreso de Colombia, 2011).</w:t>
            </w:r>
          </w:p>
          <w:p w14:paraId="28862D2F" w14:textId="77777777" w:rsidR="00371696" w:rsidRDefault="00371696" w:rsidP="00101060">
            <w:pPr>
              <w:pStyle w:val="NormalWeb"/>
              <w:rPr>
                <w:sz w:val="16"/>
                <w:szCs w:val="16"/>
                <w:lang w:val="es-CO"/>
              </w:rPr>
            </w:pPr>
          </w:p>
          <w:p w14:paraId="3E801E12" w14:textId="77777777" w:rsidR="00371696" w:rsidRPr="006849BE" w:rsidRDefault="00371696" w:rsidP="00101060">
            <w:pPr>
              <w:pStyle w:val="NormalWeb"/>
              <w:shd w:val="clear" w:color="auto" w:fill="FFFFFF" w:themeFill="background1"/>
              <w:rPr>
                <w:sz w:val="16"/>
                <w:szCs w:val="16"/>
                <w:lang w:val="es-CO"/>
              </w:rPr>
            </w:pPr>
            <w:r w:rsidRPr="006849BE">
              <w:rPr>
                <w:rStyle w:val="Textoennegrita"/>
                <w:sz w:val="16"/>
                <w:szCs w:val="16"/>
                <w:lang w:val="es-CO"/>
              </w:rPr>
              <w:t>Decretos Ley de Víctimas Nº 4633, 4634 y 4635 de 2011</w:t>
            </w:r>
            <w:r w:rsidRPr="006849BE">
              <w:rPr>
                <w:sz w:val="16"/>
                <w:szCs w:val="16"/>
                <w:lang w:val="es-CO"/>
              </w:rPr>
              <w:t xml:space="preserve">: Estos decretos establecen medidas de asistencia, reparación integral y restitución de derechos territoriales para víctimas pertenecientes a comunidades indígenas, pueblo </w:t>
            </w:r>
            <w:bookmarkStart w:id="0" w:name="_Int_RnDfrKYE"/>
            <w:r w:rsidRPr="006849BE">
              <w:rPr>
                <w:sz w:val="16"/>
                <w:szCs w:val="16"/>
                <w:lang w:val="es-CO"/>
              </w:rPr>
              <w:t>Rrom</w:t>
            </w:r>
            <w:bookmarkEnd w:id="0"/>
            <w:r w:rsidRPr="006849BE">
              <w:rPr>
                <w:sz w:val="16"/>
                <w:szCs w:val="16"/>
                <w:lang w:val="es-CO"/>
              </w:rPr>
              <w:t xml:space="preserve"> y comunidades negras, afrocolombianas, raizales y palenqueras, garantizando enfoque étnico y cultural (Presidencia de la República, 2011). </w:t>
            </w:r>
          </w:p>
          <w:p w14:paraId="540E79A5" w14:textId="77777777" w:rsidR="00371696" w:rsidRDefault="00371696" w:rsidP="00101060">
            <w:pPr>
              <w:pStyle w:val="NormalWeb"/>
              <w:rPr>
                <w:sz w:val="16"/>
                <w:szCs w:val="16"/>
                <w:lang w:val="es-CO"/>
              </w:rPr>
            </w:pPr>
          </w:p>
          <w:p w14:paraId="4A5D985D" w14:textId="77777777" w:rsidR="00371696" w:rsidRDefault="00371696" w:rsidP="00101060">
            <w:pPr>
              <w:pStyle w:val="NormalWeb"/>
              <w:rPr>
                <w:sz w:val="16"/>
                <w:szCs w:val="16"/>
                <w:lang w:val="es-CO"/>
              </w:rPr>
            </w:pPr>
            <w:r w:rsidRPr="006849BE">
              <w:rPr>
                <w:rStyle w:val="Textoennegrita"/>
                <w:sz w:val="16"/>
                <w:szCs w:val="16"/>
                <w:lang w:val="es-CO"/>
              </w:rPr>
              <w:t>Documento CONPES 3726 de 2012</w:t>
            </w:r>
            <w:r w:rsidRPr="006849BE">
              <w:rPr>
                <w:sz w:val="16"/>
                <w:szCs w:val="16"/>
                <w:lang w:val="es-CO"/>
              </w:rPr>
              <w:t>: establece metas, presupuesto y mecanismos de seguimiento para el Plan Nacional de Atención y Reparación Integral a Víctimas, con enfoque diferencial y coordinación interinstitucional (Departamento Nacional de Planeación, 2012).</w:t>
            </w:r>
          </w:p>
          <w:p w14:paraId="03AB176F" w14:textId="77777777" w:rsidR="00371696" w:rsidRDefault="00371696" w:rsidP="00101060">
            <w:pPr>
              <w:pStyle w:val="NormalWeb"/>
              <w:rPr>
                <w:sz w:val="16"/>
                <w:szCs w:val="16"/>
                <w:lang w:val="es-CO"/>
              </w:rPr>
            </w:pPr>
          </w:p>
          <w:p w14:paraId="55AEA329" w14:textId="77777777" w:rsidR="00371696" w:rsidRDefault="00371696" w:rsidP="00101060">
            <w:pPr>
              <w:pStyle w:val="NormalWeb"/>
              <w:rPr>
                <w:sz w:val="16"/>
                <w:szCs w:val="16"/>
                <w:lang w:val="es-CO"/>
              </w:rPr>
            </w:pPr>
            <w:r w:rsidRPr="006849BE">
              <w:rPr>
                <w:rStyle w:val="Textoennegrita"/>
                <w:sz w:val="16"/>
                <w:szCs w:val="16"/>
                <w:lang w:val="es-CO"/>
              </w:rPr>
              <w:t>Documento CONPES 3784 de 2013</w:t>
            </w:r>
            <w:r w:rsidRPr="006849BE">
              <w:rPr>
                <w:sz w:val="16"/>
                <w:szCs w:val="16"/>
                <w:lang w:val="es-CO"/>
              </w:rPr>
              <w:t xml:space="preserve">: define lineamientos de política pública para prevenir riesgos y garantizar los derechos de las mujeres víctimas del conflicto armado, incorporando enfoque de género en acciones de protección y </w:t>
            </w:r>
            <w:r w:rsidRPr="006849BE">
              <w:rPr>
                <w:sz w:val="16"/>
                <w:szCs w:val="16"/>
                <w:lang w:val="es-CO"/>
              </w:rPr>
              <w:lastRenderedPageBreak/>
              <w:t>reparación (Departamento Nacional de Planeación, 2013).</w:t>
            </w:r>
          </w:p>
          <w:p w14:paraId="27B651AF" w14:textId="77777777" w:rsidR="00371696" w:rsidRPr="006849BE" w:rsidRDefault="00371696" w:rsidP="00101060">
            <w:pPr>
              <w:pStyle w:val="NormalWeb"/>
              <w:rPr>
                <w:sz w:val="16"/>
                <w:szCs w:val="16"/>
                <w:lang w:val="es-CO"/>
              </w:rPr>
            </w:pPr>
          </w:p>
          <w:p w14:paraId="18686EBC" w14:textId="77777777" w:rsidR="00371696" w:rsidRDefault="00371696" w:rsidP="00101060">
            <w:pPr>
              <w:pStyle w:val="NormalWeb"/>
              <w:rPr>
                <w:rStyle w:val="Textoennegrita"/>
                <w:b w:val="0"/>
                <w:bCs w:val="0"/>
                <w:sz w:val="16"/>
                <w:szCs w:val="16"/>
                <w:lang w:val="es-CO"/>
              </w:rPr>
            </w:pPr>
            <w:r w:rsidRPr="006849BE">
              <w:rPr>
                <w:rStyle w:val="Textoennegrita"/>
                <w:sz w:val="16"/>
                <w:szCs w:val="16"/>
                <w:lang w:val="es-CO"/>
              </w:rPr>
              <w:t xml:space="preserve">Lineamientos generales para la atención educativa a población vulnerable y víctima del conflicto armado interno: </w:t>
            </w:r>
            <w:r w:rsidRPr="006849BE">
              <w:rPr>
                <w:rStyle w:val="Textoennegrita"/>
                <w:b w:val="0"/>
                <w:bCs w:val="0"/>
                <w:sz w:val="16"/>
                <w:szCs w:val="16"/>
                <w:lang w:val="es-CO"/>
              </w:rPr>
              <w:t>orienta la inclusión educativa de población afectada por el conflicto armado, asegurando acceso, permanencia y calidad mediante estrategias pedagógicas y apoyo psicosocial (Ministerio de Educación Nacional, 2015).</w:t>
            </w:r>
          </w:p>
          <w:p w14:paraId="796CD2B3" w14:textId="77777777" w:rsidR="00371696" w:rsidRPr="006849BE" w:rsidRDefault="00371696" w:rsidP="00101060">
            <w:pPr>
              <w:pStyle w:val="NormalWeb"/>
              <w:rPr>
                <w:sz w:val="16"/>
                <w:szCs w:val="16"/>
                <w:lang w:val="es-CO"/>
              </w:rPr>
            </w:pPr>
          </w:p>
        </w:tc>
      </w:tr>
      <w:tr w:rsidR="00371696" w:rsidRPr="006849BE" w14:paraId="1EC8512E" w14:textId="77777777" w:rsidTr="00101060">
        <w:trPr>
          <w:trHeight w:val="57"/>
        </w:trPr>
        <w:tc>
          <w:tcPr>
            <w:tcW w:w="1731" w:type="dxa"/>
          </w:tcPr>
          <w:p w14:paraId="398E9DE5" w14:textId="77777777" w:rsidR="00371696" w:rsidRPr="006849BE" w:rsidRDefault="00371696" w:rsidP="00101060">
            <w:pPr>
              <w:pStyle w:val="paragraph"/>
              <w:ind w:right="-30"/>
              <w:rPr>
                <w:b/>
                <w:sz w:val="16"/>
                <w:szCs w:val="16"/>
                <w:lang w:val="es-CO"/>
              </w:rPr>
            </w:pPr>
            <w:r w:rsidRPr="006849BE">
              <w:rPr>
                <w:b/>
                <w:sz w:val="16"/>
                <w:szCs w:val="16"/>
                <w:shd w:val="clear" w:color="auto" w:fill="FFFFFF"/>
                <w:lang w:val="es-CO"/>
              </w:rPr>
              <w:t>Población de Frontera</w:t>
            </w:r>
          </w:p>
        </w:tc>
        <w:tc>
          <w:tcPr>
            <w:tcW w:w="2268" w:type="dxa"/>
          </w:tcPr>
          <w:p w14:paraId="2F4C2007" w14:textId="77777777" w:rsidR="00371696" w:rsidRPr="006849BE" w:rsidRDefault="00371696" w:rsidP="00101060">
            <w:pPr>
              <w:rPr>
                <w:rStyle w:val="Textoennegrita"/>
                <w:rFonts w:ascii="Times New Roman" w:hAnsi="Times New Roman"/>
                <w:b w:val="0"/>
                <w:bCs w:val="0"/>
                <w:color w:val="000000"/>
                <w:sz w:val="16"/>
                <w:szCs w:val="16"/>
                <w:shd w:val="clear" w:color="auto" w:fill="FFFFFF"/>
                <w:lang w:val="es-CO"/>
              </w:rPr>
            </w:pPr>
            <w:r w:rsidRPr="006849BE">
              <w:rPr>
                <w:rFonts w:ascii="Times New Roman" w:hAnsi="Times New Roman"/>
                <w:color w:val="000000"/>
                <w:sz w:val="16"/>
                <w:szCs w:val="16"/>
                <w:shd w:val="clear" w:color="auto" w:fill="FFFFFF"/>
                <w:lang w:val="es-CO"/>
              </w:rPr>
              <w:t>La población de Frontera es la que habita en departamentos y municipios limítrofes, tiene vulnerabilidad por condiciones sociales, económicas y culturales particulares que establecen la necesidad de impulsar acciones educativas según sus características. En el caso de las poblaciones étnicas de frontera prima la identidad étnica sobre la nacional (MEN, s.f.)</w:t>
            </w:r>
          </w:p>
        </w:tc>
        <w:tc>
          <w:tcPr>
            <w:tcW w:w="1985" w:type="dxa"/>
          </w:tcPr>
          <w:p w14:paraId="16756B1C" w14:textId="77777777" w:rsidR="00371696" w:rsidRPr="006849BE" w:rsidRDefault="00371696" w:rsidP="00101060">
            <w:pPr>
              <w:shd w:val="clear" w:color="auto" w:fill="FFFFFF"/>
              <w:textAlignment w:val="baseline"/>
              <w:rPr>
                <w:rFonts w:ascii="Times New Roman" w:hAnsi="Times New Roman"/>
                <w:color w:val="000000"/>
                <w:sz w:val="16"/>
                <w:szCs w:val="16"/>
                <w:lang w:val="es-CO"/>
              </w:rPr>
            </w:pPr>
            <w:r w:rsidRPr="006849BE">
              <w:rPr>
                <w:rStyle w:val="Textoennegrita"/>
                <w:rFonts w:ascii="Times New Roman" w:hAnsi="Times New Roman"/>
                <w:color w:val="000000"/>
                <w:sz w:val="16"/>
                <w:szCs w:val="16"/>
                <w:bdr w:val="none" w:sz="0" w:space="0" w:color="auto" w:frame="1"/>
                <w:lang w:val="es-CO"/>
              </w:rPr>
              <w:t xml:space="preserve">Migración, derechos humanos y gobernanza: </w:t>
            </w:r>
            <w:r w:rsidRPr="006849BE">
              <w:rPr>
                <w:rFonts w:ascii="Times New Roman" w:hAnsi="Times New Roman"/>
                <w:color w:val="000000"/>
                <w:sz w:val="16"/>
                <w:szCs w:val="16"/>
                <w:bdr w:val="none" w:sz="0" w:space="0" w:color="auto" w:frame="1"/>
                <w:lang w:val="es-CO"/>
              </w:rPr>
              <w:t>surge de la Declaración Universal de Derechos Humanos (1948) y se concreta en la Convención sobre los Derechos de los Trabajadores Migratorios y sus Familiares, la cual impone a los Estados obligaciones en igualdad, trabajo digno, protección de la familia y acceso a la justicia. A su vez, los convenios de la Organización Internacional del Trabajo refuerzan esta protección al incorporar la migración dentro del marco de las normas internacionales del trabajo (ONU, 1948, 1990, 2018), (OIT, 1949, 1975).</w:t>
            </w:r>
            <w:r w:rsidRPr="006849BE">
              <w:rPr>
                <w:rFonts w:ascii="Times New Roman" w:hAnsi="Times New Roman"/>
                <w:b/>
                <w:bCs/>
                <w:color w:val="000000"/>
                <w:sz w:val="16"/>
                <w:szCs w:val="16"/>
                <w:bdr w:val="none" w:sz="0" w:space="0" w:color="auto" w:frame="1"/>
                <w:lang w:val="es-CO"/>
              </w:rPr>
              <w:t xml:space="preserve"> </w:t>
            </w:r>
          </w:p>
          <w:p w14:paraId="319ADE59" w14:textId="77777777" w:rsidR="00371696" w:rsidRPr="006849BE" w:rsidRDefault="00371696" w:rsidP="00101060">
            <w:pPr>
              <w:pStyle w:val="paragraph"/>
              <w:ind w:right="-30"/>
              <w:rPr>
                <w:sz w:val="16"/>
                <w:szCs w:val="16"/>
                <w:lang w:val="es-CO"/>
              </w:rPr>
            </w:pPr>
          </w:p>
        </w:tc>
        <w:tc>
          <w:tcPr>
            <w:tcW w:w="2884" w:type="dxa"/>
          </w:tcPr>
          <w:p w14:paraId="1D50D99F" w14:textId="77777777" w:rsidR="00371696" w:rsidRDefault="00371696" w:rsidP="00101060">
            <w:pPr>
              <w:shd w:val="clear" w:color="auto" w:fill="FFFFFF"/>
              <w:textAlignment w:val="baseline"/>
              <w:rPr>
                <w:rFonts w:ascii="Times New Roman" w:hAnsi="Times New Roman"/>
                <w:color w:val="000000"/>
                <w:sz w:val="16"/>
                <w:szCs w:val="16"/>
                <w:lang w:val="es-CO"/>
              </w:rPr>
            </w:pPr>
            <w:r w:rsidRPr="006849BE">
              <w:rPr>
                <w:rStyle w:val="Textoennegrita"/>
                <w:rFonts w:ascii="Times New Roman" w:hAnsi="Times New Roman"/>
                <w:color w:val="000000"/>
                <w:sz w:val="16"/>
                <w:szCs w:val="16"/>
                <w:bdr w:val="none" w:sz="0" w:space="0" w:color="auto" w:frame="1"/>
                <w:lang w:val="es-CO"/>
              </w:rPr>
              <w:t>Circular conjunta N.º 16 de 2018:</w:t>
            </w:r>
            <w:r w:rsidRPr="006849BE">
              <w:rPr>
                <w:rFonts w:ascii="Times New Roman" w:hAnsi="Times New Roman"/>
                <w:color w:val="000000"/>
                <w:sz w:val="16"/>
                <w:szCs w:val="16"/>
                <w:lang w:val="es-CO"/>
              </w:rPr>
              <w:t xml:space="preserve"> Este instructivo emitido por el Ministerio de Educación y Migración Colombia establece orientaciones para garantizar el acceso, matrícula y permanencia de niños, niñas y adolescentes venezolanos en el sistema educativo colombiano, incluyendo criterios de focalización del Programa de Alimentación Escolar (MEN &amp; Migración Colombia, 2018).</w:t>
            </w:r>
          </w:p>
          <w:p w14:paraId="41B961B5" w14:textId="77777777" w:rsidR="00371696" w:rsidRDefault="00371696" w:rsidP="00101060">
            <w:pPr>
              <w:shd w:val="clear" w:color="auto" w:fill="FFFFFF"/>
              <w:textAlignment w:val="baseline"/>
              <w:rPr>
                <w:rFonts w:ascii="Times New Roman" w:hAnsi="Times New Roman"/>
                <w:color w:val="000000"/>
                <w:sz w:val="16"/>
                <w:szCs w:val="16"/>
                <w:lang w:val="es-CO"/>
              </w:rPr>
            </w:pPr>
          </w:p>
          <w:p w14:paraId="7FE63863" w14:textId="77777777" w:rsidR="00371696" w:rsidRPr="006849BE" w:rsidRDefault="00371696" w:rsidP="00101060">
            <w:pPr>
              <w:shd w:val="clear" w:color="auto" w:fill="FFFFFF"/>
              <w:textAlignment w:val="baseline"/>
              <w:rPr>
                <w:rFonts w:ascii="Times New Roman" w:hAnsi="Times New Roman"/>
                <w:color w:val="000000"/>
                <w:sz w:val="16"/>
                <w:szCs w:val="16"/>
                <w:lang w:val="es-CO"/>
              </w:rPr>
            </w:pPr>
            <w:r w:rsidRPr="006849BE">
              <w:rPr>
                <w:rStyle w:val="Textoennegrita"/>
                <w:rFonts w:ascii="Times New Roman" w:hAnsi="Times New Roman"/>
                <w:color w:val="000000"/>
                <w:sz w:val="16"/>
                <w:szCs w:val="16"/>
                <w:bdr w:val="none" w:sz="0" w:space="0" w:color="auto" w:frame="1"/>
                <w:lang w:val="es-CO"/>
              </w:rPr>
              <w:t>Decreto 216 de 2021</w:t>
            </w:r>
            <w:r w:rsidRPr="006849BE">
              <w:rPr>
                <w:rFonts w:ascii="Times New Roman" w:hAnsi="Times New Roman"/>
                <w:color w:val="000000"/>
                <w:sz w:val="16"/>
                <w:szCs w:val="16"/>
                <w:lang w:val="es-CO"/>
              </w:rPr>
              <w:t>: crea el Estatuto Temporal de Protección para Migrantes Venezolanos, estableciendo un régimen especial que reconoce derechos laborales, acceso a salud y educación, así como permisos administrativos temporales, en cumplimiento de la Constitución que garantiza la dignidad y el principio de igualdad para todas las personas en Colombia (Presidencia de la República, 2021).</w:t>
            </w:r>
          </w:p>
          <w:p w14:paraId="3E0E33CA" w14:textId="77777777" w:rsidR="00371696" w:rsidRPr="006849BE" w:rsidRDefault="00371696" w:rsidP="00101060">
            <w:pPr>
              <w:shd w:val="clear" w:color="auto" w:fill="FFFFFF"/>
              <w:textAlignment w:val="baseline"/>
              <w:rPr>
                <w:rFonts w:ascii="Times New Roman" w:hAnsi="Times New Roman"/>
                <w:color w:val="000000"/>
                <w:sz w:val="16"/>
                <w:szCs w:val="16"/>
                <w:lang w:val="es-CO" w:eastAsia="es-CO"/>
              </w:rPr>
            </w:pPr>
          </w:p>
          <w:p w14:paraId="41E58FBE" w14:textId="77777777" w:rsidR="00371696" w:rsidRPr="006849BE" w:rsidRDefault="00371696" w:rsidP="00101060">
            <w:pPr>
              <w:shd w:val="clear" w:color="auto" w:fill="FFFFFF" w:themeFill="background1"/>
              <w:textAlignment w:val="baseline"/>
              <w:rPr>
                <w:rFonts w:ascii="Times New Roman" w:hAnsi="Times New Roman"/>
                <w:color w:val="000000"/>
                <w:sz w:val="16"/>
                <w:szCs w:val="16"/>
                <w:lang w:val="es-CO"/>
              </w:rPr>
            </w:pPr>
          </w:p>
        </w:tc>
      </w:tr>
    </w:tbl>
    <w:p w14:paraId="05DF0D6F" w14:textId="77777777" w:rsidR="00371696" w:rsidRPr="006849BE" w:rsidRDefault="00371696" w:rsidP="00371696">
      <w:pPr>
        <w:rPr>
          <w:rFonts w:ascii="Times New Roman" w:hAnsi="Times New Roman"/>
          <w:i/>
          <w:iCs/>
          <w:sz w:val="20"/>
          <w:szCs w:val="20"/>
        </w:rPr>
      </w:pPr>
      <w:r w:rsidRPr="006849BE">
        <w:rPr>
          <w:rFonts w:ascii="Times New Roman" w:hAnsi="Times New Roman"/>
          <w:sz w:val="20"/>
          <w:szCs w:val="20"/>
        </w:rPr>
        <w:t xml:space="preserve">Nota. </w:t>
      </w:r>
      <w:r w:rsidRPr="006849BE">
        <w:rPr>
          <w:rFonts w:ascii="Times New Roman" w:hAnsi="Times New Roman"/>
          <w:i/>
          <w:iCs/>
          <w:sz w:val="20"/>
          <w:szCs w:val="20"/>
        </w:rPr>
        <w:t>Elaboración propia.</w:t>
      </w:r>
    </w:p>
    <w:p w14:paraId="5C207822" w14:textId="77777777" w:rsidR="0013209B" w:rsidRDefault="0013209B"/>
    <w:sectPr w:rsidR="001320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02D"/>
    <w:rsid w:val="001217C2"/>
    <w:rsid w:val="001251A2"/>
    <w:rsid w:val="0013209B"/>
    <w:rsid w:val="00371696"/>
    <w:rsid w:val="0044452E"/>
    <w:rsid w:val="004C610F"/>
    <w:rsid w:val="00AC702D"/>
    <w:rsid w:val="00AE2B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4BD8"/>
  <w15:chartTrackingRefBased/>
  <w15:docId w15:val="{05EABAE0-DB8E-4EF3-9637-B29F5A2BE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696"/>
  </w:style>
  <w:style w:type="paragraph" w:styleId="Ttulo1">
    <w:name w:val="heading 1"/>
    <w:basedOn w:val="Normal"/>
    <w:next w:val="Normal"/>
    <w:link w:val="Ttulo1Car"/>
    <w:uiPriority w:val="9"/>
    <w:qFormat/>
    <w:rsid w:val="00AC7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7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70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70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70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70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70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702D"/>
    <w:pPr>
      <w:keepNext/>
      <w:keepLines/>
      <w:spacing w:before="0"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702D"/>
    <w:pPr>
      <w:keepNext/>
      <w:keepLines/>
      <w:spacing w:before="0"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70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70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70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70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70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70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70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70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702D"/>
    <w:rPr>
      <w:rFonts w:eastAsiaTheme="majorEastAsia" w:cstheme="majorBidi"/>
      <w:color w:val="272727" w:themeColor="text1" w:themeTint="D8"/>
    </w:rPr>
  </w:style>
  <w:style w:type="paragraph" w:styleId="Ttulo">
    <w:name w:val="Title"/>
    <w:basedOn w:val="Normal"/>
    <w:next w:val="Normal"/>
    <w:link w:val="TtuloCar"/>
    <w:uiPriority w:val="10"/>
    <w:qFormat/>
    <w:rsid w:val="00AC702D"/>
    <w:pPr>
      <w:spacing w:before="0"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70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702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70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702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C702D"/>
    <w:rPr>
      <w:i/>
      <w:iCs/>
      <w:color w:val="404040" w:themeColor="text1" w:themeTint="BF"/>
    </w:rPr>
  </w:style>
  <w:style w:type="paragraph" w:styleId="Prrafodelista">
    <w:name w:val="List Paragraph"/>
    <w:basedOn w:val="Normal"/>
    <w:uiPriority w:val="34"/>
    <w:qFormat/>
    <w:rsid w:val="00AC702D"/>
    <w:pPr>
      <w:ind w:left="720"/>
      <w:contextualSpacing/>
    </w:pPr>
  </w:style>
  <w:style w:type="character" w:styleId="nfasisintenso">
    <w:name w:val="Intense Emphasis"/>
    <w:basedOn w:val="Fuentedeprrafopredeter"/>
    <w:uiPriority w:val="21"/>
    <w:qFormat/>
    <w:rsid w:val="00AC702D"/>
    <w:rPr>
      <w:i/>
      <w:iCs/>
      <w:color w:val="0F4761" w:themeColor="accent1" w:themeShade="BF"/>
    </w:rPr>
  </w:style>
  <w:style w:type="paragraph" w:styleId="Citadestacada">
    <w:name w:val="Intense Quote"/>
    <w:basedOn w:val="Normal"/>
    <w:next w:val="Normal"/>
    <w:link w:val="CitadestacadaCar"/>
    <w:uiPriority w:val="30"/>
    <w:qFormat/>
    <w:rsid w:val="00AC7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702D"/>
    <w:rPr>
      <w:i/>
      <w:iCs/>
      <w:color w:val="0F4761" w:themeColor="accent1" w:themeShade="BF"/>
    </w:rPr>
  </w:style>
  <w:style w:type="character" w:styleId="Referenciaintensa">
    <w:name w:val="Intense Reference"/>
    <w:basedOn w:val="Fuentedeprrafopredeter"/>
    <w:uiPriority w:val="32"/>
    <w:qFormat/>
    <w:rsid w:val="00AC702D"/>
    <w:rPr>
      <w:b/>
      <w:bCs/>
      <w:smallCaps/>
      <w:color w:val="0F4761" w:themeColor="accent1" w:themeShade="BF"/>
      <w:spacing w:val="5"/>
    </w:rPr>
  </w:style>
  <w:style w:type="paragraph" w:customStyle="1" w:styleId="paragraph">
    <w:name w:val="paragraph"/>
    <w:basedOn w:val="Normal"/>
    <w:rsid w:val="00371696"/>
    <w:rPr>
      <w:rFonts w:ascii="Times New Roman" w:eastAsia="Times New Roman" w:hAnsi="Times New Roman" w:cs="Times New Roman"/>
      <w:kern w:val="0"/>
      <w:lang w:eastAsia="es-CO"/>
      <w14:ligatures w14:val="none"/>
    </w:rPr>
  </w:style>
  <w:style w:type="paragraph" w:styleId="NormalWeb">
    <w:name w:val="Normal (Web)"/>
    <w:basedOn w:val="Normal"/>
    <w:uiPriority w:val="99"/>
    <w:unhideWhenUsed/>
    <w:rsid w:val="00371696"/>
    <w:rPr>
      <w:rFonts w:ascii="Times New Roman" w:eastAsia="Times New Roman" w:hAnsi="Times New Roman" w:cs="Times New Roman"/>
      <w:kern w:val="0"/>
      <w:lang w:eastAsia="es-CO"/>
      <w14:ligatures w14:val="none"/>
    </w:rPr>
  </w:style>
  <w:style w:type="character" w:customStyle="1" w:styleId="eop">
    <w:name w:val="eop"/>
    <w:basedOn w:val="Fuentedeprrafopredeter"/>
    <w:rsid w:val="00371696"/>
  </w:style>
  <w:style w:type="table" w:styleId="Tablaconcuadrcula">
    <w:name w:val="Table Grid"/>
    <w:basedOn w:val="Tablanormal"/>
    <w:uiPriority w:val="39"/>
    <w:rsid w:val="00371696"/>
    <w:pPr>
      <w:spacing w:before="0" w:beforeAutospacing="0" w:after="0" w:afterAutospacing="0"/>
    </w:pPr>
    <w:rPr>
      <w:rFonts w:ascii="Cambria" w:eastAsia="MS Mincho" w:hAnsi="Cambria" w:cs="Times New Roman"/>
      <w:kern w:val="0"/>
      <w:sz w:val="20"/>
      <w:szCs w:val="20"/>
      <w:lang w:val="es-ES_tradnl" w:eastAsia="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716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3723</Words>
  <Characters>22601</Characters>
  <Application>Microsoft Office Word</Application>
  <DocSecurity>0</DocSecurity>
  <Lines>461</Lines>
  <Paragraphs>215</Paragraphs>
  <ScaleCrop>false</ScaleCrop>
  <Company/>
  <LinksUpToDate>false</LinksUpToDate>
  <CharactersWithSpaces>26109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Milder Silena Rey Rojas</dc:creator>
  <cp:keywords/>
  <dc:description/>
  <cp:lastModifiedBy>Milder Silena Rey Rojas</cp:lastModifiedBy>
  <cp:revision>2</cp:revision>
  <dcterms:created xsi:type="dcterms:W3CDTF">2026-01-14T14:09:00Z</dcterms:created>
  <dcterms:modified xsi:type="dcterms:W3CDTF">2026-01-14T14:09:00Z</dcterms:modified>
</cp:coreProperties>
</file>