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25572" w14:textId="50C0BF1C" w:rsidR="00844D35" w:rsidRDefault="006C0E1C">
      <w:r>
        <w:t>GO</w:t>
      </w:r>
      <w:r>
        <w:rPr>
          <w:rFonts w:hint="eastAsia"/>
        </w:rPr>
        <w:t>语言学习笔记</w:t>
      </w:r>
    </w:p>
    <w:p w14:paraId="0D7082F2" w14:textId="305C355D" w:rsidR="006C0E1C" w:rsidRDefault="006C0E1C"/>
    <w:p w14:paraId="03F34037" w14:textId="6A03ADA3" w:rsidR="001718BC" w:rsidRDefault="006C0E1C">
      <w:r>
        <w:rPr>
          <w:rFonts w:hint="eastAsia"/>
        </w:rPr>
        <w:t>变量：一段或多段用来存储数据的内存，类型决定了变量内存的长度和存储格式。简短模式并不总是重新定义变量，可能是部分退化的赋值操作</w:t>
      </w:r>
      <w:r w:rsidR="00611475">
        <w:rPr>
          <w:rFonts w:hint="eastAsia"/>
        </w:rPr>
        <w:t>（P1</w:t>
      </w:r>
      <w:r w:rsidR="00611475">
        <w:t>9</w:t>
      </w:r>
      <w:r w:rsidR="00611475">
        <w:rPr>
          <w:rFonts w:hint="eastAsia"/>
        </w:rPr>
        <w:t>），前提：最少有一个新变量被定义且必须是同一作用域</w:t>
      </w:r>
      <w:r w:rsidR="001718BC">
        <w:rPr>
          <w:rFonts w:hint="eastAsia"/>
        </w:rPr>
        <w:t>，</w:t>
      </w:r>
      <w:r w:rsidR="001718BC">
        <w:t>err</w:t>
      </w:r>
      <w:r w:rsidR="001718BC">
        <w:rPr>
          <w:rFonts w:hint="eastAsia"/>
        </w:rPr>
        <w:t>变量可以重复使用。</w:t>
      </w:r>
    </w:p>
    <w:p w14:paraId="2A2940E0" w14:textId="0BAA921E" w:rsidR="001718BC" w:rsidRDefault="001718BC"/>
    <w:p w14:paraId="29B439FA" w14:textId="5C9C3C5A" w:rsidR="001718BC" w:rsidRDefault="001718BC">
      <w:r>
        <w:rPr>
          <w:rFonts w:hint="eastAsia"/>
        </w:rPr>
        <w:t>常量：不使用也不会引起编译错误</w:t>
      </w:r>
      <w:r w:rsidR="006D7A8A">
        <w:rPr>
          <w:rFonts w:hint="eastAsia"/>
        </w:rPr>
        <w:t>，在常量组中如不指定类型和初始化值，则与上一行非空常量右值相同（P</w:t>
      </w:r>
      <w:r w:rsidR="006D7A8A">
        <w:t>25</w:t>
      </w:r>
      <w:r w:rsidR="006D7A8A">
        <w:rPr>
          <w:rFonts w:hint="eastAsia"/>
        </w:rPr>
        <w:t>）</w:t>
      </w:r>
      <w:r w:rsidR="00CC358D">
        <w:rPr>
          <w:rFonts w:hint="eastAsia"/>
        </w:rPr>
        <w:t>。</w:t>
      </w:r>
    </w:p>
    <w:p w14:paraId="70C42CCC" w14:textId="30F781BA" w:rsidR="00CC358D" w:rsidRDefault="00CC358D"/>
    <w:p w14:paraId="22387A8A" w14:textId="28426877" w:rsidR="00CC358D" w:rsidRDefault="00CC358D">
      <w:r>
        <w:rPr>
          <w:rFonts w:hint="eastAsia"/>
        </w:rPr>
        <w:t>枚举：可借助iota标识符实现一组自增常量来实现枚举类型</w:t>
      </w:r>
      <w:r w:rsidR="003836E5">
        <w:rPr>
          <w:rFonts w:hint="eastAsia"/>
        </w:rPr>
        <w:t>（P</w:t>
      </w:r>
      <w:r w:rsidR="003836E5">
        <w:t>25</w:t>
      </w:r>
      <w:r w:rsidR="003836E5">
        <w:rPr>
          <w:rFonts w:hint="eastAsia"/>
        </w:rPr>
        <w:t>）。</w:t>
      </w:r>
    </w:p>
    <w:p w14:paraId="16AE6C82" w14:textId="3C857172" w:rsidR="002335C3" w:rsidRDefault="002335C3"/>
    <w:p w14:paraId="665E016C" w14:textId="5A05F800" w:rsidR="002335C3" w:rsidRDefault="002335C3">
      <w:r>
        <w:rPr>
          <w:rFonts w:hint="eastAsia"/>
        </w:rPr>
        <w:t>常量与变量的区别：变量在运行期分配存储内存，常量通常会被编译器在预处理阶段直接展开，作为指令数据使用。</w:t>
      </w:r>
    </w:p>
    <w:p w14:paraId="32080AA4" w14:textId="798D0BF8" w:rsidR="00301092" w:rsidRDefault="00301092"/>
    <w:p w14:paraId="3311137E" w14:textId="3C6600E5" w:rsidR="00301092" w:rsidRDefault="00301092">
      <w:r>
        <w:rPr>
          <w:rFonts w:hint="eastAsia"/>
        </w:rPr>
        <w:t>引用类型：slice、map、channel，使用make函数创建</w:t>
      </w:r>
      <w:r w:rsidR="00D60561">
        <w:rPr>
          <w:rFonts w:hint="eastAsia"/>
        </w:rPr>
        <w:t>。</w:t>
      </w:r>
    </w:p>
    <w:p w14:paraId="303D1634" w14:textId="32898788" w:rsidR="00D60561" w:rsidRDefault="00D60561"/>
    <w:p w14:paraId="6121408D" w14:textId="3AC3C8FC" w:rsidR="00D60561" w:rsidRDefault="0091610C">
      <w:r>
        <w:rPr>
          <w:rFonts w:hint="eastAsia"/>
        </w:rPr>
        <w:t>未命名类型：数组、切片、字典、通道等类型与具体元素类型或长度属性有关，可用type为其提供具体名称</w:t>
      </w:r>
      <w:r w:rsidR="00086E38">
        <w:rPr>
          <w:rFonts w:hint="eastAsia"/>
        </w:rPr>
        <w:t>（P</w:t>
      </w:r>
      <w:r w:rsidR="00086E38">
        <w:t>35</w:t>
      </w:r>
      <w:r w:rsidR="00086E38">
        <w:rPr>
          <w:rFonts w:hint="eastAsia"/>
        </w:rPr>
        <w:t>）</w:t>
      </w:r>
      <w:r w:rsidR="00D87B1D">
        <w:rPr>
          <w:rFonts w:hint="eastAsia"/>
        </w:rPr>
        <w:t>。</w:t>
      </w:r>
    </w:p>
    <w:p w14:paraId="0402314F" w14:textId="632A5B4B" w:rsidR="0090326D" w:rsidRDefault="0090326D"/>
    <w:p w14:paraId="00797F70" w14:textId="77777777" w:rsidR="0090326D" w:rsidRPr="002335C3" w:rsidRDefault="0090326D">
      <w:r>
        <w:rPr>
          <w:rFonts w:hint="eastAsia"/>
        </w:rPr>
        <w:t>2</w:t>
      </w:r>
      <w:r>
        <w:t>5</w:t>
      </w:r>
      <w:r>
        <w:rPr>
          <w:rFonts w:hint="eastAsia"/>
        </w:rPr>
        <w:t>个关键字：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90326D" w14:paraId="4DF5C09A" w14:textId="77777777" w:rsidTr="0090326D">
        <w:tc>
          <w:tcPr>
            <w:tcW w:w="1659" w:type="dxa"/>
          </w:tcPr>
          <w:p w14:paraId="56FBF695" w14:textId="4A8988D1" w:rsidR="0090326D" w:rsidRDefault="0090326D">
            <w:pPr>
              <w:rPr>
                <w:rFonts w:hint="eastAsia"/>
              </w:rPr>
            </w:pPr>
            <w:r>
              <w:t>break</w:t>
            </w:r>
          </w:p>
        </w:tc>
        <w:tc>
          <w:tcPr>
            <w:tcW w:w="1659" w:type="dxa"/>
          </w:tcPr>
          <w:p w14:paraId="1B2F83BB" w14:textId="31FBD415" w:rsidR="0090326D" w:rsidRDefault="0090326D">
            <w:pPr>
              <w:rPr>
                <w:rFonts w:hint="eastAsia"/>
              </w:rPr>
            </w:pPr>
            <w:r>
              <w:t>default</w:t>
            </w:r>
          </w:p>
        </w:tc>
        <w:tc>
          <w:tcPr>
            <w:tcW w:w="1659" w:type="dxa"/>
          </w:tcPr>
          <w:p w14:paraId="08DD5476" w14:textId="25E645B1" w:rsidR="0090326D" w:rsidRDefault="0090326D">
            <w:pPr>
              <w:rPr>
                <w:rFonts w:hint="eastAsia"/>
              </w:rPr>
            </w:pPr>
            <w:r>
              <w:t>func</w:t>
            </w:r>
          </w:p>
        </w:tc>
        <w:tc>
          <w:tcPr>
            <w:tcW w:w="1659" w:type="dxa"/>
          </w:tcPr>
          <w:p w14:paraId="2DFDD6D6" w14:textId="09979AB8" w:rsidR="0090326D" w:rsidRDefault="0090326D">
            <w:pPr>
              <w:rPr>
                <w:rFonts w:hint="eastAsia"/>
              </w:rPr>
            </w:pPr>
            <w:r>
              <w:t>interface</w:t>
            </w:r>
          </w:p>
        </w:tc>
        <w:tc>
          <w:tcPr>
            <w:tcW w:w="1660" w:type="dxa"/>
          </w:tcPr>
          <w:p w14:paraId="7E278A68" w14:textId="10D97D0B" w:rsidR="0090326D" w:rsidRDefault="0090326D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elect</w:t>
            </w:r>
          </w:p>
        </w:tc>
      </w:tr>
      <w:tr w:rsidR="0090326D" w14:paraId="2F59976F" w14:textId="77777777" w:rsidTr="0090326D">
        <w:tc>
          <w:tcPr>
            <w:tcW w:w="1659" w:type="dxa"/>
          </w:tcPr>
          <w:p w14:paraId="67EAA17E" w14:textId="03CC70B9" w:rsidR="0090326D" w:rsidRDefault="0090326D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ase</w:t>
            </w:r>
          </w:p>
        </w:tc>
        <w:tc>
          <w:tcPr>
            <w:tcW w:w="1659" w:type="dxa"/>
          </w:tcPr>
          <w:p w14:paraId="2F425EE7" w14:textId="12C3C0D8" w:rsidR="0090326D" w:rsidRDefault="0090326D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efer</w:t>
            </w:r>
          </w:p>
        </w:tc>
        <w:tc>
          <w:tcPr>
            <w:tcW w:w="1659" w:type="dxa"/>
          </w:tcPr>
          <w:p w14:paraId="203F8EA0" w14:textId="2D1A707B" w:rsidR="0090326D" w:rsidRDefault="0090326D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o</w:t>
            </w:r>
          </w:p>
        </w:tc>
        <w:tc>
          <w:tcPr>
            <w:tcW w:w="1659" w:type="dxa"/>
          </w:tcPr>
          <w:p w14:paraId="414F4746" w14:textId="7653AEB5" w:rsidR="0090326D" w:rsidRDefault="0090326D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ap</w:t>
            </w:r>
          </w:p>
        </w:tc>
        <w:tc>
          <w:tcPr>
            <w:tcW w:w="1660" w:type="dxa"/>
          </w:tcPr>
          <w:p w14:paraId="196E1648" w14:textId="5F7F9EE0" w:rsidR="0090326D" w:rsidRDefault="0090326D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truct</w:t>
            </w:r>
          </w:p>
        </w:tc>
      </w:tr>
      <w:tr w:rsidR="0090326D" w14:paraId="3245F41D" w14:textId="77777777" w:rsidTr="0090326D">
        <w:tc>
          <w:tcPr>
            <w:tcW w:w="1659" w:type="dxa"/>
          </w:tcPr>
          <w:p w14:paraId="1B13378C" w14:textId="6725FD9E" w:rsidR="0090326D" w:rsidRDefault="0090326D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han</w:t>
            </w:r>
          </w:p>
        </w:tc>
        <w:tc>
          <w:tcPr>
            <w:tcW w:w="1659" w:type="dxa"/>
          </w:tcPr>
          <w:p w14:paraId="4B46AE81" w14:textId="3F8859C0" w:rsidR="0090326D" w:rsidRDefault="0090326D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lse</w:t>
            </w:r>
          </w:p>
        </w:tc>
        <w:tc>
          <w:tcPr>
            <w:tcW w:w="1659" w:type="dxa"/>
          </w:tcPr>
          <w:p w14:paraId="71A170FD" w14:textId="79321C0F" w:rsidR="0090326D" w:rsidRDefault="0090326D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oto</w:t>
            </w:r>
          </w:p>
        </w:tc>
        <w:tc>
          <w:tcPr>
            <w:tcW w:w="1659" w:type="dxa"/>
          </w:tcPr>
          <w:p w14:paraId="597889DA" w14:textId="2054999A" w:rsidR="0090326D" w:rsidRDefault="0090326D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ackage</w:t>
            </w:r>
          </w:p>
        </w:tc>
        <w:tc>
          <w:tcPr>
            <w:tcW w:w="1660" w:type="dxa"/>
          </w:tcPr>
          <w:p w14:paraId="004D586D" w14:textId="13E1AC1E" w:rsidR="0090326D" w:rsidRDefault="0090326D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witch</w:t>
            </w:r>
          </w:p>
        </w:tc>
      </w:tr>
      <w:tr w:rsidR="0090326D" w14:paraId="74033F39" w14:textId="77777777" w:rsidTr="0090326D">
        <w:tc>
          <w:tcPr>
            <w:tcW w:w="1659" w:type="dxa"/>
          </w:tcPr>
          <w:p w14:paraId="40B2BDF3" w14:textId="6138683A" w:rsidR="0090326D" w:rsidRDefault="0090326D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onst</w:t>
            </w:r>
          </w:p>
        </w:tc>
        <w:tc>
          <w:tcPr>
            <w:tcW w:w="1659" w:type="dxa"/>
          </w:tcPr>
          <w:p w14:paraId="242DEB18" w14:textId="4BCA3D9E" w:rsidR="0090326D" w:rsidRDefault="0090326D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allthrough</w:t>
            </w:r>
          </w:p>
        </w:tc>
        <w:tc>
          <w:tcPr>
            <w:tcW w:w="1659" w:type="dxa"/>
          </w:tcPr>
          <w:p w14:paraId="10A0CD11" w14:textId="28B675FE" w:rsidR="0090326D" w:rsidRDefault="0090326D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f</w:t>
            </w:r>
          </w:p>
        </w:tc>
        <w:tc>
          <w:tcPr>
            <w:tcW w:w="1659" w:type="dxa"/>
          </w:tcPr>
          <w:p w14:paraId="03E7B462" w14:textId="2A17D54F" w:rsidR="0090326D" w:rsidRDefault="0090326D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ange</w:t>
            </w:r>
          </w:p>
        </w:tc>
        <w:tc>
          <w:tcPr>
            <w:tcW w:w="1660" w:type="dxa"/>
          </w:tcPr>
          <w:p w14:paraId="6AFFD7B6" w14:textId="32FF4368" w:rsidR="0090326D" w:rsidRDefault="0090326D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</w:tr>
      <w:tr w:rsidR="0090326D" w14:paraId="6B965A36" w14:textId="77777777" w:rsidTr="0090326D">
        <w:tc>
          <w:tcPr>
            <w:tcW w:w="1659" w:type="dxa"/>
          </w:tcPr>
          <w:p w14:paraId="3B9D734E" w14:textId="1AACA629" w:rsidR="0090326D" w:rsidRDefault="0090326D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ontinue</w:t>
            </w:r>
          </w:p>
        </w:tc>
        <w:tc>
          <w:tcPr>
            <w:tcW w:w="1659" w:type="dxa"/>
          </w:tcPr>
          <w:p w14:paraId="225D4C15" w14:textId="501210E9" w:rsidR="0090326D" w:rsidRDefault="0090326D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or</w:t>
            </w:r>
          </w:p>
        </w:tc>
        <w:tc>
          <w:tcPr>
            <w:tcW w:w="1659" w:type="dxa"/>
          </w:tcPr>
          <w:p w14:paraId="703C85D0" w14:textId="727545D6" w:rsidR="0090326D" w:rsidRDefault="0090326D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mport</w:t>
            </w:r>
          </w:p>
        </w:tc>
        <w:tc>
          <w:tcPr>
            <w:tcW w:w="1659" w:type="dxa"/>
          </w:tcPr>
          <w:p w14:paraId="5CE661A4" w14:textId="2B80E547" w:rsidR="0090326D" w:rsidRDefault="0090326D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eturn</w:t>
            </w:r>
          </w:p>
        </w:tc>
        <w:tc>
          <w:tcPr>
            <w:tcW w:w="1660" w:type="dxa"/>
          </w:tcPr>
          <w:p w14:paraId="0D3CABC5" w14:textId="1EF9EF33" w:rsidR="0090326D" w:rsidRDefault="0090326D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</w:t>
            </w:r>
          </w:p>
        </w:tc>
      </w:tr>
    </w:tbl>
    <w:p w14:paraId="6AFD43E7" w14:textId="785CD324" w:rsidR="0090326D" w:rsidRDefault="0090326D"/>
    <w:p w14:paraId="1C1D0B62" w14:textId="00A5EE61" w:rsidR="00166F09" w:rsidRDefault="00166F09">
      <w:r>
        <w:rPr>
          <w:rFonts w:hint="eastAsia"/>
        </w:rPr>
        <w:t>指针：</w:t>
      </w:r>
      <w:r w:rsidR="00017AF3">
        <w:rPr>
          <w:rFonts w:hint="eastAsia"/>
        </w:rPr>
        <w:t>是一个实体，</w:t>
      </w:r>
      <w:r>
        <w:rPr>
          <w:rFonts w:hint="eastAsia"/>
        </w:rPr>
        <w:t>用来保存地址的整型变量</w:t>
      </w:r>
      <w:r w:rsidR="00C5795C">
        <w:rPr>
          <w:rFonts w:hint="eastAsia"/>
        </w:rPr>
        <w:t>（P</w:t>
      </w:r>
      <w:r w:rsidR="00C5795C">
        <w:t>42</w:t>
      </w:r>
      <w:r w:rsidR="00C5795C">
        <w:rPr>
          <w:rFonts w:hint="eastAsia"/>
        </w:rPr>
        <w:t>）。</w:t>
      </w:r>
      <w:r w:rsidR="00E11315" w:rsidRPr="00E11315">
        <w:t>在 Go 语言中，通过指向结构体的指针获取结构体中的值时，可以使用点操作符直接访问字段，而无需显式地使用 * 运算符进行解引用。这是因为 Go 语言在访问指针指向的结构体字段时，会自动解引用指针并访问字段。</w:t>
      </w:r>
    </w:p>
    <w:p w14:paraId="78B69F01" w14:textId="10FEEA2B" w:rsidR="00D83268" w:rsidRDefault="00D83268"/>
    <w:p w14:paraId="1E6A3BEE" w14:textId="273C86AF" w:rsidR="00D83268" w:rsidRDefault="00D83268">
      <w:r>
        <w:rPr>
          <w:rFonts w:hint="eastAsia"/>
        </w:rPr>
        <w:t>函数：结构化变成的最小模块单元，函数只能判断其是否为nil（P</w:t>
      </w:r>
      <w:r>
        <w:t>59</w:t>
      </w:r>
      <w:r>
        <w:rPr>
          <w:rFonts w:hint="eastAsia"/>
        </w:rPr>
        <w:t>）。</w:t>
      </w:r>
      <w:r w:rsidR="00E51C35">
        <w:rPr>
          <w:rFonts w:hint="eastAsia"/>
        </w:rPr>
        <w:t>形参是指函数定义中的参数，实参则是函数调用时所传递的参数</w:t>
      </w:r>
      <w:r w:rsidR="00803ABC">
        <w:rPr>
          <w:rFonts w:hint="eastAsia"/>
        </w:rPr>
        <w:t>。</w:t>
      </w:r>
    </w:p>
    <w:p w14:paraId="5807B3ED" w14:textId="3A8E7F76" w:rsidR="00803ABC" w:rsidRDefault="00803ABC"/>
    <w:p w14:paraId="07BCAF15" w14:textId="04A285B8" w:rsidR="00803ABC" w:rsidRDefault="00803ABC">
      <w:r>
        <w:rPr>
          <w:rFonts w:hint="eastAsia"/>
        </w:rPr>
        <w:t>变参：本质上是一个切片。只能接受一个到多个同类型参数，且必须放在列表尾部</w:t>
      </w:r>
      <w:r w:rsidR="00895EF9">
        <w:rPr>
          <w:rFonts w:hint="eastAsia"/>
        </w:rPr>
        <w:t>（P</w:t>
      </w:r>
      <w:r w:rsidR="00895EF9">
        <w:t>66</w:t>
      </w:r>
      <w:r w:rsidR="00895EF9">
        <w:rPr>
          <w:rFonts w:hint="eastAsia"/>
        </w:rPr>
        <w:t>）。</w:t>
      </w:r>
    </w:p>
    <w:p w14:paraId="69F08C4E" w14:textId="4C436979" w:rsidR="00B23943" w:rsidRDefault="00B23943"/>
    <w:p w14:paraId="51321854" w14:textId="520F01C3" w:rsidR="00B23943" w:rsidRPr="00B23943" w:rsidRDefault="00B23943">
      <w:pPr>
        <w:rPr>
          <w:rFonts w:hint="eastAsia"/>
        </w:rPr>
      </w:pPr>
      <w:r>
        <w:rPr>
          <w:rFonts w:hint="eastAsia"/>
        </w:rPr>
        <w:t>闭包：在其词法上下文中引用了自由变量的函数，或者是函数和其引用的环境的组合体</w:t>
      </w:r>
      <w:r w:rsidR="00584962">
        <w:rPr>
          <w:rFonts w:hint="eastAsia"/>
        </w:rPr>
        <w:t>（P</w:t>
      </w:r>
      <w:r w:rsidR="00584962">
        <w:t>71</w:t>
      </w:r>
      <w:r w:rsidR="00584962">
        <w:rPr>
          <w:rFonts w:hint="eastAsia"/>
        </w:rPr>
        <w:t>）</w:t>
      </w:r>
      <w:r>
        <w:rPr>
          <w:rFonts w:hint="eastAsia"/>
        </w:rPr>
        <w:t>。</w:t>
      </w:r>
    </w:p>
    <w:sectPr w:rsidR="00B23943" w:rsidRPr="00B239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0A8"/>
    <w:rsid w:val="00017AF3"/>
    <w:rsid w:val="00086E38"/>
    <w:rsid w:val="00166F09"/>
    <w:rsid w:val="001718BC"/>
    <w:rsid w:val="002335C3"/>
    <w:rsid w:val="00301092"/>
    <w:rsid w:val="003836E5"/>
    <w:rsid w:val="005410A8"/>
    <w:rsid w:val="00584962"/>
    <w:rsid w:val="00611475"/>
    <w:rsid w:val="006C0E1C"/>
    <w:rsid w:val="006D7A8A"/>
    <w:rsid w:val="00803ABC"/>
    <w:rsid w:val="00844D35"/>
    <w:rsid w:val="00895EF9"/>
    <w:rsid w:val="0090326D"/>
    <w:rsid w:val="0091610C"/>
    <w:rsid w:val="009D05BE"/>
    <w:rsid w:val="00B23943"/>
    <w:rsid w:val="00B70431"/>
    <w:rsid w:val="00C5795C"/>
    <w:rsid w:val="00CC358D"/>
    <w:rsid w:val="00D60561"/>
    <w:rsid w:val="00D83268"/>
    <w:rsid w:val="00D87B1D"/>
    <w:rsid w:val="00E0242F"/>
    <w:rsid w:val="00E11315"/>
    <w:rsid w:val="00E51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BE8A1"/>
  <w15:chartTrackingRefBased/>
  <w15:docId w15:val="{BE61A6F9-1D8A-4CD9-B1A7-0D75CEE94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32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德刚</dc:creator>
  <cp:keywords/>
  <dc:description/>
  <cp:lastModifiedBy>郭 德刚</cp:lastModifiedBy>
  <cp:revision>30</cp:revision>
  <dcterms:created xsi:type="dcterms:W3CDTF">2024-01-03T01:17:00Z</dcterms:created>
  <dcterms:modified xsi:type="dcterms:W3CDTF">2024-01-03T12:53:00Z</dcterms:modified>
</cp:coreProperties>
</file>