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63019" w14:textId="77777777" w:rsidR="009150F3" w:rsidRPr="00694F0B" w:rsidRDefault="009150F3" w:rsidP="009150F3">
      <w:pPr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МИНИСТЕРСТВО НАУКИ И ВЫСШЕГО ОБРАЗОВАНИЯ РОССИЙСКОЙ ФЕДЕРАЦИИ</w:t>
      </w:r>
    </w:p>
    <w:p w14:paraId="4C9FF61D" w14:textId="77777777" w:rsidR="009150F3" w:rsidRPr="00694F0B" w:rsidRDefault="009150F3" w:rsidP="009150F3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ФЕДЕРАЛЬНОЕ ГОСУДАРСТВЕННОЕ БЮДЖЕТНОЕ ОБРАЗОВАТЕЛЬНОЕ УЧРЕЖДЕНИЕ</w:t>
      </w:r>
    </w:p>
    <w:p w14:paraId="2FB197DE" w14:textId="77777777" w:rsidR="009150F3" w:rsidRPr="00694F0B" w:rsidRDefault="009150F3" w:rsidP="009150F3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ВЫСШЕГО ОБРАЗОВАНИЯ </w:t>
      </w:r>
    </w:p>
    <w:p w14:paraId="4B1BF79D" w14:textId="77777777" w:rsidR="009150F3" w:rsidRPr="00694F0B" w:rsidRDefault="009150F3" w:rsidP="009150F3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«НОВОСИБИРСКИЙ ГОСУДАРСТВЕННЫЙ ТЕХНИЧЕСКИЙ УНИВЕРСИТЕТ»</w:t>
      </w:r>
    </w:p>
    <w:p w14:paraId="0AF72552" w14:textId="77777777" w:rsidR="009150F3" w:rsidRPr="00694F0B" w:rsidRDefault="009150F3" w:rsidP="009150F3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__________________________________________________________________</w:t>
      </w:r>
    </w:p>
    <w:p w14:paraId="465F61C0" w14:textId="77777777" w:rsidR="009150F3" w:rsidRPr="00694F0B" w:rsidRDefault="009150F3" w:rsidP="009150F3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Кафедра Вычислительной техники</w:t>
      </w:r>
    </w:p>
    <w:p w14:paraId="5435EDF9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33F74086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2F733111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lang w:eastAsia="zh-CN"/>
        </w:rPr>
      </w:pPr>
      <w:r w:rsidRPr="00694F0B">
        <w:rPr>
          <w:rFonts w:eastAsia="SimSun"/>
          <w:lang w:eastAsia="zh-CN"/>
        </w:rPr>
        <w:t>РЕФЕРАТ</w:t>
      </w:r>
    </w:p>
    <w:p w14:paraId="712E3197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lang w:eastAsia="zh-CN"/>
        </w:rPr>
      </w:pPr>
      <w:r w:rsidRPr="00694F0B">
        <w:rPr>
          <w:rFonts w:eastAsia="SimSun"/>
          <w:lang w:val="ru" w:eastAsia="zh-CN"/>
        </w:rPr>
        <w:t>по дисциплине: «Стандартизация систем на базе искусственного интеллекта»</w:t>
      </w:r>
    </w:p>
    <w:p w14:paraId="14315496" w14:textId="11A4A344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highlight w:val="yellow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  <w:r w:rsidRPr="00694F0B">
        <w:rPr>
          <w:rFonts w:eastAsia="SimSun"/>
          <w:lang w:eastAsia="zh-CN"/>
        </w:rPr>
        <w:t>на тему</w:t>
      </w:r>
      <w:r>
        <w:rPr>
          <w:rFonts w:eastAsia="SimSun"/>
          <w:lang w:eastAsia="zh-CN"/>
        </w:rPr>
        <w:t xml:space="preserve"> </w:t>
      </w:r>
      <w:r w:rsidRPr="00694F0B">
        <w:rPr>
          <w:rFonts w:eastAsia="SimSun"/>
          <w:lang w:val="ru" w:eastAsia="zh-CN"/>
        </w:rPr>
        <w:t>«</w:t>
      </w:r>
      <w:r w:rsidRPr="009150F3">
        <w:rPr>
          <w:rFonts w:eastAsia="SimSun"/>
          <w:lang w:eastAsia="zh-CN"/>
        </w:rPr>
        <w:t>Стандарты для умных городов и ИИ</w:t>
      </w:r>
      <w:r w:rsidRPr="00694F0B">
        <w:rPr>
          <w:rFonts w:eastAsia="SimSun"/>
          <w:lang w:val="ru" w:eastAsia="zh-CN"/>
        </w:rPr>
        <w:t>»</w:t>
      </w:r>
    </w:p>
    <w:p w14:paraId="4386B32B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9150F3" w:rsidRPr="00694F0B" w14:paraId="35F34261" w14:textId="77777777" w:rsidTr="002C66C6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46B3" w14:textId="77777777" w:rsidR="009150F3" w:rsidRPr="00694F0B" w:rsidRDefault="009150F3" w:rsidP="002C66C6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5068FED8" w14:textId="77777777" w:rsidR="009150F3" w:rsidRPr="00694F0B" w:rsidRDefault="009150F3" w:rsidP="002C66C6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Выполнил:</w:t>
            </w:r>
          </w:p>
          <w:p w14:paraId="670578B0" w14:textId="77777777" w:rsidR="009150F3" w:rsidRPr="00694F0B" w:rsidRDefault="009150F3" w:rsidP="002C66C6">
            <w:pPr>
              <w:spacing w:before="240" w:after="240" w:line="360" w:lineRule="auto"/>
              <w:rPr>
                <w:rFonts w:eastAsia="SimSun"/>
                <w:sz w:val="24"/>
                <w:szCs w:val="24"/>
                <w:highlight w:val="yellow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 xml:space="preserve">Студент гр. </w:t>
            </w:r>
            <w:r w:rsidRPr="00694F0B">
              <w:rPr>
                <w:rFonts w:eastAsia="SimSun"/>
                <w:sz w:val="24"/>
                <w:szCs w:val="24"/>
                <w:lang w:eastAsia="zh-CN"/>
              </w:rPr>
              <w:t>АПИМ-25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, АВТФ:</w:t>
            </w:r>
          </w:p>
          <w:p w14:paraId="57F3D812" w14:textId="77777777" w:rsidR="009150F3" w:rsidRPr="00694F0B" w:rsidRDefault="009150F3" w:rsidP="002C66C6">
            <w:pPr>
              <w:spacing w:before="240" w:line="360" w:lineRule="auto"/>
              <w:rPr>
                <w:rFonts w:eastAsia="SimSun"/>
                <w:sz w:val="24"/>
                <w:szCs w:val="24"/>
                <w:lang w:eastAsia="zh-CN"/>
              </w:rPr>
            </w:pPr>
            <w:r w:rsidRPr="00694F0B">
              <w:rPr>
                <w:rFonts w:eastAsia="SimSun"/>
                <w:sz w:val="24"/>
                <w:szCs w:val="24"/>
                <w:lang w:eastAsia="zh-CN"/>
              </w:rPr>
              <w:t>Клименко К. В.</w:t>
            </w:r>
          </w:p>
          <w:p w14:paraId="40B5061A" w14:textId="77777777" w:rsidR="009150F3" w:rsidRPr="00694F0B" w:rsidRDefault="009150F3" w:rsidP="002C66C6">
            <w:pPr>
              <w:spacing w:before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 xml:space="preserve">          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EBEF" w14:textId="77777777" w:rsidR="009150F3" w:rsidRPr="00694F0B" w:rsidRDefault="009150F3" w:rsidP="002C66C6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59E31D85" w14:textId="77777777" w:rsidR="009150F3" w:rsidRPr="00694F0B" w:rsidRDefault="009150F3" w:rsidP="002C66C6">
            <w:pPr>
              <w:spacing w:after="240" w:line="360" w:lineRule="auto"/>
              <w:ind w:firstLine="1184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Преподаватель:</w:t>
            </w:r>
          </w:p>
          <w:p w14:paraId="78F04E28" w14:textId="77777777" w:rsidR="009150F3" w:rsidRPr="00694F0B" w:rsidRDefault="009150F3" w:rsidP="002C66C6">
            <w:pPr>
              <w:spacing w:before="240" w:line="360" w:lineRule="auto"/>
              <w:ind w:firstLine="1184"/>
              <w:rPr>
                <w:rFonts w:eastAsia="SimSun"/>
                <w:sz w:val="24"/>
                <w:szCs w:val="24"/>
                <w:highlight w:val="yellow"/>
                <w:lang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Ильиных С.</w:t>
            </w:r>
            <w:r w:rsidRPr="00694F0B"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П.</w:t>
            </w:r>
          </w:p>
        </w:tc>
      </w:tr>
    </w:tbl>
    <w:p w14:paraId="504641CE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32574903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5998D560" w14:textId="77777777" w:rsidR="009150F3" w:rsidRPr="00694F0B" w:rsidRDefault="009150F3" w:rsidP="009150F3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64990C90" w14:textId="77777777" w:rsidR="001F424C" w:rsidRDefault="001F424C" w:rsidP="001F424C">
      <w:pPr>
        <w:jc w:val="center"/>
        <w:rPr>
          <w:rFonts w:eastAsia="SimSun"/>
          <w:sz w:val="24"/>
          <w:szCs w:val="24"/>
          <w:lang w:val="en-US" w:eastAsia="zh-CN"/>
        </w:rPr>
      </w:pPr>
    </w:p>
    <w:p w14:paraId="03676F64" w14:textId="77777777" w:rsidR="001F424C" w:rsidRDefault="001F424C" w:rsidP="001F424C">
      <w:pPr>
        <w:jc w:val="center"/>
        <w:rPr>
          <w:rFonts w:eastAsia="SimSun"/>
          <w:sz w:val="24"/>
          <w:szCs w:val="24"/>
          <w:lang w:val="en-US" w:eastAsia="zh-CN"/>
        </w:rPr>
      </w:pPr>
    </w:p>
    <w:p w14:paraId="6C6892F8" w14:textId="77777777" w:rsidR="001F424C" w:rsidRDefault="001F424C" w:rsidP="001F424C">
      <w:pPr>
        <w:jc w:val="center"/>
        <w:rPr>
          <w:rFonts w:eastAsia="SimSun"/>
          <w:sz w:val="24"/>
          <w:szCs w:val="24"/>
          <w:lang w:val="en-US" w:eastAsia="zh-CN"/>
        </w:rPr>
      </w:pPr>
    </w:p>
    <w:p w14:paraId="304547D4" w14:textId="32291071" w:rsidR="00031B93" w:rsidRPr="001F424C" w:rsidRDefault="009150F3" w:rsidP="001F424C">
      <w:pPr>
        <w:jc w:val="center"/>
        <w:rPr>
          <w:lang w:val="en-US"/>
        </w:rPr>
      </w:pPr>
      <w:r w:rsidRPr="00694F0B">
        <w:rPr>
          <w:rFonts w:eastAsia="SimSun"/>
          <w:sz w:val="24"/>
          <w:szCs w:val="24"/>
          <w:lang w:val="ru" w:eastAsia="zh-CN"/>
        </w:rPr>
        <w:t>Новосибирск, 202</w:t>
      </w:r>
      <w:r w:rsidRPr="00694F0B">
        <w:rPr>
          <w:rFonts w:eastAsia="SimSun"/>
          <w:sz w:val="24"/>
          <w:szCs w:val="24"/>
          <w:lang w:eastAsia="zh-CN"/>
        </w:rPr>
        <w:t>6</w:t>
      </w:r>
    </w:p>
    <w:p w14:paraId="3F855234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lastRenderedPageBreak/>
        <w:t>ВВЕДЕНИЕ</w:t>
      </w:r>
    </w:p>
    <w:p w14:paraId="78AF5F97" w14:textId="77777777" w:rsidR="00031B93" w:rsidRDefault="00000000">
      <w:pPr>
        <w:spacing w:line="360" w:lineRule="auto"/>
        <w:ind w:firstLine="709"/>
        <w:jc w:val="both"/>
      </w:pPr>
      <w:r>
        <w:t>Концепция умного города предполагает использование цифровых технологий для повышения эффективности городских услуг, качества жизни и устойчивости развития территорий. Искусственный интеллект (ИИ) становится одним из ключевых элементов таких систем: он применяется для управления транспортными потоками, прогнозирования нагрузки на инженерные сети, анализа видеоданных, обработки обращений граждан и поддержки управленческих решений. Одновременно ИИ-системы в городской среде затрагивают безопасность, персональные данные и права граждан, поэтому их внедрение невозможно без согласованных стандартов.</w:t>
      </w:r>
    </w:p>
    <w:p w14:paraId="7AF327BA" w14:textId="5837F51B" w:rsidR="00031B93" w:rsidRDefault="00000000">
      <w:pPr>
        <w:spacing w:line="360" w:lineRule="auto"/>
        <w:ind w:firstLine="709"/>
        <w:jc w:val="both"/>
      </w:pPr>
      <w:r>
        <w:t>Актуальность темы обусловлена тем, что стандарты для умных городов и стандарты в области ИИ развивались во многом независимо друг от друга. Первые описывают показатели, модели данных и архитектуру городских систем, вторые — терминологию, управление рисками и оценку качества ИИ. Цель работы — рассмотреть, как эти два направления стандартизации соотносятся между собой, и выявить нерешённые проблемы. Для этого последовательно анализируются стандарты умных городов, стандарты ИИ, вопросы интер</w:t>
      </w:r>
      <w:r w:rsidR="0056448B" w:rsidRPr="0056448B">
        <w:t>-</w:t>
      </w:r>
      <w:r>
        <w:t>операбельности данных и нормативные ограничения.</w:t>
      </w:r>
    </w:p>
    <w:p w14:paraId="5D47FEC8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1. Стандарты умных городов</w:t>
      </w:r>
    </w:p>
    <w:p w14:paraId="2E06345F" w14:textId="77777777" w:rsidR="00031B93" w:rsidRDefault="00000000">
      <w:pPr>
        <w:spacing w:line="360" w:lineRule="auto"/>
        <w:ind w:firstLine="709"/>
        <w:jc w:val="both"/>
      </w:pPr>
      <w:r>
        <w:t>Единого определения умного города в науке и практике не существует. Анализ литературы показывает, что понятие трактуется по-разному в зависимости от того, какие измерения выделяются — технологические, человеческие или институциональные [1]. Что касается ИИ, исследователи рассматривают его как инструмент, который в сочетании с большими данными меняет планирование и управление городом, и указывают на необходимость учитывать этические и управленческие аспекты такого применения [2].</w:t>
      </w:r>
    </w:p>
    <w:p w14:paraId="3F13E1B3" w14:textId="77777777" w:rsidR="00031B93" w:rsidRDefault="00000000">
      <w:pPr>
        <w:spacing w:line="360" w:lineRule="auto"/>
        <w:ind w:firstLine="709"/>
        <w:jc w:val="both"/>
      </w:pPr>
      <w:r>
        <w:t xml:space="preserve">Международная стандартизация в этой области начиналась с показателей. Стандарт ISO 37120:2018 устанавливает показатели городских услуг и качества жизни [3], а ISO 37122:2019 совместно с ним формирует набор индикаторов для измерения прогресса на пути к умному городу [4]. </w:t>
      </w:r>
      <w:r>
        <w:lastRenderedPageBreak/>
        <w:t>Международный союз электросвязи в рекомендации ITU-T Y.4900 дал обзор ключевых показателей эффективности умных устойчивых городов [5]. Эти документы не предписывают применение ИИ, однако позволяют измерять эффект от ИИ-решений в понятных для города категориях: транспорт, энергетика, экология, безопасность.</w:t>
      </w:r>
    </w:p>
    <w:p w14:paraId="78C66AEA" w14:textId="77777777" w:rsidR="00031B93" w:rsidRDefault="00000000">
      <w:pPr>
        <w:spacing w:line="360" w:lineRule="auto"/>
        <w:ind w:firstLine="709"/>
        <w:jc w:val="both"/>
      </w:pPr>
      <w:r>
        <w:t>В России Минстрой утвердил Стандарт «Умный город» 18 мая 2022 года [6]; он включает 18 тематических блоков, охватывающих как цифровизацию городских услуг, так и инновации в социальной сфере [7]. Этот документ носит ведомственный характер и задаёт базовые и дополнительные требования для городов — участников проекта. На уровне национальной стандартизации в январе 2026 года Росстандарт утвердил ГОСТ Р 72030.3-2026 из серии «Умный город», закреплённый за техническим комитетом ТК 194 «Кибер-физические системы» [8]. Таким образом, формируется собственная система национальных стандартов, дополняющая международную.</w:t>
      </w:r>
    </w:p>
    <w:p w14:paraId="6F007982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2. Стандарты в области ИИ и их применимость к городским системам</w:t>
      </w:r>
    </w:p>
    <w:p w14:paraId="00425CA7" w14:textId="77777777" w:rsidR="00031B93" w:rsidRDefault="00000000">
      <w:pPr>
        <w:spacing w:line="360" w:lineRule="auto"/>
        <w:ind w:firstLine="709"/>
        <w:jc w:val="both"/>
      </w:pPr>
      <w:r>
        <w:t>Стандарт ISO/IEC 22989:2022 вводит единые понятия и терминологию для ИИ [9], а в национальной системе вопросам доверия к системам ИИ посвящён ГОСТ Р 59276-2020 [10]. Для организаций, которые создают или эксплуатируют ИИ-решения, в том числе для городских операторов и подрядчиков, предназначен стандарт ISO/IEC 42001:2023, устанавливающий требования к системе менеджмента ИИ [11]. Управление рисками ИИ рассматривается в ISO/IEC 23894:2023 [12], а оценка качества таких систем — в ГОСТ Р 59898-2021 [13].</w:t>
      </w:r>
    </w:p>
    <w:p w14:paraId="0CE91FDA" w14:textId="77777777" w:rsidR="00031B93" w:rsidRDefault="00000000">
      <w:pPr>
        <w:spacing w:line="360" w:lineRule="auto"/>
        <w:ind w:firstLine="709"/>
        <w:jc w:val="both"/>
      </w:pPr>
      <w:r>
        <w:t xml:space="preserve">Эти стандарты универсальны: они не учитывают специфику городской среды, где ИИ-система работает в условиях непрерывного потока данных от множества датчиков и камер, влияет на большое число людей и зачастую входит в состав критической инфраструктуры. Например, ошибка алгоритма управления светофорами влияет на безопасность дорожного движения, а сбой прогноза нагрузки на энергосистему может привести к перебоям в </w:t>
      </w:r>
      <w:r>
        <w:lastRenderedPageBreak/>
        <w:t>электроснабжении. В связи с этим к городским ИИ-системам целесообразно предъявлять более строгие требования к тестированию, резервированию и мониторингу, чем к ИИ в бытовых приложениях.</w:t>
      </w:r>
    </w:p>
    <w:p w14:paraId="6677B5FA" w14:textId="77777777" w:rsidR="00031B93" w:rsidRDefault="00000000">
      <w:pPr>
        <w:spacing w:line="360" w:lineRule="auto"/>
        <w:ind w:firstLine="709"/>
        <w:jc w:val="both"/>
      </w:pPr>
      <w:r>
        <w:t>Ещё одна особенность заключается в многообразии участников. Городскую систему создают администрация, операторы коммунальных и транспортных служб, поставщики оборудования и разработчики программного обеспечения. Стандарт менеджмента ИИ позволяет распределить ответственность и закрепить процедуры контроля, но на уровне города требуется дополнительная согласованность: кто отвечает за качество данных, кто — за обновление моделей, кто — за реагирование на инциденты.</w:t>
      </w:r>
    </w:p>
    <w:p w14:paraId="198D207D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3. Типовые сценарии применения ИИ и связанные требования</w:t>
      </w:r>
    </w:p>
    <w:p w14:paraId="56241C72" w14:textId="77777777" w:rsidR="00031B93" w:rsidRDefault="00000000">
      <w:pPr>
        <w:spacing w:line="360" w:lineRule="auto"/>
        <w:ind w:firstLine="709"/>
        <w:jc w:val="both"/>
      </w:pPr>
      <w:r>
        <w:t xml:space="preserve">В транспортной сфере ИИ используется для адаптивного управления светофорами, прогнозирования загрузки магистралей и </w:t>
      </w:r>
      <w:proofErr w:type="spellStart"/>
      <w:r>
        <w:t>приоритизации</w:t>
      </w:r>
      <w:proofErr w:type="spellEnd"/>
      <w:r>
        <w:t xml:space="preserve"> общественного транспорта. Ключевыми требованиями здесь являются малая задержка, устойчивость к сбоям датчиков и предсказуемость поведения алгоритма. В соответствии с подходом ISO/IEC 23894 [12] для таких систем необходимо заранее определить допустимые отказы и меры по снижению их последствий.</w:t>
      </w:r>
    </w:p>
    <w:p w14:paraId="426434BB" w14:textId="77777777" w:rsidR="00031B93" w:rsidRDefault="00000000">
      <w:pPr>
        <w:spacing w:line="360" w:lineRule="auto"/>
        <w:ind w:firstLine="709"/>
        <w:jc w:val="both"/>
      </w:pPr>
      <w:r>
        <w:t>В энергетике и коммунальном хозяйстве ИИ применяется для прогнозирования потребления, выявления утечек и аварийных ситуаций, оптимизации режимов работы сетей. Основная трудность — разнородность приборов учёта и протоколов передачи данных, поэтому требования к качеству и согласованности данных приобретают первостепенное значение, а показатели ISO 37122 [4] позволяют оценивать результат внедрения в динамике.</w:t>
      </w:r>
    </w:p>
    <w:p w14:paraId="1947B251" w14:textId="77777777" w:rsidR="00031B93" w:rsidRDefault="00000000">
      <w:pPr>
        <w:spacing w:line="360" w:lineRule="auto"/>
        <w:ind w:firstLine="709"/>
        <w:jc w:val="both"/>
      </w:pPr>
      <w:r>
        <w:t xml:space="preserve">В сфере общественной безопасности ИИ используется для </w:t>
      </w:r>
      <w:proofErr w:type="spellStart"/>
      <w:r>
        <w:t>видеоаналитики</w:t>
      </w:r>
      <w:proofErr w:type="spellEnd"/>
      <w:r>
        <w:t xml:space="preserve"> и выявления нештатных ситуаций. Именно эти системы вызывают наибольшие общественные дискуссии: ошибки распознавания могут привести к необоснованным ограничениям прав граждан, поэтому стандарты оценки качества [13] должны дополняться требованиями к проверке </w:t>
      </w:r>
      <w:r>
        <w:lastRenderedPageBreak/>
        <w:t>на разных группах населения и в разных условиях съёмки. Наконец, при обработке обращений граждан и в чат-ботах городских порталов важны прозрачность для пользователя, возможность связаться с оператором-человеком и защита персональных данных.</w:t>
      </w:r>
    </w:p>
    <w:p w14:paraId="6E9092BB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4. Интероперабельность данных и архитектура</w:t>
      </w:r>
    </w:p>
    <w:p w14:paraId="3B5A10D0" w14:textId="77777777" w:rsidR="00031B93" w:rsidRDefault="00000000">
      <w:pPr>
        <w:spacing w:line="360" w:lineRule="auto"/>
        <w:ind w:firstLine="709"/>
        <w:jc w:val="both"/>
      </w:pPr>
      <w:r>
        <w:t>Эффективность ИИ в умном городе напрямую зависит от доступности и сопоставимости данных. Городские данные поступают из разных ведомственных систем, имеют несовместимые форматы и разное толкование понятий. Стандарт ISO/IEC 30182:2017 описывает концептуальную модель умного города, которая обеспечивает семантическую интероперабельность между компонентами городских систем за счёт согласования используемых в разных секторах онтологий [14]. При этом стандарт не заменяет существующие модели, а позволяет сопоставлять с ним локальные.</w:t>
      </w:r>
    </w:p>
    <w:p w14:paraId="0943BF3A" w14:textId="77777777" w:rsidR="00031B93" w:rsidRDefault="00000000">
      <w:pPr>
        <w:spacing w:line="360" w:lineRule="auto"/>
        <w:ind w:firstLine="709"/>
        <w:jc w:val="both"/>
      </w:pPr>
      <w:r>
        <w:t>На техническом уровне распространение получили открытые интерфейсы обмена контекстной информацией, в частности спецификация NGSI-LD, разработанная в ETSI, которая описывает прикладной интерфейс для работы с данными, связанными с объектами и их отношениями [15]. Единые интерфейсы позволяют подключать ИИ-модели к городской платформе данных, не разрабатывая отдельный адаптер для каждого источника, и заменять поставщика решения без перестройки всей системы.</w:t>
      </w:r>
    </w:p>
    <w:p w14:paraId="070BC860" w14:textId="77777777" w:rsidR="00031B93" w:rsidRDefault="00000000">
      <w:pPr>
        <w:spacing w:line="360" w:lineRule="auto"/>
        <w:ind w:firstLine="709"/>
        <w:jc w:val="both"/>
      </w:pPr>
      <w:r>
        <w:t>Значительная часть городских данных обрабатывается не в центре обработки данных, а на периферии — в камерах, контроллерах и шлюзах. Это снижает задержки и нагрузку на каналы связи, но усложняет обновление и контроль моделей: необходимо отслеживать версии программного обеспечения на тысячах устройств и обеспечивать единый формат передачи результатов в городскую платформу.</w:t>
      </w:r>
    </w:p>
    <w:p w14:paraId="6A12B61B" w14:textId="77777777" w:rsidR="00031B93" w:rsidRDefault="00000000">
      <w:pPr>
        <w:spacing w:line="360" w:lineRule="auto"/>
        <w:ind w:firstLine="709"/>
        <w:jc w:val="both"/>
      </w:pPr>
      <w:r>
        <w:t xml:space="preserve">Однако стандартизация данных не решает всех проблем. Качество данных, их актуальность и репрезентативность влияют на работу моделей не меньше, чем выбор алгоритма: модель, обученная на данных одного района или сезона, может давать ошибочные результаты в других условиях. Поэтому </w:t>
      </w:r>
      <w:r>
        <w:lastRenderedPageBreak/>
        <w:t>для городских платформ необходимо документировать происхождение данных, периодически проверять их качество и контролировать дрейф моделей. Кроме того, остаётся проблема зависимости от поставщика: закрытые форматы и интерфейсы затрудняют перенос решений между платформами.</w:t>
      </w:r>
    </w:p>
    <w:p w14:paraId="6AE12297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5. Правовые и этические ограничения</w:t>
      </w:r>
    </w:p>
    <w:p w14:paraId="59F8F390" w14:textId="77777777" w:rsidR="00031B93" w:rsidRDefault="00000000">
      <w:pPr>
        <w:spacing w:line="360" w:lineRule="auto"/>
        <w:ind w:firstLine="709"/>
        <w:jc w:val="both"/>
      </w:pPr>
      <w:r>
        <w:t xml:space="preserve">Применение ИИ в городском пространстве связано с риском чрезмерного наблюдения. Исследователи отмечают, что сбор и анализ больших данных в «умном урбанизме» может усиливать контроль над гражданами и смещать баланс между эффективностью управления и приватностью [16]. Наиболее чувствительными являются системы </w:t>
      </w:r>
      <w:proofErr w:type="spellStart"/>
      <w:r>
        <w:t>видеоаналитики</w:t>
      </w:r>
      <w:proofErr w:type="spellEnd"/>
      <w:r>
        <w:t xml:space="preserve"> и распознавания лиц.</w:t>
      </w:r>
    </w:p>
    <w:p w14:paraId="3EA4CD21" w14:textId="77777777" w:rsidR="00031B93" w:rsidRDefault="00000000">
      <w:pPr>
        <w:spacing w:line="360" w:lineRule="auto"/>
        <w:ind w:firstLine="709"/>
        <w:jc w:val="both"/>
      </w:pPr>
      <w:r>
        <w:t>Регламент Европейского союза 2024/1689 относит к системам высокого риска, среди прочего, ИИ-системы в составе критической инфраструктуры, к которой относятся управление дорожным движением и поставки воды, газа, тепла и электроэнергии, и предъявляет к ним требования по управлению рисками, качеству данных, документированию и человеческому надзору [17]. Для ряда практик, включая использование систем биометрической идентификации в реальном времени в общедоступных местах правоохранительными органами, регламент устанавливает запрет с ограниченным числом исключений [17]. Эти нормы существенно влияют на проектирование городских систем и на международное сотрудничество в области стандартов.</w:t>
      </w:r>
    </w:p>
    <w:p w14:paraId="535E4174" w14:textId="77777777" w:rsidR="00031B93" w:rsidRDefault="00000000">
      <w:pPr>
        <w:spacing w:line="360" w:lineRule="auto"/>
        <w:ind w:firstLine="709"/>
        <w:jc w:val="both"/>
      </w:pPr>
      <w:r>
        <w:t xml:space="preserve">В Российской Федерации ключевую роль играет законодательство о персональных данных, в частности Федеральный закон № 152-ФЗ «О персональных данных», который предъявляет требования к обработке данных, включая данные, получаемые городскими системами видеонаблюдения [18]. Стандарты ИИ должны согласовываться с этими требованиями: прозрачность алгоритмов, минимизация данных и возможность обжалования </w:t>
      </w:r>
      <w:r>
        <w:lastRenderedPageBreak/>
        <w:t>автоматизированных решений необходимо закладывать на этапе проектирования.</w:t>
      </w:r>
    </w:p>
    <w:p w14:paraId="6201F081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6. Нерешённые проблемы и направления развития</w:t>
      </w:r>
    </w:p>
    <w:p w14:paraId="7F747E3E" w14:textId="77777777" w:rsidR="00031B93" w:rsidRDefault="00000000">
      <w:pPr>
        <w:spacing w:line="360" w:lineRule="auto"/>
        <w:ind w:firstLine="709"/>
        <w:jc w:val="both"/>
      </w:pPr>
      <w:r>
        <w:t>Анализ показывает, что стандартизация ИИ в умных городах остаётся фрагментарной. Во-первых, отсутствуют отраслевые профили, которые адаптировали бы общие стандарты ИИ к задачам городского управления: транспорту, энергетике, безопасности, коммунальным услугам. Во-вторых, не существует общепринятых методик оценки влияния ИИ-решений на показатели умного города, поэтому эффект от внедрения нередко оценивается по косвенным признакам. В-третьих, недостаточно развиты требования к мониторингу и аудиту ИИ-систем в процессе эксплуатации.</w:t>
      </w:r>
    </w:p>
    <w:p w14:paraId="331C1A9E" w14:textId="77777777" w:rsidR="00031B93" w:rsidRDefault="00000000">
      <w:pPr>
        <w:spacing w:line="360" w:lineRule="auto"/>
        <w:ind w:firstLine="709"/>
        <w:jc w:val="both"/>
      </w:pPr>
      <w:r>
        <w:t>Отдельного внимания заслуживают регуляторные «песочницы», которые позволяют испытывать ИИ-решения на ограниченной территории под надзором регулятора до массового внедрения. Регламент ЕС 2024/1689 прямо предусматривает создание таких сред государствами-членами [17]. Для городов этот механизм полезен тем, что даёт возможность проверить совместимость решения со стандартами и действующими нормами, не подвергая риску всех жителей.</w:t>
      </w:r>
    </w:p>
    <w:p w14:paraId="5835F03F" w14:textId="77777777" w:rsidR="00031B93" w:rsidRDefault="00000000">
      <w:pPr>
        <w:spacing w:line="360" w:lineRule="auto"/>
        <w:ind w:firstLine="709"/>
        <w:jc w:val="both"/>
      </w:pPr>
      <w:r>
        <w:t>Перспективными направлениями представляются разработка профилей применения стандартов ИИ для городской инфраструктуры, интеграция показателей умного города с метриками качества и надёжности ИИ, а также гармонизация российских и международных требований. Для практики важно создание типовых требований к закупкам ИИ-решений городскими администрациями, которые включали бы условия по документированию данных и моделей, открытым интерфейсам и независимой проверке.</w:t>
      </w:r>
    </w:p>
    <w:p w14:paraId="284E7A5A" w14:textId="77777777" w:rsidR="00031B93" w:rsidRDefault="00000000">
      <w:pPr>
        <w:spacing w:line="360" w:lineRule="auto"/>
        <w:ind w:firstLine="709"/>
        <w:jc w:val="both"/>
      </w:pPr>
      <w:r>
        <w:t xml:space="preserve">Не менее важна организационная составляющая. Для эффективного применения стандартов городским администрациям необходимы специалисты, понимающие как требования к ИИ, так и специфику городского хозяйства, а также единые правила взаимодействия с подрядчиками. Практика показывает, что формальное соответствие документам само по себе не </w:t>
      </w:r>
      <w:r>
        <w:lastRenderedPageBreak/>
        <w:t>гарантирует качества: необходимы регулярные аудиты, публикация результатов оценки и механизмы обратной связи с жителями, благодаря которым город может своевременно корректировать работу алгоритмов и сохранять общественное доверие к цифровым сервисам.</w:t>
      </w:r>
    </w:p>
    <w:p w14:paraId="65B8A3E3" w14:textId="77777777" w:rsidR="00031B93" w:rsidRDefault="00000000">
      <w:pPr>
        <w:keepNext/>
        <w:spacing w:line="360" w:lineRule="auto"/>
        <w:jc w:val="center"/>
      </w:pPr>
      <w:r>
        <w:rPr>
          <w:b/>
          <w:bCs/>
        </w:rPr>
        <w:t>ЗАКЛЮЧЕНИЕ</w:t>
      </w:r>
    </w:p>
    <w:p w14:paraId="77742975" w14:textId="77777777" w:rsidR="00031B93" w:rsidRDefault="00000000">
      <w:pPr>
        <w:spacing w:line="360" w:lineRule="auto"/>
        <w:ind w:firstLine="709"/>
        <w:jc w:val="both"/>
      </w:pPr>
      <w:r>
        <w:t>Стандарты умных городов и стандарты ИИ дополняют друг друга: первые задают цели, показатели и модели данных городских систем, вторые — требования к доверию, управлению рисками и качеству ИИ. Основными проблемами остаются недостаточная адаптация общих стандартов ИИ к городской специфике, разрозненность данных и интерфейсов, а также жёсткие правовые ограничения в сфере приватности и безопасности. Решение этих проблем связано с разработкой отраслевых профилей, развитием открытых стандартов обмена данными и согласованием национальных и международных нормативных требований. Только при сочетании технических стандартов, правовых гарантий и общественного контроля применение ИИ в городах будет не только эффективным, но и безопасным для жителей, а решения — воспроизводимыми и сопоставимыми между городами.</w:t>
      </w:r>
    </w:p>
    <w:p w14:paraId="3E676038" w14:textId="77777777" w:rsidR="00031B93" w:rsidRDefault="00000000">
      <w:r>
        <w:br w:type="page"/>
      </w:r>
    </w:p>
    <w:p w14:paraId="1EE321C8" w14:textId="77777777" w:rsidR="00031B93" w:rsidRPr="009150F3" w:rsidRDefault="00000000">
      <w:pPr>
        <w:keepNext/>
        <w:spacing w:line="360" w:lineRule="auto"/>
        <w:jc w:val="center"/>
        <w:rPr>
          <w:lang w:val="en-US"/>
        </w:rPr>
      </w:pPr>
      <w:r>
        <w:rPr>
          <w:b/>
          <w:bCs/>
        </w:rPr>
        <w:lastRenderedPageBreak/>
        <w:t>СПИСОК</w:t>
      </w:r>
      <w:r w:rsidRPr="009150F3">
        <w:rPr>
          <w:b/>
          <w:bCs/>
          <w:lang w:val="en-US"/>
        </w:rPr>
        <w:t xml:space="preserve"> </w:t>
      </w:r>
      <w:r>
        <w:rPr>
          <w:b/>
          <w:bCs/>
        </w:rPr>
        <w:t>ИСПОЛЬЗОВАННОЙ</w:t>
      </w:r>
      <w:r w:rsidRPr="009150F3">
        <w:rPr>
          <w:b/>
          <w:bCs/>
          <w:lang w:val="en-US"/>
        </w:rPr>
        <w:t xml:space="preserve"> </w:t>
      </w:r>
      <w:r>
        <w:rPr>
          <w:b/>
          <w:bCs/>
        </w:rPr>
        <w:t>ЛИТЕРАТУРЫ</w:t>
      </w:r>
    </w:p>
    <w:p w14:paraId="06AEF94D" w14:textId="7777777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1. Albino V., Berardi U., Dangelico R. M. Smart Cities: Definitions, Dimensions, Performance, and Initiatives // Journal of Urban Technology. – 2015. – Vol. 22, № 1. – P. 3–21. – DOI: 10.1080/10630732.2014.942092.</w:t>
      </w:r>
    </w:p>
    <w:p w14:paraId="019EA1AB" w14:textId="7777777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 xml:space="preserve">2. Allam Z., </w:t>
      </w:r>
      <w:proofErr w:type="spellStart"/>
      <w:r w:rsidRPr="0056448B">
        <w:rPr>
          <w:lang w:val="en-US"/>
        </w:rPr>
        <w:t>Dhunny</w:t>
      </w:r>
      <w:proofErr w:type="spellEnd"/>
      <w:r w:rsidRPr="0056448B">
        <w:rPr>
          <w:lang w:val="en-US"/>
        </w:rPr>
        <w:t xml:space="preserve"> Z. A. On big data, artificial intelligence and smart cities // Cities. – 2019. – Vol. 89. – P. 80–91. – DOI: 10.1016/j.cities.2019.01.032.</w:t>
      </w:r>
    </w:p>
    <w:p w14:paraId="3DACD46B" w14:textId="688AF950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3. ISO 37120:2018. Sustainable cities and communities – Indicators for city services and quality of life. – Geneva: ISO, 2018. – URL: https://www.iso.org/standard/68498.html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2A5DE8A9" w14:textId="1CABC366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4. ISO 37122:2019. Sustainable cities and communities – Indicators for smart cities. – Geneva: ISO, 2019. – 95 p. – URL: https://www.iso.org/standard/69050.html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6FB36DE3" w14:textId="6B27D2D5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5. ITU-T Y.4900/L.1600. Overview of key performance indicators in smart sustainable cities. – Geneva: ITU, 2016. – URL: https://www.itu.int/itu-t/recommendations/rec.aspx?rec=12627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518B9D24" w14:textId="5B7C28AF" w:rsidR="0056448B" w:rsidRPr="0056448B" w:rsidRDefault="0056448B" w:rsidP="0056448B">
      <w:pPr>
        <w:spacing w:line="360" w:lineRule="auto"/>
        <w:ind w:firstLine="709"/>
        <w:jc w:val="both"/>
      </w:pPr>
      <w:r w:rsidRPr="0056448B">
        <w:t xml:space="preserve">6. Минстрой утвердил новый Стандарт «Умного города» [Электронный ресурс] // АКМ. – 2022. – 18 мая. – </w:t>
      </w:r>
      <w:r w:rsidRPr="0056448B">
        <w:rPr>
          <w:lang w:val="en-US"/>
        </w:rPr>
        <w:t>URL</w:t>
      </w:r>
      <w:r w:rsidRPr="0056448B">
        <w:t xml:space="preserve">: </w:t>
      </w:r>
      <w:r w:rsidRPr="0056448B">
        <w:rPr>
          <w:lang w:val="en-US"/>
        </w:rPr>
        <w:t>https</w:t>
      </w:r>
      <w:r w:rsidRPr="0056448B">
        <w:t>://</w:t>
      </w:r>
      <w:r w:rsidRPr="0056448B">
        <w:rPr>
          <w:lang w:val="en-US"/>
        </w:rPr>
        <w:t>www</w:t>
      </w:r>
      <w:r w:rsidRPr="0056448B">
        <w:t>.</w:t>
      </w:r>
      <w:proofErr w:type="spellStart"/>
      <w:r w:rsidRPr="0056448B">
        <w:rPr>
          <w:lang w:val="en-US"/>
        </w:rPr>
        <w:t>akm</w:t>
      </w:r>
      <w:proofErr w:type="spellEnd"/>
      <w:r w:rsidRPr="0056448B">
        <w:t>.</w:t>
      </w:r>
      <w:r w:rsidRPr="0056448B">
        <w:rPr>
          <w:lang w:val="en-US"/>
        </w:rPr>
        <w:t>ru</w:t>
      </w:r>
      <w:r w:rsidRPr="0056448B">
        <w:t>/</w:t>
      </w:r>
      <w:r w:rsidRPr="0056448B">
        <w:rPr>
          <w:lang w:val="en-US"/>
        </w:rPr>
        <w:t>press</w:t>
      </w:r>
      <w:r w:rsidRPr="0056448B">
        <w:t>/</w:t>
      </w:r>
      <w:proofErr w:type="spellStart"/>
      <w:r w:rsidRPr="0056448B">
        <w:rPr>
          <w:lang w:val="en-US"/>
        </w:rPr>
        <w:t>minstroy</w:t>
      </w:r>
      <w:proofErr w:type="spellEnd"/>
      <w:r w:rsidRPr="0056448B">
        <w:t>_</w:t>
      </w:r>
      <w:proofErr w:type="spellStart"/>
      <w:r w:rsidRPr="0056448B">
        <w:rPr>
          <w:lang w:val="en-US"/>
        </w:rPr>
        <w:t>utverdil</w:t>
      </w:r>
      <w:proofErr w:type="spellEnd"/>
      <w:r w:rsidRPr="0056448B">
        <w:t>_</w:t>
      </w:r>
      <w:proofErr w:type="spellStart"/>
      <w:r w:rsidRPr="0056448B">
        <w:rPr>
          <w:lang w:val="en-US"/>
        </w:rPr>
        <w:t>novyy</w:t>
      </w:r>
      <w:proofErr w:type="spellEnd"/>
      <w:r w:rsidRPr="0056448B">
        <w:t>_</w:t>
      </w:r>
      <w:proofErr w:type="spellStart"/>
      <w:r w:rsidRPr="0056448B">
        <w:rPr>
          <w:lang w:val="en-US"/>
        </w:rPr>
        <w:t>standart</w:t>
      </w:r>
      <w:proofErr w:type="spellEnd"/>
      <w:r w:rsidRPr="0056448B">
        <w:t>_</w:t>
      </w:r>
      <w:proofErr w:type="spellStart"/>
      <w:r w:rsidRPr="0056448B">
        <w:rPr>
          <w:lang w:val="en-US"/>
        </w:rPr>
        <w:t>umnogo</w:t>
      </w:r>
      <w:proofErr w:type="spellEnd"/>
      <w:r w:rsidRPr="0056448B">
        <w:t>_</w:t>
      </w:r>
      <w:proofErr w:type="spellStart"/>
      <w:r w:rsidRPr="0056448B">
        <w:rPr>
          <w:lang w:val="en-US"/>
        </w:rPr>
        <w:t>goroda</w:t>
      </w:r>
      <w:proofErr w:type="spellEnd"/>
      <w:r w:rsidRPr="0056448B">
        <w:t>/ (</w:t>
      </w:r>
      <w:r>
        <w:t>дата обращения: 22.10.2026</w:t>
      </w:r>
      <w:r w:rsidRPr="0056448B">
        <w:t>).</w:t>
      </w:r>
    </w:p>
    <w:p w14:paraId="74185BB2" w14:textId="1F06966F" w:rsidR="0056448B" w:rsidRPr="0056448B" w:rsidRDefault="0056448B" w:rsidP="0056448B">
      <w:pPr>
        <w:spacing w:line="360" w:lineRule="auto"/>
        <w:ind w:firstLine="709"/>
        <w:jc w:val="both"/>
      </w:pPr>
      <w:r w:rsidRPr="0056448B">
        <w:t xml:space="preserve">7. Стандарт «Умного города» утверждён [Электронный ресурс] // </w:t>
      </w:r>
      <w:proofErr w:type="spellStart"/>
      <w:r w:rsidRPr="0056448B">
        <w:rPr>
          <w:lang w:val="en-US"/>
        </w:rPr>
        <w:t>ComNews</w:t>
      </w:r>
      <w:proofErr w:type="spellEnd"/>
      <w:r w:rsidRPr="0056448B">
        <w:t xml:space="preserve">. – 2022. – 19 мая. – </w:t>
      </w:r>
      <w:r w:rsidRPr="0056448B">
        <w:rPr>
          <w:lang w:val="en-US"/>
        </w:rPr>
        <w:t>URL</w:t>
      </w:r>
      <w:r w:rsidRPr="0056448B">
        <w:t xml:space="preserve">: </w:t>
      </w:r>
      <w:r w:rsidRPr="0056448B">
        <w:rPr>
          <w:lang w:val="en-US"/>
        </w:rPr>
        <w:t>https</w:t>
      </w:r>
      <w:r w:rsidRPr="0056448B">
        <w:t>://</w:t>
      </w:r>
      <w:r w:rsidRPr="0056448B">
        <w:rPr>
          <w:lang w:val="en-US"/>
        </w:rPr>
        <w:t>www</w:t>
      </w:r>
      <w:r w:rsidRPr="0056448B">
        <w:t>.</w:t>
      </w:r>
      <w:proofErr w:type="spellStart"/>
      <w:r w:rsidRPr="0056448B">
        <w:rPr>
          <w:lang w:val="en-US"/>
        </w:rPr>
        <w:t>comnews</w:t>
      </w:r>
      <w:proofErr w:type="spellEnd"/>
      <w:r w:rsidRPr="0056448B">
        <w:t>.</w:t>
      </w:r>
      <w:r w:rsidRPr="0056448B">
        <w:rPr>
          <w:lang w:val="en-US"/>
        </w:rPr>
        <w:t>ru</w:t>
      </w:r>
      <w:r w:rsidRPr="0056448B">
        <w:t>/</w:t>
      </w:r>
      <w:r w:rsidRPr="0056448B">
        <w:rPr>
          <w:lang w:val="en-US"/>
        </w:rPr>
        <w:t>content</w:t>
      </w:r>
      <w:r w:rsidRPr="0056448B">
        <w:t>/220294/2022-05-19/2022-</w:t>
      </w:r>
      <w:r w:rsidRPr="0056448B">
        <w:rPr>
          <w:lang w:val="en-US"/>
        </w:rPr>
        <w:t>w</w:t>
      </w:r>
      <w:r w:rsidRPr="0056448B">
        <w:t>20/</w:t>
      </w:r>
      <w:proofErr w:type="spellStart"/>
      <w:r w:rsidRPr="0056448B">
        <w:rPr>
          <w:lang w:val="en-US"/>
        </w:rPr>
        <w:t>standart</w:t>
      </w:r>
      <w:proofErr w:type="spellEnd"/>
      <w:r w:rsidRPr="0056448B">
        <w:t>-</w:t>
      </w:r>
      <w:proofErr w:type="spellStart"/>
      <w:r w:rsidRPr="0056448B">
        <w:rPr>
          <w:lang w:val="en-US"/>
        </w:rPr>
        <w:t>umnogo</w:t>
      </w:r>
      <w:proofErr w:type="spellEnd"/>
      <w:r w:rsidRPr="0056448B">
        <w:t>-</w:t>
      </w:r>
      <w:proofErr w:type="spellStart"/>
      <w:r w:rsidRPr="0056448B">
        <w:rPr>
          <w:lang w:val="en-US"/>
        </w:rPr>
        <w:t>goroda</w:t>
      </w:r>
      <w:proofErr w:type="spellEnd"/>
      <w:r w:rsidRPr="0056448B">
        <w:t>-</w:t>
      </w:r>
      <w:proofErr w:type="spellStart"/>
      <w:r w:rsidRPr="0056448B">
        <w:rPr>
          <w:lang w:val="en-US"/>
        </w:rPr>
        <w:t>utverzhden</w:t>
      </w:r>
      <w:proofErr w:type="spellEnd"/>
      <w:r w:rsidRPr="0056448B">
        <w:t xml:space="preserve"> (</w:t>
      </w:r>
      <w:r>
        <w:t>дата обращения: 22.10.2026</w:t>
      </w:r>
      <w:r w:rsidRPr="0056448B">
        <w:t>).</w:t>
      </w:r>
    </w:p>
    <w:p w14:paraId="6582B1E6" w14:textId="77127AD3" w:rsidR="0056448B" w:rsidRPr="0056448B" w:rsidRDefault="0056448B" w:rsidP="0056448B">
      <w:pPr>
        <w:spacing w:line="360" w:lineRule="auto"/>
        <w:ind w:firstLine="709"/>
        <w:jc w:val="both"/>
      </w:pPr>
      <w:r w:rsidRPr="0056448B">
        <w:t xml:space="preserve">8. Приказ Росстандарта от 21.01.2026 № 19-ст [Электронный ресурс] : об утверждении национального стандарта ГОСТ Р 72030.3-2026 из серии «Умный город». – </w:t>
      </w:r>
      <w:r w:rsidRPr="0056448B">
        <w:rPr>
          <w:lang w:val="en-US"/>
        </w:rPr>
        <w:t>URL</w:t>
      </w:r>
      <w:r w:rsidRPr="0056448B">
        <w:t xml:space="preserve">: </w:t>
      </w:r>
      <w:r w:rsidRPr="0056448B">
        <w:rPr>
          <w:lang w:val="en-US"/>
        </w:rPr>
        <w:t>https</w:t>
      </w:r>
      <w:r w:rsidRPr="0056448B">
        <w:t>://</w:t>
      </w:r>
      <w:proofErr w:type="spellStart"/>
      <w:r w:rsidRPr="0056448B">
        <w:rPr>
          <w:lang w:val="en-US"/>
        </w:rPr>
        <w:t>pravo</w:t>
      </w:r>
      <w:proofErr w:type="spellEnd"/>
      <w:r w:rsidRPr="0056448B">
        <w:t>.</w:t>
      </w:r>
      <w:r w:rsidRPr="0056448B">
        <w:rPr>
          <w:lang w:val="en-US"/>
        </w:rPr>
        <w:t>ppt</w:t>
      </w:r>
      <w:r w:rsidRPr="0056448B">
        <w:t>.</w:t>
      </w:r>
      <w:r w:rsidRPr="0056448B">
        <w:rPr>
          <w:lang w:val="en-US"/>
        </w:rPr>
        <w:t>ru</w:t>
      </w:r>
      <w:r w:rsidRPr="0056448B">
        <w:t>/</w:t>
      </w:r>
      <w:proofErr w:type="spellStart"/>
      <w:r w:rsidRPr="0056448B">
        <w:rPr>
          <w:lang w:val="en-US"/>
        </w:rPr>
        <w:t>prikaz</w:t>
      </w:r>
      <w:proofErr w:type="spellEnd"/>
      <w:r w:rsidRPr="0056448B">
        <w:t>/</w:t>
      </w:r>
      <w:proofErr w:type="spellStart"/>
      <w:r w:rsidRPr="0056448B">
        <w:rPr>
          <w:lang w:val="en-US"/>
        </w:rPr>
        <w:t>rosstandart</w:t>
      </w:r>
      <w:proofErr w:type="spellEnd"/>
      <w:r w:rsidRPr="0056448B">
        <w:t>/</w:t>
      </w:r>
      <w:r w:rsidRPr="0056448B">
        <w:rPr>
          <w:lang w:val="en-US"/>
        </w:rPr>
        <w:t>n</w:t>
      </w:r>
      <w:r w:rsidRPr="0056448B">
        <w:t>-19-</w:t>
      </w:r>
      <w:proofErr w:type="spellStart"/>
      <w:r w:rsidRPr="0056448B">
        <w:rPr>
          <w:lang w:val="en-US"/>
        </w:rPr>
        <w:t>st</w:t>
      </w:r>
      <w:proofErr w:type="spellEnd"/>
      <w:r w:rsidRPr="0056448B">
        <w:t>-326473 (</w:t>
      </w:r>
      <w:r>
        <w:t>дата обращения: 22.10.2026</w:t>
      </w:r>
      <w:r w:rsidRPr="0056448B">
        <w:t>).</w:t>
      </w:r>
    </w:p>
    <w:p w14:paraId="61EFB6AB" w14:textId="40AD1BD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9. ISO/IEC 22989:2022. Information technology – Artificial intelligence – Artificial intelligence concepts and terminology. – Geneva: ISO, 2022. – URL: https://www.iso.org/standard/74296.html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443FB076" w14:textId="77777777" w:rsidR="0056448B" w:rsidRPr="0056448B" w:rsidRDefault="0056448B" w:rsidP="0056448B">
      <w:pPr>
        <w:spacing w:line="360" w:lineRule="auto"/>
        <w:ind w:firstLine="709"/>
        <w:jc w:val="both"/>
      </w:pPr>
      <w:r w:rsidRPr="0056448B">
        <w:lastRenderedPageBreak/>
        <w:t xml:space="preserve">10. ГОСТ Р 59276-2020. Системы искусственного интеллекта. Способы обеспечения доверия. Общие положения. – М.: </w:t>
      </w:r>
      <w:proofErr w:type="spellStart"/>
      <w:r w:rsidRPr="0056448B">
        <w:t>Стандартинформ</w:t>
      </w:r>
      <w:proofErr w:type="spellEnd"/>
      <w:r w:rsidRPr="0056448B">
        <w:t>, 2020.</w:t>
      </w:r>
    </w:p>
    <w:p w14:paraId="5A617FC0" w14:textId="666DC462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11. ISO/IEC 42001:2023. Information technology – Artificial intelligence – Management system. – Geneva: ISO, 2023. – URL: https://www.iso.org/standard/81230.html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696EBD44" w14:textId="405F5B4C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12. ISO/IEC 23894:2023. Information technology – Artificial intelligence – Guidance on risk management. – Geneva: ISO, 2023. – URL: https://www.iso.org/standard/77304.html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585FD5B5" w14:textId="7777777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t xml:space="preserve">13. ГОСТ Р 59898-2021. Оценка качества систем искусственного интеллекта. </w:t>
      </w:r>
      <w:proofErr w:type="spellStart"/>
      <w:r w:rsidRPr="0056448B">
        <w:rPr>
          <w:lang w:val="en-US"/>
        </w:rPr>
        <w:t>Общие</w:t>
      </w:r>
      <w:proofErr w:type="spellEnd"/>
      <w:r w:rsidRPr="0056448B">
        <w:rPr>
          <w:lang w:val="en-US"/>
        </w:rPr>
        <w:t xml:space="preserve"> </w:t>
      </w:r>
      <w:proofErr w:type="spellStart"/>
      <w:r w:rsidRPr="0056448B">
        <w:rPr>
          <w:lang w:val="en-US"/>
        </w:rPr>
        <w:t>положения</w:t>
      </w:r>
      <w:proofErr w:type="spellEnd"/>
      <w:r w:rsidRPr="0056448B">
        <w:rPr>
          <w:lang w:val="en-US"/>
        </w:rPr>
        <w:t xml:space="preserve">. – М.: </w:t>
      </w:r>
      <w:proofErr w:type="spellStart"/>
      <w:r w:rsidRPr="0056448B">
        <w:rPr>
          <w:lang w:val="en-US"/>
        </w:rPr>
        <w:t>Стандартинформ</w:t>
      </w:r>
      <w:proofErr w:type="spellEnd"/>
      <w:r w:rsidRPr="0056448B">
        <w:rPr>
          <w:lang w:val="en-US"/>
        </w:rPr>
        <w:t>, 2021.</w:t>
      </w:r>
    </w:p>
    <w:p w14:paraId="6F967231" w14:textId="5EB7AF99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14. ISO/IEC 30182:2017. Smart city concept model – Guidance for establishing a model for data interoperability. – Geneva: ISO, 2017. – URL: https://www.iso.org/standard/53302.html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79A7C226" w14:textId="55F7260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>15. ETSI GS CIM 009 V1.9.1 (2025-07). Context Information Management (CIM); NGSI-LD API [Electronic resource]. – Sophia Antipolis: ETSI, 2025. – URL: https://cim.etsi.org/NGSI-LD/official/front-page.html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33D031DA" w14:textId="77777777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 xml:space="preserve">16. Kitchin R. The real-time city? Big data and smart urbanism // </w:t>
      </w:r>
      <w:proofErr w:type="spellStart"/>
      <w:r w:rsidRPr="0056448B">
        <w:rPr>
          <w:lang w:val="en-US"/>
        </w:rPr>
        <w:t>GeoJournal</w:t>
      </w:r>
      <w:proofErr w:type="spellEnd"/>
      <w:r w:rsidRPr="0056448B">
        <w:rPr>
          <w:lang w:val="en-US"/>
        </w:rPr>
        <w:t>. – 2014. – Vol. 79, № 1. – P. 1–14. – DOI: 10.1007/s10708-013-9516-8.</w:t>
      </w:r>
    </w:p>
    <w:p w14:paraId="55155063" w14:textId="53801612" w:rsidR="0056448B" w:rsidRPr="0056448B" w:rsidRDefault="0056448B" w:rsidP="0056448B">
      <w:pPr>
        <w:spacing w:line="360" w:lineRule="auto"/>
        <w:ind w:firstLine="709"/>
        <w:jc w:val="both"/>
        <w:rPr>
          <w:lang w:val="en-US"/>
        </w:rPr>
      </w:pPr>
      <w:r w:rsidRPr="0056448B">
        <w:rPr>
          <w:lang w:val="en-US"/>
        </w:rPr>
        <w:t xml:space="preserve">17. Regulation (EU) 2024/1689 of the European Parliament and of the Council of 13 June 2024 laying down </w:t>
      </w:r>
      <w:proofErr w:type="spellStart"/>
      <w:r w:rsidRPr="0056448B">
        <w:rPr>
          <w:lang w:val="en-US"/>
        </w:rPr>
        <w:t>harmonised</w:t>
      </w:r>
      <w:proofErr w:type="spellEnd"/>
      <w:r w:rsidRPr="0056448B">
        <w:rPr>
          <w:lang w:val="en-US"/>
        </w:rPr>
        <w:t xml:space="preserve"> rules on artificial intelligence (Artificial Intelligence Act) // Official Journal of the European Union. – 2024. – L, 2024/1689. – URL: https://eur-lex.europa.eu/eli/reg/2024/1689/oj (</w:t>
      </w:r>
      <w:r>
        <w:rPr>
          <w:lang w:val="en-US"/>
        </w:rPr>
        <w:t>дата обращения: 22.10.2026</w:t>
      </w:r>
      <w:r w:rsidRPr="0056448B">
        <w:rPr>
          <w:lang w:val="en-US"/>
        </w:rPr>
        <w:t>).</w:t>
      </w:r>
    </w:p>
    <w:p w14:paraId="093A7047" w14:textId="2DB9B7CA" w:rsidR="00031B93" w:rsidRPr="0056448B" w:rsidRDefault="0056448B" w:rsidP="0056448B">
      <w:pPr>
        <w:spacing w:line="360" w:lineRule="auto"/>
        <w:ind w:firstLine="709"/>
        <w:jc w:val="both"/>
      </w:pPr>
      <w:r w:rsidRPr="0056448B">
        <w:t>18. О персональных данных : Федеральный закон от 27.07.2006 № 152-ФЗ // Собрание законодательства Российской Федерации. – 2006. – № 31 (ч. 1). – Ст. 3451.</w:t>
      </w:r>
    </w:p>
    <w:sectPr w:rsidR="00031B93" w:rsidRPr="0056448B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27B46" w14:textId="77777777" w:rsidR="00AD7A4F" w:rsidRDefault="00AD7A4F">
      <w:r>
        <w:separator/>
      </w:r>
    </w:p>
  </w:endnote>
  <w:endnote w:type="continuationSeparator" w:id="0">
    <w:p w14:paraId="18EEE1D2" w14:textId="77777777" w:rsidR="00AD7A4F" w:rsidRDefault="00AD7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B2DB1" w14:textId="77777777" w:rsidR="00031B9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50F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41388" w14:textId="77777777" w:rsidR="00031B93" w:rsidRDefault="00031B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8BD65" w14:textId="77777777" w:rsidR="00AD7A4F" w:rsidRDefault="00AD7A4F">
      <w:r>
        <w:separator/>
      </w:r>
    </w:p>
  </w:footnote>
  <w:footnote w:type="continuationSeparator" w:id="0">
    <w:p w14:paraId="6D701ECA" w14:textId="77777777" w:rsidR="00AD7A4F" w:rsidRDefault="00AD7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853613"/>
    <w:multiLevelType w:val="hybridMultilevel"/>
    <w:tmpl w:val="7360A38A"/>
    <w:lvl w:ilvl="0" w:tplc="72F6DBF8">
      <w:start w:val="1"/>
      <w:numFmt w:val="bullet"/>
      <w:lvlText w:val="●"/>
      <w:lvlJc w:val="left"/>
      <w:pPr>
        <w:ind w:left="720" w:hanging="360"/>
      </w:pPr>
    </w:lvl>
    <w:lvl w:ilvl="1" w:tplc="350C9BD8">
      <w:start w:val="1"/>
      <w:numFmt w:val="bullet"/>
      <w:lvlText w:val="○"/>
      <w:lvlJc w:val="left"/>
      <w:pPr>
        <w:ind w:left="1440" w:hanging="360"/>
      </w:pPr>
    </w:lvl>
    <w:lvl w:ilvl="2" w:tplc="26BC5062">
      <w:start w:val="1"/>
      <w:numFmt w:val="bullet"/>
      <w:lvlText w:val="■"/>
      <w:lvlJc w:val="left"/>
      <w:pPr>
        <w:ind w:left="2160" w:hanging="360"/>
      </w:pPr>
    </w:lvl>
    <w:lvl w:ilvl="3" w:tplc="268ADB9C">
      <w:start w:val="1"/>
      <w:numFmt w:val="bullet"/>
      <w:lvlText w:val="●"/>
      <w:lvlJc w:val="left"/>
      <w:pPr>
        <w:ind w:left="2880" w:hanging="360"/>
      </w:pPr>
    </w:lvl>
    <w:lvl w:ilvl="4" w:tplc="8E2002AE">
      <w:start w:val="1"/>
      <w:numFmt w:val="bullet"/>
      <w:lvlText w:val="○"/>
      <w:lvlJc w:val="left"/>
      <w:pPr>
        <w:ind w:left="3600" w:hanging="360"/>
      </w:pPr>
    </w:lvl>
    <w:lvl w:ilvl="5" w:tplc="3A02E20A">
      <w:start w:val="1"/>
      <w:numFmt w:val="bullet"/>
      <w:lvlText w:val="■"/>
      <w:lvlJc w:val="left"/>
      <w:pPr>
        <w:ind w:left="4320" w:hanging="360"/>
      </w:pPr>
    </w:lvl>
    <w:lvl w:ilvl="6" w:tplc="340E643A">
      <w:start w:val="1"/>
      <w:numFmt w:val="bullet"/>
      <w:lvlText w:val="●"/>
      <w:lvlJc w:val="left"/>
      <w:pPr>
        <w:ind w:left="5040" w:hanging="360"/>
      </w:pPr>
    </w:lvl>
    <w:lvl w:ilvl="7" w:tplc="9692E0A2">
      <w:start w:val="1"/>
      <w:numFmt w:val="bullet"/>
      <w:lvlText w:val="●"/>
      <w:lvlJc w:val="left"/>
      <w:pPr>
        <w:ind w:left="5760" w:hanging="360"/>
      </w:pPr>
    </w:lvl>
    <w:lvl w:ilvl="8" w:tplc="5942AA70">
      <w:start w:val="1"/>
      <w:numFmt w:val="bullet"/>
      <w:lvlText w:val="●"/>
      <w:lvlJc w:val="left"/>
      <w:pPr>
        <w:ind w:left="6480" w:hanging="360"/>
      </w:pPr>
    </w:lvl>
  </w:abstractNum>
  <w:num w:numId="1" w16cid:durableId="58334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B93"/>
    <w:rsid w:val="00031B93"/>
    <w:rsid w:val="00166541"/>
    <w:rsid w:val="001F424C"/>
    <w:rsid w:val="0056448B"/>
    <w:rsid w:val="009150F3"/>
    <w:rsid w:val="00AD7A4F"/>
    <w:rsid w:val="00F6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8A79"/>
  <w15:docId w15:val="{DC879A95-01BC-490E-B04C-C57F6902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Silent Rider</cp:lastModifiedBy>
  <cp:revision>5</cp:revision>
  <dcterms:created xsi:type="dcterms:W3CDTF">2026-10-23T02:25:00Z</dcterms:created>
  <dcterms:modified xsi:type="dcterms:W3CDTF">2026-10-23T02:46:00Z</dcterms:modified>
</cp:coreProperties>
</file>